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b w:val="0"/>
          <w:bCs w:val="0"/>
          <w:caps w:val="0"/>
        </w:rPr>
        <w:fldChar w:fldCharType="begin"/>
      </w:r>
      <w:r>
        <w:rPr>
          <w:b w:val="0"/>
          <w:bCs w:val="0"/>
          <w:caps w:val="0"/>
        </w:rPr>
        <w:instrText xml:space="preserve"> TOC \o "1-5" </w:instrText>
      </w:r>
      <w:r>
        <w:rPr>
          <w:b w:val="0"/>
          <w:bCs w:val="0"/>
          <w:caps w:val="0"/>
        </w:rPr>
        <w:fldChar w:fldCharType="separate"/>
      </w:r>
      <w:r>
        <w:rPr>
          <w:noProof/>
          <w:color w:val="auto"/>
        </w:rPr>
        <w:t>I.</w:t>
      </w:r>
      <w:r>
        <w:rPr>
          <w:rFonts w:asciiTheme="minorHAnsi" w:eastAsiaTheme="minorEastAsia" w:hAnsiTheme="minorHAnsi" w:cstheme="minorBidi"/>
          <w:b w:val="0"/>
          <w:bCs w:val="0"/>
          <w:caps w:val="0"/>
          <w:noProof/>
          <w:color w:val="auto"/>
          <w:sz w:val="22"/>
          <w:szCs w:val="22"/>
          <w:lang w:eastAsia="sl-SI"/>
        </w:rPr>
        <w:tab/>
      </w:r>
      <w:r>
        <w:rPr>
          <w:noProof/>
          <w:color w:val="auto"/>
        </w:rPr>
        <w:t>Splošne določbe</w:t>
      </w:r>
      <w:r>
        <w:rPr>
          <w:noProof/>
        </w:rPr>
        <w:tab/>
      </w:r>
      <w:r>
        <w:rPr>
          <w:noProof/>
        </w:rPr>
        <w:fldChar w:fldCharType="begin"/>
      </w:r>
      <w:r>
        <w:rPr>
          <w:noProof/>
        </w:rPr>
        <w:instrText xml:space="preserve"> PAGEREF _Toc527537680 \h </w:instrText>
      </w:r>
      <w:r>
        <w:rPr>
          <w:noProof/>
        </w:rPr>
      </w:r>
      <w:r>
        <w:rPr>
          <w:noProof/>
        </w:rPr>
        <w:fldChar w:fldCharType="separate"/>
      </w:r>
      <w:r>
        <w:rPr>
          <w:noProof/>
        </w:rPr>
        <w:t>7</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II.</w:t>
      </w:r>
      <w:r>
        <w:rPr>
          <w:rFonts w:asciiTheme="minorHAnsi" w:eastAsiaTheme="minorEastAsia" w:hAnsiTheme="minorHAnsi" w:cstheme="minorBidi"/>
          <w:b w:val="0"/>
          <w:bCs w:val="0"/>
          <w:caps w:val="0"/>
          <w:noProof/>
          <w:color w:val="auto"/>
          <w:sz w:val="22"/>
          <w:szCs w:val="22"/>
          <w:lang w:eastAsia="sl-SI"/>
        </w:rPr>
        <w:tab/>
      </w:r>
      <w:r>
        <w:rPr>
          <w:noProof/>
          <w:color w:val="auto"/>
        </w:rPr>
        <w:t>Kataster nepremičnin</w:t>
      </w:r>
      <w:r>
        <w:rPr>
          <w:noProof/>
        </w:rPr>
        <w:tab/>
      </w:r>
      <w:r>
        <w:rPr>
          <w:noProof/>
        </w:rPr>
        <w:fldChar w:fldCharType="begin"/>
      </w:r>
      <w:r>
        <w:rPr>
          <w:noProof/>
        </w:rPr>
        <w:instrText xml:space="preserve"> PAGEREF _Toc527537681 \h </w:instrText>
      </w:r>
      <w:r>
        <w:rPr>
          <w:noProof/>
        </w:rPr>
      </w:r>
      <w:r>
        <w:rPr>
          <w:noProof/>
        </w:rPr>
        <w:fldChar w:fldCharType="separate"/>
      </w:r>
      <w:r>
        <w:rPr>
          <w:noProof/>
        </w:rPr>
        <w:t>14</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Skupne določbe</w:t>
      </w:r>
      <w:r>
        <w:rPr>
          <w:noProof/>
        </w:rPr>
        <w:tab/>
      </w:r>
      <w:r>
        <w:rPr>
          <w:noProof/>
        </w:rPr>
        <w:fldChar w:fldCharType="begin"/>
      </w:r>
      <w:r>
        <w:rPr>
          <w:noProof/>
        </w:rPr>
        <w:instrText xml:space="preserve"> PAGEREF _Toc527537682 \h </w:instrText>
      </w:r>
      <w:r>
        <w:rPr>
          <w:noProof/>
        </w:rPr>
      </w:r>
      <w:r>
        <w:rPr>
          <w:noProof/>
        </w:rPr>
        <w:fldChar w:fldCharType="separate"/>
      </w:r>
      <w:r>
        <w:rPr>
          <w:noProof/>
        </w:rPr>
        <w:t>15</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Podatki katastra nepremičnin</w:t>
      </w:r>
      <w:r>
        <w:rPr>
          <w:noProof/>
        </w:rPr>
        <w:tab/>
      </w:r>
      <w:r>
        <w:rPr>
          <w:noProof/>
        </w:rPr>
        <w:fldChar w:fldCharType="begin"/>
      </w:r>
      <w:r>
        <w:rPr>
          <w:noProof/>
        </w:rPr>
        <w:instrText xml:space="preserve"> PAGEREF _Toc527537683 \h </w:instrText>
      </w:r>
      <w:r>
        <w:rPr>
          <w:noProof/>
        </w:rPr>
      </w:r>
      <w:r>
        <w:rPr>
          <w:noProof/>
        </w:rPr>
        <w:fldChar w:fldCharType="separate"/>
      </w:r>
      <w:r>
        <w:rPr>
          <w:noProof/>
        </w:rPr>
        <w:t>15</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parceli, stavbi in delu stavbe</w:t>
      </w:r>
      <w:r>
        <w:rPr>
          <w:noProof/>
        </w:rPr>
        <w:tab/>
      </w:r>
      <w:r>
        <w:rPr>
          <w:noProof/>
        </w:rPr>
        <w:fldChar w:fldCharType="begin"/>
      </w:r>
      <w:r>
        <w:rPr>
          <w:noProof/>
        </w:rPr>
        <w:instrText xml:space="preserve"> PAGEREF _Toc527537684 \h </w:instrText>
      </w:r>
      <w:r>
        <w:rPr>
          <w:noProof/>
        </w:rPr>
      </w:r>
      <w:r>
        <w:rPr>
          <w:noProof/>
        </w:rPr>
        <w:fldChar w:fldCharType="separate"/>
      </w:r>
      <w:r>
        <w:rPr>
          <w:noProof/>
        </w:rPr>
        <w:t>17</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parceli</w:t>
      </w:r>
      <w:r>
        <w:rPr>
          <w:noProof/>
        </w:rPr>
        <w:tab/>
      </w:r>
      <w:r>
        <w:rPr>
          <w:noProof/>
        </w:rPr>
        <w:fldChar w:fldCharType="begin"/>
      </w:r>
      <w:r>
        <w:rPr>
          <w:noProof/>
        </w:rPr>
        <w:instrText xml:space="preserve"> PAGEREF _Toc527537685 \h </w:instrText>
      </w:r>
      <w:r>
        <w:rPr>
          <w:noProof/>
        </w:rPr>
      </w:r>
      <w:r>
        <w:rPr>
          <w:noProof/>
        </w:rPr>
        <w:fldChar w:fldCharType="separate"/>
      </w:r>
      <w:r>
        <w:rPr>
          <w:noProof/>
        </w:rPr>
        <w:t>22</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stavbi in o delu stavbe</w:t>
      </w:r>
      <w:r>
        <w:rPr>
          <w:noProof/>
        </w:rPr>
        <w:tab/>
      </w:r>
      <w:r>
        <w:rPr>
          <w:noProof/>
        </w:rPr>
        <w:fldChar w:fldCharType="begin"/>
      </w:r>
      <w:r>
        <w:rPr>
          <w:noProof/>
        </w:rPr>
        <w:instrText xml:space="preserve"> PAGEREF _Toc527537686 \h </w:instrText>
      </w:r>
      <w:r>
        <w:rPr>
          <w:noProof/>
        </w:rPr>
      </w:r>
      <w:r>
        <w:rPr>
          <w:noProof/>
        </w:rPr>
        <w:fldChar w:fldCharType="separate"/>
      </w:r>
      <w:r>
        <w:rPr>
          <w:noProof/>
        </w:rPr>
        <w:t>30</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stavbi</w:t>
      </w:r>
      <w:r>
        <w:rPr>
          <w:noProof/>
        </w:rPr>
        <w:tab/>
      </w:r>
      <w:r>
        <w:rPr>
          <w:noProof/>
        </w:rPr>
        <w:fldChar w:fldCharType="begin"/>
      </w:r>
      <w:r>
        <w:rPr>
          <w:noProof/>
        </w:rPr>
        <w:instrText xml:space="preserve"> PAGEREF _Toc527537687 \h </w:instrText>
      </w:r>
      <w:r>
        <w:rPr>
          <w:noProof/>
        </w:rPr>
      </w:r>
      <w:r>
        <w:rPr>
          <w:noProof/>
        </w:rPr>
        <w:fldChar w:fldCharType="separate"/>
      </w:r>
      <w:r>
        <w:rPr>
          <w:noProof/>
        </w:rPr>
        <w:t>32</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delu stavbe</w:t>
      </w:r>
      <w:r>
        <w:rPr>
          <w:noProof/>
        </w:rPr>
        <w:tab/>
      </w:r>
      <w:r>
        <w:rPr>
          <w:noProof/>
        </w:rPr>
        <w:fldChar w:fldCharType="begin"/>
      </w:r>
      <w:r>
        <w:rPr>
          <w:noProof/>
        </w:rPr>
        <w:instrText xml:space="preserve"> PAGEREF _Toc527537688 \h </w:instrText>
      </w:r>
      <w:r>
        <w:rPr>
          <w:noProof/>
        </w:rPr>
      </w:r>
      <w:r>
        <w:rPr>
          <w:noProof/>
        </w:rPr>
        <w:fldChar w:fldCharType="separate"/>
      </w:r>
      <w:r>
        <w:rPr>
          <w:noProof/>
        </w:rPr>
        <w:t>33</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Drugi podatki o parceli, stavbi in delu stavbe</w:t>
      </w:r>
      <w:r>
        <w:rPr>
          <w:noProof/>
        </w:rPr>
        <w:tab/>
      </w:r>
      <w:r>
        <w:rPr>
          <w:noProof/>
        </w:rPr>
        <w:fldChar w:fldCharType="begin"/>
      </w:r>
      <w:r>
        <w:rPr>
          <w:noProof/>
        </w:rPr>
        <w:instrText xml:space="preserve"> PAGEREF _Toc527537689 \h </w:instrText>
      </w:r>
      <w:r>
        <w:rPr>
          <w:noProof/>
        </w:rPr>
      </w:r>
      <w:r>
        <w:rPr>
          <w:noProof/>
        </w:rPr>
        <w:fldChar w:fldCharType="separate"/>
      </w:r>
      <w:r>
        <w:rPr>
          <w:noProof/>
        </w:rPr>
        <w:t>34</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Meje občin v katastru nepremičnin</w:t>
      </w:r>
      <w:r>
        <w:rPr>
          <w:noProof/>
        </w:rPr>
        <w:tab/>
      </w:r>
      <w:r>
        <w:rPr>
          <w:noProof/>
        </w:rPr>
        <w:fldChar w:fldCharType="begin"/>
      </w:r>
      <w:r>
        <w:rPr>
          <w:noProof/>
        </w:rPr>
        <w:instrText xml:space="preserve"> PAGEREF _Toc527537690 \h </w:instrText>
      </w:r>
      <w:r>
        <w:rPr>
          <w:noProof/>
        </w:rPr>
      </w:r>
      <w:r>
        <w:rPr>
          <w:noProof/>
        </w:rPr>
        <w:fldChar w:fldCharType="separate"/>
      </w:r>
      <w:r>
        <w:rPr>
          <w:noProof/>
        </w:rPr>
        <w:t>34</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Kataster nepremičnin in druge evidence o nepremičninah</w:t>
      </w:r>
      <w:r>
        <w:rPr>
          <w:noProof/>
        </w:rPr>
        <w:tab/>
      </w:r>
      <w:r>
        <w:rPr>
          <w:noProof/>
        </w:rPr>
        <w:fldChar w:fldCharType="begin"/>
      </w:r>
      <w:r>
        <w:rPr>
          <w:noProof/>
        </w:rPr>
        <w:instrText xml:space="preserve"> PAGEREF _Toc527537691 \h </w:instrText>
      </w:r>
      <w:r>
        <w:rPr>
          <w:noProof/>
        </w:rPr>
      </w:r>
      <w:r>
        <w:rPr>
          <w:noProof/>
        </w:rPr>
        <w:fldChar w:fldCharType="separate"/>
      </w:r>
      <w:r>
        <w:rPr>
          <w:noProof/>
        </w:rPr>
        <w:t>35</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Spreminjanje podatkov katastra nepremičnin in vpis podatkov v kataster nepremičnin</w:t>
      </w:r>
      <w:r>
        <w:rPr>
          <w:noProof/>
        </w:rPr>
        <w:tab/>
      </w:r>
      <w:r>
        <w:rPr>
          <w:noProof/>
        </w:rPr>
        <w:fldChar w:fldCharType="begin"/>
      </w:r>
      <w:r>
        <w:rPr>
          <w:noProof/>
        </w:rPr>
        <w:instrText xml:space="preserve"> PAGEREF _Toc527537692 \h </w:instrText>
      </w:r>
      <w:r>
        <w:rPr>
          <w:noProof/>
        </w:rPr>
      </w:r>
      <w:r>
        <w:rPr>
          <w:noProof/>
        </w:rPr>
        <w:fldChar w:fldCharType="separate"/>
      </w:r>
      <w:r>
        <w:rPr>
          <w:noProof/>
        </w:rPr>
        <w:t>38</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1.</w:t>
      </w:r>
      <w:r>
        <w:rPr>
          <w:rFonts w:asciiTheme="minorHAnsi" w:eastAsiaTheme="minorEastAsia" w:hAnsiTheme="minorHAnsi" w:cstheme="minorBidi"/>
          <w:i w:val="0"/>
          <w:iCs w:val="0"/>
          <w:noProof/>
          <w:color w:val="auto"/>
          <w:sz w:val="22"/>
          <w:szCs w:val="22"/>
          <w:lang w:eastAsia="sl-SI"/>
        </w:rPr>
        <w:tab/>
      </w:r>
      <w:r>
        <w:rPr>
          <w:noProof/>
          <w:color w:val="auto"/>
        </w:rPr>
        <w:t>Katastrs</w:t>
      </w:r>
      <w:r>
        <w:rPr>
          <w:noProof/>
          <w:color w:val="auto"/>
        </w:rPr>
        <w:t>ki postopki</w:t>
      </w:r>
      <w:r>
        <w:rPr>
          <w:noProof/>
        </w:rPr>
        <w:tab/>
      </w:r>
      <w:r>
        <w:rPr>
          <w:noProof/>
        </w:rPr>
        <w:fldChar w:fldCharType="begin"/>
      </w:r>
      <w:r>
        <w:rPr>
          <w:noProof/>
        </w:rPr>
        <w:instrText xml:space="preserve"> PAGEREF _Toc527537693 \h </w:instrText>
      </w:r>
      <w:r>
        <w:rPr>
          <w:noProof/>
        </w:rPr>
      </w:r>
      <w:r>
        <w:rPr>
          <w:noProof/>
        </w:rPr>
        <w:fldChar w:fldCharType="separate"/>
      </w:r>
      <w:r>
        <w:rPr>
          <w:noProof/>
        </w:rPr>
        <w:t>41</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Skupne določbe</w:t>
      </w:r>
      <w:r>
        <w:rPr>
          <w:noProof/>
        </w:rPr>
        <w:tab/>
      </w:r>
      <w:r>
        <w:rPr>
          <w:noProof/>
        </w:rPr>
        <w:fldChar w:fldCharType="begin"/>
      </w:r>
      <w:r>
        <w:rPr>
          <w:noProof/>
        </w:rPr>
        <w:instrText xml:space="preserve"> PAGEREF _Toc527537694 \h </w:instrText>
      </w:r>
      <w:r>
        <w:rPr>
          <w:noProof/>
        </w:rPr>
      </w:r>
      <w:r>
        <w:rPr>
          <w:noProof/>
        </w:rPr>
        <w:fldChar w:fldCharType="separate"/>
      </w:r>
      <w:r>
        <w:rPr>
          <w:noProof/>
        </w:rPr>
        <w:t>41</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Postopek za izdelavo elaborata in i</w:t>
      </w:r>
      <w:r>
        <w:rPr>
          <w:noProof/>
          <w:color w:val="auto"/>
        </w:rPr>
        <w:t>zdelava elaborata</w:t>
      </w:r>
      <w:r>
        <w:rPr>
          <w:noProof/>
        </w:rPr>
        <w:tab/>
      </w:r>
      <w:r>
        <w:rPr>
          <w:noProof/>
        </w:rPr>
        <w:fldChar w:fldCharType="begin"/>
      </w:r>
      <w:r>
        <w:rPr>
          <w:noProof/>
        </w:rPr>
        <w:instrText xml:space="preserve"> PAGEREF _Toc527537695 \h </w:instrText>
      </w:r>
      <w:r>
        <w:rPr>
          <w:noProof/>
        </w:rPr>
      </w:r>
      <w:r>
        <w:rPr>
          <w:noProof/>
        </w:rPr>
        <w:fldChar w:fldCharType="separate"/>
      </w:r>
      <w:r>
        <w:rPr>
          <w:noProof/>
        </w:rPr>
        <w:t>48</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a.</w:t>
      </w:r>
      <w:r>
        <w:rPr>
          <w:rFonts w:asciiTheme="minorHAnsi" w:eastAsiaTheme="minorEastAsia" w:hAnsiTheme="minorHAnsi" w:cstheme="minorBidi"/>
          <w:noProof/>
          <w:color w:val="auto"/>
          <w:sz w:val="22"/>
          <w:szCs w:val="22"/>
          <w:lang w:eastAsia="sl-SI"/>
        </w:rPr>
        <w:tab/>
      </w:r>
      <w:r>
        <w:rPr>
          <w:noProof/>
          <w:color w:val="auto"/>
        </w:rPr>
        <w:t>Objava katastrskega postopka</w:t>
      </w:r>
      <w:r>
        <w:rPr>
          <w:noProof/>
        </w:rPr>
        <w:tab/>
      </w:r>
      <w:r>
        <w:rPr>
          <w:noProof/>
        </w:rPr>
        <w:fldChar w:fldCharType="begin"/>
      </w:r>
      <w:r>
        <w:rPr>
          <w:noProof/>
        </w:rPr>
        <w:instrText xml:space="preserve"> PAGEREF _Toc527537696 \h </w:instrText>
      </w:r>
      <w:r>
        <w:rPr>
          <w:noProof/>
        </w:rPr>
      </w:r>
      <w:r>
        <w:rPr>
          <w:noProof/>
        </w:rPr>
        <w:fldChar w:fldCharType="separate"/>
      </w:r>
      <w:r>
        <w:rPr>
          <w:noProof/>
        </w:rPr>
        <w:t>48</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b.</w:t>
      </w:r>
      <w:r>
        <w:rPr>
          <w:rFonts w:asciiTheme="minorHAnsi" w:eastAsiaTheme="minorEastAsia" w:hAnsiTheme="minorHAnsi" w:cstheme="minorBidi"/>
          <w:noProof/>
          <w:color w:val="auto"/>
          <w:sz w:val="22"/>
          <w:szCs w:val="22"/>
          <w:lang w:eastAsia="sl-SI"/>
        </w:rPr>
        <w:tab/>
      </w:r>
      <w:r>
        <w:rPr>
          <w:noProof/>
          <w:color w:val="auto"/>
        </w:rPr>
        <w:t>Postopek za izdelavo elaborata</w:t>
      </w:r>
      <w:r>
        <w:rPr>
          <w:noProof/>
        </w:rPr>
        <w:tab/>
      </w:r>
      <w:r>
        <w:rPr>
          <w:noProof/>
        </w:rPr>
        <w:fldChar w:fldCharType="begin"/>
      </w:r>
      <w:r>
        <w:rPr>
          <w:noProof/>
        </w:rPr>
        <w:instrText xml:space="preserve"> PAGEREF _Toc527537697 \h </w:instrText>
      </w:r>
      <w:r>
        <w:rPr>
          <w:noProof/>
        </w:rPr>
      </w:r>
      <w:r>
        <w:rPr>
          <w:noProof/>
        </w:rPr>
        <w:fldChar w:fldCharType="separate"/>
      </w:r>
      <w:r>
        <w:rPr>
          <w:noProof/>
        </w:rPr>
        <w:t>49</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c.</w:t>
      </w:r>
      <w:r>
        <w:rPr>
          <w:rFonts w:asciiTheme="minorHAnsi" w:eastAsiaTheme="minorEastAsia" w:hAnsiTheme="minorHAnsi" w:cstheme="minorBidi"/>
          <w:noProof/>
          <w:color w:val="auto"/>
          <w:sz w:val="22"/>
          <w:szCs w:val="22"/>
          <w:lang w:eastAsia="sl-SI"/>
        </w:rPr>
        <w:tab/>
      </w:r>
      <w:r>
        <w:rPr>
          <w:noProof/>
          <w:color w:val="auto"/>
        </w:rPr>
        <w:t>Elaborat</w:t>
      </w:r>
      <w:r>
        <w:rPr>
          <w:noProof/>
        </w:rPr>
        <w:tab/>
      </w:r>
      <w:r>
        <w:rPr>
          <w:noProof/>
        </w:rPr>
        <w:fldChar w:fldCharType="begin"/>
      </w:r>
      <w:r>
        <w:rPr>
          <w:noProof/>
        </w:rPr>
        <w:instrText xml:space="preserve"> PAGEREF _Toc527537698 \h </w:instrText>
      </w:r>
      <w:r>
        <w:rPr>
          <w:noProof/>
        </w:rPr>
      </w:r>
      <w:r>
        <w:rPr>
          <w:noProof/>
        </w:rPr>
        <w:fldChar w:fldCharType="separate"/>
      </w:r>
      <w:r>
        <w:rPr>
          <w:noProof/>
        </w:rPr>
        <w:t>51</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in vpis podatkov v katastru nepremičnin na zahtevo stranke</w:t>
      </w:r>
      <w:r>
        <w:rPr>
          <w:noProof/>
        </w:rPr>
        <w:tab/>
      </w:r>
      <w:r>
        <w:rPr>
          <w:noProof/>
        </w:rPr>
        <w:fldChar w:fldCharType="begin"/>
      </w:r>
      <w:r>
        <w:rPr>
          <w:noProof/>
        </w:rPr>
        <w:instrText xml:space="preserve"> PAGEREF _Toc527537699 \h </w:instrText>
      </w:r>
      <w:r>
        <w:rPr>
          <w:noProof/>
        </w:rPr>
      </w:r>
      <w:r>
        <w:rPr>
          <w:noProof/>
        </w:rPr>
        <w:fldChar w:fldCharType="separate"/>
      </w:r>
      <w:r>
        <w:rPr>
          <w:noProof/>
        </w:rPr>
        <w:t>53</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in vpis po</w:t>
      </w:r>
      <w:r>
        <w:rPr>
          <w:noProof/>
          <w:color w:val="auto"/>
        </w:rPr>
        <w:t>datkov po uradni dolžnosti</w:t>
      </w:r>
      <w:r>
        <w:rPr>
          <w:noProof/>
        </w:rPr>
        <w:tab/>
      </w:r>
      <w:r>
        <w:rPr>
          <w:noProof/>
        </w:rPr>
        <w:fldChar w:fldCharType="begin"/>
      </w:r>
      <w:r>
        <w:rPr>
          <w:noProof/>
        </w:rPr>
        <w:instrText xml:space="preserve"> PAGEREF _Toc527537700 \h </w:instrText>
      </w:r>
      <w:r>
        <w:rPr>
          <w:noProof/>
        </w:rPr>
      </w:r>
      <w:r>
        <w:rPr>
          <w:noProof/>
        </w:rPr>
        <w:fldChar w:fldCharType="separate"/>
      </w:r>
      <w:r>
        <w:rPr>
          <w:noProof/>
        </w:rPr>
        <w:t>58</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in vpis podatkov katastra nepremičnin na podlagi sodnih postopkov in postopkov alternativnega reševanja sporov</w:t>
      </w:r>
      <w:r>
        <w:rPr>
          <w:noProof/>
        </w:rPr>
        <w:tab/>
      </w:r>
      <w:r>
        <w:rPr>
          <w:noProof/>
        </w:rPr>
        <w:fldChar w:fldCharType="begin"/>
      </w:r>
      <w:r>
        <w:rPr>
          <w:noProof/>
        </w:rPr>
        <w:instrText xml:space="preserve"> PAGEREF </w:instrText>
      </w:r>
      <w:r>
        <w:rPr>
          <w:noProof/>
        </w:rPr>
        <w:instrText xml:space="preserve">_Toc527537701 \h </w:instrText>
      </w:r>
      <w:r>
        <w:rPr>
          <w:noProof/>
        </w:rPr>
      </w:r>
      <w:r>
        <w:rPr>
          <w:noProof/>
        </w:rPr>
        <w:fldChar w:fldCharType="separate"/>
      </w:r>
      <w:r>
        <w:rPr>
          <w:noProof/>
        </w:rPr>
        <w:t>59</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Stroški upravnega dela katastrskega postopka</w:t>
      </w:r>
      <w:r>
        <w:rPr>
          <w:noProof/>
        </w:rPr>
        <w:tab/>
      </w:r>
      <w:r>
        <w:rPr>
          <w:noProof/>
        </w:rPr>
        <w:fldChar w:fldCharType="begin"/>
      </w:r>
      <w:r>
        <w:rPr>
          <w:noProof/>
        </w:rPr>
        <w:instrText xml:space="preserve"> PAGEREF _Toc527537702 \h </w:instrText>
      </w:r>
      <w:r>
        <w:rPr>
          <w:noProof/>
        </w:rPr>
      </w:r>
      <w:r>
        <w:rPr>
          <w:noProof/>
        </w:rPr>
        <w:fldChar w:fldCharType="separate"/>
      </w:r>
      <w:r>
        <w:rPr>
          <w:noProof/>
        </w:rPr>
        <w:t>60</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2.</w:t>
      </w:r>
      <w:r>
        <w:rPr>
          <w:rFonts w:asciiTheme="minorHAnsi" w:eastAsiaTheme="minorEastAsia" w:hAnsiTheme="minorHAnsi" w:cstheme="minorBidi"/>
          <w:i w:val="0"/>
          <w:iCs w:val="0"/>
          <w:noProof/>
          <w:color w:val="auto"/>
          <w:sz w:val="22"/>
          <w:szCs w:val="22"/>
          <w:lang w:eastAsia="sl-SI"/>
        </w:rPr>
        <w:tab/>
      </w:r>
      <w:r>
        <w:rPr>
          <w:noProof/>
          <w:color w:val="auto"/>
        </w:rPr>
        <w:t>Vrste katastrskih postopkov</w:t>
      </w:r>
      <w:r>
        <w:rPr>
          <w:noProof/>
        </w:rPr>
        <w:tab/>
      </w:r>
      <w:r>
        <w:rPr>
          <w:noProof/>
        </w:rPr>
        <w:fldChar w:fldCharType="begin"/>
      </w:r>
      <w:r>
        <w:rPr>
          <w:noProof/>
        </w:rPr>
        <w:instrText xml:space="preserve"> PAGEREF _Toc527537703 \h </w:instrText>
      </w:r>
      <w:r>
        <w:rPr>
          <w:noProof/>
        </w:rPr>
      </w:r>
      <w:r>
        <w:rPr>
          <w:noProof/>
        </w:rPr>
        <w:fldChar w:fldCharType="separate"/>
      </w:r>
      <w:r>
        <w:rPr>
          <w:noProof/>
        </w:rPr>
        <w:t>61</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Ureditev meje parcele</w:t>
      </w:r>
      <w:r>
        <w:rPr>
          <w:noProof/>
        </w:rPr>
        <w:tab/>
      </w:r>
      <w:r>
        <w:rPr>
          <w:noProof/>
        </w:rPr>
        <w:fldChar w:fldCharType="begin"/>
      </w:r>
      <w:r>
        <w:rPr>
          <w:noProof/>
        </w:rPr>
        <w:instrText xml:space="preserve"> PAGEREF _Toc527537704 \h </w:instrText>
      </w:r>
      <w:r>
        <w:rPr>
          <w:noProof/>
        </w:rPr>
      </w:r>
      <w:r>
        <w:rPr>
          <w:noProof/>
        </w:rPr>
        <w:fldChar w:fldCharType="separate"/>
      </w:r>
      <w:r>
        <w:rPr>
          <w:noProof/>
        </w:rPr>
        <w:t>61</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Izračun površine</w:t>
      </w:r>
      <w:r>
        <w:rPr>
          <w:noProof/>
        </w:rPr>
        <w:tab/>
      </w:r>
      <w:r>
        <w:rPr>
          <w:noProof/>
        </w:rPr>
        <w:fldChar w:fldCharType="begin"/>
      </w:r>
      <w:r>
        <w:rPr>
          <w:noProof/>
        </w:rPr>
        <w:instrText xml:space="preserve"> PAGEREF _Toc527537705 \h </w:instrText>
      </w:r>
      <w:r>
        <w:rPr>
          <w:noProof/>
        </w:rPr>
      </w:r>
      <w:r>
        <w:rPr>
          <w:noProof/>
        </w:rPr>
        <w:fldChar w:fldCharType="separate"/>
      </w:r>
      <w:r>
        <w:rPr>
          <w:noProof/>
        </w:rPr>
        <w:t>66</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Označitev meje parcele</w:t>
      </w:r>
      <w:r>
        <w:rPr>
          <w:noProof/>
        </w:rPr>
        <w:tab/>
      </w:r>
      <w:r>
        <w:rPr>
          <w:noProof/>
        </w:rPr>
        <w:fldChar w:fldCharType="begin"/>
      </w:r>
      <w:r>
        <w:rPr>
          <w:noProof/>
        </w:rPr>
        <w:instrText xml:space="preserve"> PAGEREF _Toc527537706 \h </w:instrText>
      </w:r>
      <w:r>
        <w:rPr>
          <w:noProof/>
        </w:rPr>
      </w:r>
      <w:r>
        <w:rPr>
          <w:noProof/>
        </w:rPr>
        <w:fldChar w:fldCharType="separate"/>
      </w:r>
      <w:r>
        <w:rPr>
          <w:noProof/>
        </w:rPr>
        <w:t>67</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Prikaz meje parcele</w:t>
      </w:r>
      <w:r>
        <w:rPr>
          <w:noProof/>
        </w:rPr>
        <w:tab/>
      </w:r>
      <w:r>
        <w:rPr>
          <w:noProof/>
        </w:rPr>
        <w:fldChar w:fldCharType="begin"/>
      </w:r>
      <w:r>
        <w:rPr>
          <w:noProof/>
        </w:rPr>
        <w:instrText xml:space="preserve"> PAGEREF _Toc527537707 \h </w:instrText>
      </w:r>
      <w:r>
        <w:rPr>
          <w:noProof/>
        </w:rPr>
      </w:r>
      <w:r>
        <w:rPr>
          <w:noProof/>
        </w:rPr>
        <w:fldChar w:fldCharType="separate"/>
      </w:r>
      <w:r>
        <w:rPr>
          <w:noProof/>
        </w:rPr>
        <w:t>68</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Nova izmera</w:t>
      </w:r>
      <w:r>
        <w:rPr>
          <w:noProof/>
        </w:rPr>
        <w:tab/>
      </w:r>
      <w:r>
        <w:rPr>
          <w:noProof/>
        </w:rPr>
        <w:fldChar w:fldCharType="begin"/>
      </w:r>
      <w:r>
        <w:rPr>
          <w:noProof/>
        </w:rPr>
        <w:instrText xml:space="preserve"> PAGEREF _Toc527537708 \h </w:instrText>
      </w:r>
      <w:r>
        <w:rPr>
          <w:noProof/>
        </w:rPr>
      </w:r>
      <w:r>
        <w:rPr>
          <w:noProof/>
        </w:rPr>
        <w:fldChar w:fldCharType="separate"/>
      </w:r>
      <w:r>
        <w:rPr>
          <w:noProof/>
        </w:rPr>
        <w:t>69</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Lokacijska izboljšava</w:t>
      </w:r>
      <w:r>
        <w:rPr>
          <w:noProof/>
        </w:rPr>
        <w:tab/>
      </w:r>
      <w:r>
        <w:rPr>
          <w:noProof/>
        </w:rPr>
        <w:fldChar w:fldCharType="begin"/>
      </w:r>
      <w:r>
        <w:rPr>
          <w:noProof/>
        </w:rPr>
        <w:instrText xml:space="preserve"> PAGEREF _Toc527537709 \h </w:instrText>
      </w:r>
      <w:r>
        <w:rPr>
          <w:noProof/>
        </w:rPr>
      </w:r>
      <w:r>
        <w:rPr>
          <w:noProof/>
        </w:rPr>
        <w:fldChar w:fldCharType="separate"/>
      </w:r>
      <w:r>
        <w:rPr>
          <w:noProof/>
        </w:rPr>
        <w:t>75</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meje parcele</w:t>
      </w:r>
      <w:r>
        <w:rPr>
          <w:noProof/>
        </w:rPr>
        <w:tab/>
      </w:r>
      <w:r>
        <w:rPr>
          <w:noProof/>
        </w:rPr>
        <w:fldChar w:fldCharType="begin"/>
      </w:r>
      <w:r>
        <w:rPr>
          <w:noProof/>
        </w:rPr>
        <w:instrText xml:space="preserve"> PAGEREF _Toc527537710 \h </w:instrText>
      </w:r>
      <w:r>
        <w:rPr>
          <w:noProof/>
        </w:rPr>
      </w:r>
      <w:r>
        <w:rPr>
          <w:noProof/>
        </w:rPr>
        <w:fldChar w:fldCharType="separate"/>
      </w:r>
      <w:r>
        <w:rPr>
          <w:noProof/>
        </w:rPr>
        <w:t>76</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a.</w:t>
      </w:r>
      <w:r>
        <w:rPr>
          <w:rFonts w:asciiTheme="minorHAnsi" w:eastAsiaTheme="minorEastAsia" w:hAnsiTheme="minorHAnsi" w:cstheme="minorBidi"/>
          <w:noProof/>
          <w:color w:val="auto"/>
          <w:sz w:val="22"/>
          <w:szCs w:val="22"/>
          <w:lang w:eastAsia="sl-SI"/>
        </w:rPr>
        <w:tab/>
      </w:r>
      <w:r>
        <w:rPr>
          <w:noProof/>
          <w:color w:val="auto"/>
        </w:rPr>
        <w:t>Parcelacija</w:t>
      </w:r>
      <w:r>
        <w:rPr>
          <w:noProof/>
        </w:rPr>
        <w:tab/>
      </w:r>
      <w:r>
        <w:rPr>
          <w:noProof/>
        </w:rPr>
        <w:fldChar w:fldCharType="begin"/>
      </w:r>
      <w:r>
        <w:rPr>
          <w:noProof/>
        </w:rPr>
        <w:instrText xml:space="preserve"> PAGEREF _Toc527537711 \h </w:instrText>
      </w:r>
      <w:r>
        <w:rPr>
          <w:noProof/>
        </w:rPr>
      </w:r>
      <w:r>
        <w:rPr>
          <w:noProof/>
        </w:rPr>
        <w:fldChar w:fldCharType="separate"/>
      </w:r>
      <w:r>
        <w:rPr>
          <w:noProof/>
        </w:rPr>
        <w:t>77</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b.</w:t>
      </w:r>
      <w:r>
        <w:rPr>
          <w:rFonts w:asciiTheme="minorHAnsi" w:eastAsiaTheme="minorEastAsia" w:hAnsiTheme="minorHAnsi" w:cstheme="minorBidi"/>
          <w:noProof/>
          <w:color w:val="auto"/>
          <w:sz w:val="22"/>
          <w:szCs w:val="22"/>
          <w:lang w:eastAsia="sl-SI"/>
        </w:rPr>
        <w:tab/>
      </w:r>
      <w:r>
        <w:rPr>
          <w:noProof/>
          <w:color w:val="auto"/>
        </w:rPr>
        <w:t>Izravnava meje</w:t>
      </w:r>
      <w:r>
        <w:rPr>
          <w:noProof/>
        </w:rPr>
        <w:tab/>
      </w:r>
      <w:r>
        <w:rPr>
          <w:noProof/>
        </w:rPr>
        <w:fldChar w:fldCharType="begin"/>
      </w:r>
      <w:r>
        <w:rPr>
          <w:noProof/>
        </w:rPr>
        <w:instrText xml:space="preserve"> PAGEREF _Toc527537712 \h </w:instrText>
      </w:r>
      <w:r>
        <w:rPr>
          <w:noProof/>
        </w:rPr>
      </w:r>
      <w:r>
        <w:rPr>
          <w:noProof/>
        </w:rPr>
        <w:fldChar w:fldCharType="separate"/>
      </w:r>
      <w:r>
        <w:rPr>
          <w:noProof/>
        </w:rPr>
        <w:t>79</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c.</w:t>
      </w:r>
      <w:r>
        <w:rPr>
          <w:rFonts w:asciiTheme="minorHAnsi" w:eastAsiaTheme="minorEastAsia" w:hAnsiTheme="minorHAnsi" w:cstheme="minorBidi"/>
          <w:noProof/>
          <w:color w:val="auto"/>
          <w:sz w:val="22"/>
          <w:szCs w:val="22"/>
          <w:lang w:eastAsia="sl-SI"/>
        </w:rPr>
        <w:tab/>
      </w:r>
      <w:r>
        <w:rPr>
          <w:noProof/>
          <w:color w:val="auto"/>
        </w:rPr>
        <w:t>Komasacija</w:t>
      </w:r>
      <w:r>
        <w:rPr>
          <w:noProof/>
        </w:rPr>
        <w:tab/>
      </w:r>
      <w:r>
        <w:rPr>
          <w:noProof/>
        </w:rPr>
        <w:fldChar w:fldCharType="begin"/>
      </w:r>
      <w:r>
        <w:rPr>
          <w:noProof/>
        </w:rPr>
        <w:instrText xml:space="preserve"> PAGEREF _Toc527537713 \h </w:instrText>
      </w:r>
      <w:r>
        <w:rPr>
          <w:noProof/>
        </w:rPr>
      </w:r>
      <w:r>
        <w:rPr>
          <w:noProof/>
        </w:rPr>
        <w:fldChar w:fldCharType="separate"/>
      </w:r>
      <w:r>
        <w:rPr>
          <w:noProof/>
        </w:rPr>
        <w:t>80</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Določitev območja stvarne služnosti in območje stavbne pravice</w:t>
      </w:r>
      <w:r>
        <w:rPr>
          <w:noProof/>
        </w:rPr>
        <w:tab/>
      </w:r>
      <w:r>
        <w:rPr>
          <w:noProof/>
        </w:rPr>
        <w:fldChar w:fldCharType="begin"/>
      </w:r>
      <w:r>
        <w:rPr>
          <w:noProof/>
        </w:rPr>
        <w:instrText xml:space="preserve"> PAGEREF _Toc527537714 \h </w:instrText>
      </w:r>
      <w:r>
        <w:rPr>
          <w:noProof/>
        </w:rPr>
      </w:r>
      <w:r>
        <w:rPr>
          <w:noProof/>
        </w:rPr>
        <w:fldChar w:fldCharType="separate"/>
      </w:r>
      <w:r>
        <w:rPr>
          <w:noProof/>
        </w:rPr>
        <w:t>83</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Spremembe bonitete zemljišč</w:t>
      </w:r>
      <w:r>
        <w:rPr>
          <w:noProof/>
        </w:rPr>
        <w:tab/>
      </w:r>
      <w:r>
        <w:rPr>
          <w:noProof/>
        </w:rPr>
        <w:fldChar w:fldCharType="begin"/>
      </w:r>
      <w:r>
        <w:rPr>
          <w:noProof/>
        </w:rPr>
        <w:instrText xml:space="preserve"> PA</w:instrText>
      </w:r>
      <w:r>
        <w:rPr>
          <w:noProof/>
        </w:rPr>
        <w:instrText xml:space="preserve">GEREF _Toc527537715 \h </w:instrText>
      </w:r>
      <w:r>
        <w:rPr>
          <w:noProof/>
        </w:rPr>
      </w:r>
      <w:r>
        <w:rPr>
          <w:noProof/>
        </w:rPr>
        <w:fldChar w:fldCharType="separate"/>
      </w:r>
      <w:r>
        <w:rPr>
          <w:noProof/>
        </w:rPr>
        <w:t>86</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mej občin</w:t>
      </w:r>
      <w:r>
        <w:rPr>
          <w:noProof/>
        </w:rPr>
        <w:tab/>
      </w:r>
      <w:r>
        <w:rPr>
          <w:noProof/>
        </w:rPr>
        <w:fldChar w:fldCharType="begin"/>
      </w:r>
      <w:r>
        <w:rPr>
          <w:noProof/>
        </w:rPr>
        <w:instrText xml:space="preserve"> PAGEREF _Toc527537716 \h </w:instrText>
      </w:r>
      <w:r>
        <w:rPr>
          <w:noProof/>
        </w:rPr>
      </w:r>
      <w:r>
        <w:rPr>
          <w:noProof/>
        </w:rPr>
        <w:fldChar w:fldCharType="separate"/>
      </w:r>
      <w:r>
        <w:rPr>
          <w:noProof/>
        </w:rPr>
        <w:t>87</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Evidentiranje stavbe in delov stavbe</w:t>
      </w:r>
      <w:r>
        <w:rPr>
          <w:noProof/>
        </w:rPr>
        <w:tab/>
      </w:r>
      <w:r>
        <w:rPr>
          <w:noProof/>
        </w:rPr>
        <w:fldChar w:fldCharType="begin"/>
      </w:r>
      <w:r>
        <w:rPr>
          <w:noProof/>
        </w:rPr>
        <w:instrText xml:space="preserve"> PAGER</w:instrText>
      </w:r>
      <w:r>
        <w:rPr>
          <w:noProof/>
        </w:rPr>
        <w:instrText xml:space="preserve">EF _Toc527537717 \h </w:instrText>
      </w:r>
      <w:r>
        <w:rPr>
          <w:noProof/>
        </w:rPr>
      </w:r>
      <w:r>
        <w:rPr>
          <w:noProof/>
        </w:rPr>
        <w:fldChar w:fldCharType="separate"/>
      </w:r>
      <w:r>
        <w:rPr>
          <w:noProof/>
        </w:rPr>
        <w:t>90</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podatkov o stavbi in delu stavbe</w:t>
      </w:r>
      <w:r>
        <w:rPr>
          <w:noProof/>
        </w:rPr>
        <w:tab/>
      </w:r>
      <w:r>
        <w:rPr>
          <w:noProof/>
        </w:rPr>
        <w:fldChar w:fldCharType="begin"/>
      </w:r>
      <w:r>
        <w:rPr>
          <w:noProof/>
        </w:rPr>
        <w:instrText xml:space="preserve"> PAGEREF _Toc527537718 \h </w:instrText>
      </w:r>
      <w:r>
        <w:rPr>
          <w:noProof/>
        </w:rPr>
      </w:r>
      <w:r>
        <w:rPr>
          <w:noProof/>
        </w:rPr>
        <w:fldChar w:fldCharType="separate"/>
      </w:r>
      <w:r>
        <w:rPr>
          <w:noProof/>
        </w:rPr>
        <w:t>94</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stavb in d</w:t>
      </w:r>
      <w:r>
        <w:rPr>
          <w:noProof/>
          <w:color w:val="auto"/>
        </w:rPr>
        <w:t>elov stavb</w:t>
      </w:r>
      <w:r>
        <w:rPr>
          <w:noProof/>
        </w:rPr>
        <w:tab/>
      </w:r>
      <w:r>
        <w:rPr>
          <w:noProof/>
        </w:rPr>
        <w:fldChar w:fldCharType="begin"/>
      </w:r>
      <w:r>
        <w:rPr>
          <w:noProof/>
        </w:rPr>
        <w:instrText xml:space="preserve"> PAGEREF _Toc527537719 \h </w:instrText>
      </w:r>
      <w:r>
        <w:rPr>
          <w:noProof/>
        </w:rPr>
      </w:r>
      <w:r>
        <w:rPr>
          <w:noProof/>
        </w:rPr>
        <w:fldChar w:fldCharType="separate"/>
      </w:r>
      <w:r>
        <w:rPr>
          <w:noProof/>
        </w:rPr>
        <w:t>95</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Vpis in izbris parcel in stavb zaradi spremembe državne meje</w:t>
      </w:r>
      <w:r>
        <w:rPr>
          <w:noProof/>
        </w:rPr>
        <w:tab/>
      </w:r>
      <w:r>
        <w:rPr>
          <w:noProof/>
        </w:rPr>
        <w:fldChar w:fldCharType="begin"/>
      </w:r>
      <w:r>
        <w:rPr>
          <w:noProof/>
        </w:rPr>
        <w:instrText xml:space="preserve"> PAGEREF _Toc527537720 \h </w:instrText>
      </w:r>
      <w:r>
        <w:rPr>
          <w:noProof/>
        </w:rPr>
      </w:r>
      <w:r>
        <w:rPr>
          <w:noProof/>
        </w:rPr>
        <w:fldChar w:fldCharType="separate"/>
      </w:r>
      <w:r>
        <w:rPr>
          <w:noProof/>
        </w:rPr>
        <w:t>100</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Spremembe drugih podatkov o parce</w:t>
      </w:r>
      <w:r>
        <w:rPr>
          <w:noProof/>
          <w:color w:val="auto"/>
        </w:rPr>
        <w:t>li, stavbi in o delih stavbe</w:t>
      </w:r>
      <w:r>
        <w:rPr>
          <w:noProof/>
        </w:rPr>
        <w:tab/>
      </w:r>
      <w:r>
        <w:rPr>
          <w:noProof/>
        </w:rPr>
        <w:fldChar w:fldCharType="begin"/>
      </w:r>
      <w:r>
        <w:rPr>
          <w:noProof/>
        </w:rPr>
        <w:instrText xml:space="preserve"> PAGEREF _Toc527537721 \h </w:instrText>
      </w:r>
      <w:r>
        <w:rPr>
          <w:noProof/>
        </w:rPr>
      </w:r>
      <w:r>
        <w:rPr>
          <w:noProof/>
        </w:rPr>
        <w:fldChar w:fldCharType="separate"/>
      </w:r>
      <w:r>
        <w:rPr>
          <w:noProof/>
        </w:rPr>
        <w:t>102</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3.</w:t>
      </w:r>
      <w:r>
        <w:rPr>
          <w:rFonts w:asciiTheme="minorHAnsi" w:eastAsiaTheme="minorEastAsia" w:hAnsiTheme="minorHAnsi" w:cstheme="minorBidi"/>
          <w:i w:val="0"/>
          <w:iCs w:val="0"/>
          <w:noProof/>
          <w:color w:val="auto"/>
          <w:sz w:val="22"/>
          <w:szCs w:val="22"/>
          <w:lang w:eastAsia="sl-SI"/>
        </w:rPr>
        <w:tab/>
      </w:r>
      <w:r>
        <w:rPr>
          <w:noProof/>
          <w:color w:val="auto"/>
        </w:rPr>
        <w:t>Prevzem podatkov</w:t>
      </w:r>
      <w:r>
        <w:rPr>
          <w:noProof/>
        </w:rPr>
        <w:tab/>
      </w:r>
      <w:r>
        <w:rPr>
          <w:noProof/>
        </w:rPr>
        <w:fldChar w:fldCharType="begin"/>
      </w:r>
      <w:r>
        <w:rPr>
          <w:noProof/>
        </w:rPr>
        <w:instrText xml:space="preserve"> PAGEREF _Toc527537722 \h </w:instrText>
      </w:r>
      <w:r>
        <w:rPr>
          <w:noProof/>
        </w:rPr>
      </w:r>
      <w:r>
        <w:rPr>
          <w:noProof/>
        </w:rPr>
        <w:fldChar w:fldCharType="separate"/>
      </w:r>
      <w:r>
        <w:rPr>
          <w:noProof/>
        </w:rPr>
        <w:t>103</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4.</w:t>
      </w:r>
      <w:r>
        <w:rPr>
          <w:rFonts w:asciiTheme="minorHAnsi" w:eastAsiaTheme="minorEastAsia" w:hAnsiTheme="minorHAnsi" w:cstheme="minorBidi"/>
          <w:i w:val="0"/>
          <w:iCs w:val="0"/>
          <w:noProof/>
          <w:color w:val="auto"/>
          <w:sz w:val="22"/>
          <w:szCs w:val="22"/>
          <w:lang w:eastAsia="sl-SI"/>
        </w:rPr>
        <w:tab/>
      </w:r>
      <w:r>
        <w:rPr>
          <w:noProof/>
          <w:color w:val="auto"/>
        </w:rPr>
        <w:t xml:space="preserve">Izračun </w:t>
      </w:r>
      <w:r>
        <w:rPr>
          <w:noProof/>
          <w:color w:val="auto"/>
        </w:rPr>
        <w:t>podatkov</w:t>
      </w:r>
      <w:r>
        <w:rPr>
          <w:noProof/>
        </w:rPr>
        <w:tab/>
      </w:r>
      <w:r>
        <w:rPr>
          <w:noProof/>
        </w:rPr>
        <w:fldChar w:fldCharType="begin"/>
      </w:r>
      <w:r>
        <w:rPr>
          <w:noProof/>
        </w:rPr>
        <w:instrText xml:space="preserve"> PAGEREF _Toc527537723 \h </w:instrText>
      </w:r>
      <w:r>
        <w:rPr>
          <w:noProof/>
        </w:rPr>
      </w:r>
      <w:r>
        <w:rPr>
          <w:noProof/>
        </w:rPr>
        <w:fldChar w:fldCharType="separate"/>
      </w:r>
      <w:r>
        <w:rPr>
          <w:noProof/>
        </w:rPr>
        <w:t>104</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5.</w:t>
      </w:r>
      <w:r>
        <w:rPr>
          <w:rFonts w:asciiTheme="minorHAnsi" w:eastAsiaTheme="minorEastAsia" w:hAnsiTheme="minorHAnsi" w:cstheme="minorBidi"/>
          <w:i w:val="0"/>
          <w:iCs w:val="0"/>
          <w:noProof/>
          <w:color w:val="auto"/>
          <w:sz w:val="22"/>
          <w:szCs w:val="22"/>
          <w:lang w:eastAsia="sl-SI"/>
        </w:rPr>
        <w:tab/>
      </w:r>
      <w:r>
        <w:rPr>
          <w:noProof/>
          <w:color w:val="auto"/>
        </w:rPr>
        <w:t>Poprava podatkov katastra nepremičnin zaradi napak</w:t>
      </w:r>
      <w:r>
        <w:rPr>
          <w:noProof/>
        </w:rPr>
        <w:tab/>
      </w:r>
      <w:r>
        <w:rPr>
          <w:noProof/>
        </w:rPr>
        <w:fldChar w:fldCharType="begin"/>
      </w:r>
      <w:r>
        <w:rPr>
          <w:noProof/>
        </w:rPr>
        <w:instrText xml:space="preserve"> PAGEREF _Toc527537724 \h </w:instrText>
      </w:r>
      <w:r>
        <w:rPr>
          <w:noProof/>
        </w:rPr>
      </w:r>
      <w:r>
        <w:rPr>
          <w:noProof/>
        </w:rPr>
        <w:fldChar w:fldCharType="separate"/>
      </w:r>
      <w:r>
        <w:rPr>
          <w:noProof/>
        </w:rPr>
        <w:t>104</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Drugo mnenje</w:t>
      </w:r>
      <w:r>
        <w:rPr>
          <w:noProof/>
        </w:rPr>
        <w:tab/>
      </w:r>
      <w:r>
        <w:rPr>
          <w:noProof/>
        </w:rPr>
        <w:fldChar w:fldCharType="begin"/>
      </w:r>
      <w:r>
        <w:rPr>
          <w:noProof/>
        </w:rPr>
        <w:instrText xml:space="preserve"> PAGEREF _Toc527537725 \h </w:instrText>
      </w:r>
      <w:r>
        <w:rPr>
          <w:noProof/>
        </w:rPr>
      </w:r>
      <w:r>
        <w:rPr>
          <w:noProof/>
        </w:rPr>
        <w:fldChar w:fldCharType="separate"/>
      </w:r>
      <w:r>
        <w:rPr>
          <w:noProof/>
        </w:rPr>
        <w:t>105</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III.</w:t>
      </w:r>
      <w:r>
        <w:rPr>
          <w:rFonts w:asciiTheme="minorHAnsi" w:eastAsiaTheme="minorEastAsia" w:hAnsiTheme="minorHAnsi" w:cstheme="minorBidi"/>
          <w:b w:val="0"/>
          <w:bCs w:val="0"/>
          <w:caps w:val="0"/>
          <w:noProof/>
          <w:color w:val="auto"/>
          <w:sz w:val="22"/>
          <w:szCs w:val="22"/>
          <w:lang w:eastAsia="sl-SI"/>
        </w:rPr>
        <w:tab/>
      </w:r>
      <w:r>
        <w:rPr>
          <w:noProof/>
          <w:color w:val="auto"/>
        </w:rPr>
        <w:t>Državna meja</w:t>
      </w:r>
      <w:r>
        <w:rPr>
          <w:noProof/>
        </w:rPr>
        <w:tab/>
      </w:r>
      <w:r>
        <w:rPr>
          <w:noProof/>
        </w:rPr>
        <w:fldChar w:fldCharType="begin"/>
      </w:r>
      <w:r>
        <w:rPr>
          <w:noProof/>
        </w:rPr>
        <w:instrText xml:space="preserve"> PAGEREF _Toc527537726 \h </w:instrText>
      </w:r>
      <w:r>
        <w:rPr>
          <w:noProof/>
        </w:rPr>
      </w:r>
      <w:r>
        <w:rPr>
          <w:noProof/>
        </w:rPr>
        <w:fldChar w:fldCharType="separate"/>
      </w:r>
      <w:r>
        <w:rPr>
          <w:noProof/>
        </w:rPr>
        <w:t>108</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IV.</w:t>
      </w:r>
      <w:r>
        <w:rPr>
          <w:rFonts w:asciiTheme="minorHAnsi" w:eastAsiaTheme="minorEastAsia" w:hAnsiTheme="minorHAnsi" w:cstheme="minorBidi"/>
          <w:b w:val="0"/>
          <w:bCs w:val="0"/>
          <w:caps w:val="0"/>
          <w:noProof/>
          <w:color w:val="auto"/>
          <w:sz w:val="22"/>
          <w:szCs w:val="22"/>
          <w:lang w:eastAsia="sl-SI"/>
        </w:rPr>
        <w:tab/>
      </w:r>
      <w:r>
        <w:rPr>
          <w:noProof/>
          <w:color w:val="auto"/>
        </w:rPr>
        <w:t>Register prostorskih enot</w:t>
      </w:r>
      <w:r>
        <w:rPr>
          <w:noProof/>
        </w:rPr>
        <w:tab/>
      </w:r>
      <w:r>
        <w:rPr>
          <w:noProof/>
        </w:rPr>
        <w:fldChar w:fldCharType="begin"/>
      </w:r>
      <w:r>
        <w:rPr>
          <w:noProof/>
        </w:rPr>
        <w:instrText xml:space="preserve"> PAGEREF _Toc527537727 \h </w:instrText>
      </w:r>
      <w:r>
        <w:rPr>
          <w:noProof/>
        </w:rPr>
      </w:r>
      <w:r>
        <w:rPr>
          <w:noProof/>
        </w:rPr>
        <w:fldChar w:fldCharType="separate"/>
      </w:r>
      <w:r>
        <w:rPr>
          <w:noProof/>
        </w:rPr>
        <w:t>109</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V.</w:t>
      </w:r>
      <w:r>
        <w:rPr>
          <w:rFonts w:asciiTheme="minorHAnsi" w:eastAsiaTheme="minorEastAsia" w:hAnsiTheme="minorHAnsi" w:cstheme="minorBidi"/>
          <w:b w:val="0"/>
          <w:bCs w:val="0"/>
          <w:caps w:val="0"/>
          <w:noProof/>
          <w:color w:val="auto"/>
          <w:sz w:val="22"/>
          <w:szCs w:val="22"/>
          <w:lang w:eastAsia="sl-SI"/>
        </w:rPr>
        <w:tab/>
      </w:r>
      <w:r>
        <w:rPr>
          <w:noProof/>
          <w:color w:val="auto"/>
        </w:rPr>
        <w:t>Opozorilni sistem</w:t>
      </w:r>
      <w:r>
        <w:rPr>
          <w:noProof/>
        </w:rPr>
        <w:tab/>
      </w:r>
      <w:r>
        <w:rPr>
          <w:noProof/>
        </w:rPr>
        <w:fldChar w:fldCharType="begin"/>
      </w:r>
      <w:r>
        <w:rPr>
          <w:noProof/>
        </w:rPr>
        <w:instrText xml:space="preserve"> PAGEREF _Toc527537728 \h </w:instrText>
      </w:r>
      <w:r>
        <w:rPr>
          <w:noProof/>
        </w:rPr>
      </w:r>
      <w:r>
        <w:rPr>
          <w:noProof/>
        </w:rPr>
        <w:fldChar w:fldCharType="separate"/>
      </w:r>
      <w:r>
        <w:rPr>
          <w:noProof/>
        </w:rPr>
        <w:t>112</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VI.</w:t>
      </w:r>
      <w:r>
        <w:rPr>
          <w:rFonts w:asciiTheme="minorHAnsi" w:eastAsiaTheme="minorEastAsia" w:hAnsiTheme="minorHAnsi" w:cstheme="minorBidi"/>
          <w:b w:val="0"/>
          <w:bCs w:val="0"/>
          <w:caps w:val="0"/>
          <w:noProof/>
          <w:color w:val="auto"/>
          <w:sz w:val="22"/>
          <w:szCs w:val="22"/>
          <w:lang w:eastAsia="sl-SI"/>
        </w:rPr>
        <w:tab/>
      </w:r>
      <w:r>
        <w:rPr>
          <w:noProof/>
          <w:color w:val="auto"/>
        </w:rPr>
        <w:t>Izkazovanje in izdajanje podatkov</w:t>
      </w:r>
      <w:r>
        <w:rPr>
          <w:noProof/>
        </w:rPr>
        <w:tab/>
      </w:r>
      <w:r>
        <w:rPr>
          <w:noProof/>
        </w:rPr>
        <w:fldChar w:fldCharType="begin"/>
      </w:r>
      <w:r>
        <w:rPr>
          <w:noProof/>
        </w:rPr>
        <w:instrText xml:space="preserve"> PAGEREF _Toc527537729 \h </w:instrText>
      </w:r>
      <w:r>
        <w:rPr>
          <w:noProof/>
        </w:rPr>
      </w:r>
      <w:r>
        <w:rPr>
          <w:noProof/>
        </w:rPr>
        <w:fldChar w:fldCharType="separate"/>
      </w:r>
      <w:r>
        <w:rPr>
          <w:noProof/>
        </w:rPr>
        <w:t>112</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VII.</w:t>
      </w:r>
      <w:r>
        <w:rPr>
          <w:rFonts w:asciiTheme="minorHAnsi" w:eastAsiaTheme="minorEastAsia" w:hAnsiTheme="minorHAnsi" w:cstheme="minorBidi"/>
          <w:b w:val="0"/>
          <w:bCs w:val="0"/>
          <w:caps w:val="0"/>
          <w:noProof/>
          <w:color w:val="auto"/>
          <w:sz w:val="22"/>
          <w:szCs w:val="22"/>
          <w:lang w:eastAsia="sl-SI"/>
        </w:rPr>
        <w:tab/>
      </w:r>
      <w:r>
        <w:rPr>
          <w:noProof/>
          <w:color w:val="auto"/>
        </w:rPr>
        <w:t>Kazenske določbe</w:t>
      </w:r>
      <w:r>
        <w:rPr>
          <w:noProof/>
        </w:rPr>
        <w:tab/>
      </w:r>
      <w:r>
        <w:rPr>
          <w:noProof/>
        </w:rPr>
        <w:fldChar w:fldCharType="begin"/>
      </w:r>
      <w:r>
        <w:rPr>
          <w:noProof/>
        </w:rPr>
        <w:instrText xml:space="preserve"> PAGEREF _Toc527537730 \h </w:instrText>
      </w:r>
      <w:r>
        <w:rPr>
          <w:noProof/>
        </w:rPr>
      </w:r>
      <w:r>
        <w:rPr>
          <w:noProof/>
        </w:rPr>
        <w:fldChar w:fldCharType="separate"/>
      </w:r>
      <w:r>
        <w:rPr>
          <w:noProof/>
        </w:rPr>
        <w:t>115</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VIII.</w:t>
      </w:r>
      <w:r>
        <w:rPr>
          <w:rFonts w:asciiTheme="minorHAnsi" w:eastAsiaTheme="minorEastAsia" w:hAnsiTheme="minorHAnsi" w:cstheme="minorBidi"/>
          <w:b w:val="0"/>
          <w:bCs w:val="0"/>
          <w:caps w:val="0"/>
          <w:noProof/>
          <w:color w:val="auto"/>
          <w:sz w:val="22"/>
          <w:szCs w:val="22"/>
          <w:lang w:eastAsia="sl-SI"/>
        </w:rPr>
        <w:tab/>
      </w:r>
      <w:r>
        <w:rPr>
          <w:noProof/>
          <w:color w:val="auto"/>
        </w:rPr>
        <w:t>Prehodne in končne določbe</w:t>
      </w:r>
      <w:r>
        <w:rPr>
          <w:noProof/>
        </w:rPr>
        <w:tab/>
      </w:r>
      <w:r>
        <w:rPr>
          <w:noProof/>
        </w:rPr>
        <w:fldChar w:fldCharType="begin"/>
      </w:r>
      <w:r>
        <w:rPr>
          <w:noProof/>
        </w:rPr>
        <w:instrText xml:space="preserve"> PAGEREF _Toc527537731 \h </w:instrText>
      </w:r>
      <w:r>
        <w:rPr>
          <w:noProof/>
        </w:rPr>
      </w:r>
      <w:r>
        <w:rPr>
          <w:noProof/>
        </w:rPr>
        <w:fldChar w:fldCharType="separate"/>
      </w:r>
      <w:r>
        <w:rPr>
          <w:noProof/>
        </w:rPr>
        <w:t>117</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Prevedba podatkov</w:t>
      </w:r>
      <w:r>
        <w:rPr>
          <w:noProof/>
        </w:rPr>
        <w:tab/>
      </w:r>
      <w:r>
        <w:rPr>
          <w:noProof/>
        </w:rPr>
        <w:fldChar w:fldCharType="begin"/>
      </w:r>
      <w:r>
        <w:rPr>
          <w:noProof/>
        </w:rPr>
        <w:instrText xml:space="preserve"> PAGEREF _Toc527537732 \h </w:instrText>
      </w:r>
      <w:r>
        <w:rPr>
          <w:noProof/>
        </w:rPr>
      </w:r>
      <w:r>
        <w:rPr>
          <w:noProof/>
        </w:rPr>
        <w:fldChar w:fldCharType="separate"/>
      </w:r>
      <w:r>
        <w:rPr>
          <w:noProof/>
        </w:rPr>
        <w:t>117</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Vodenje in spreminjanje neskladnih ali pomanjkljivih podatkov</w:t>
      </w:r>
      <w:r>
        <w:rPr>
          <w:noProof/>
        </w:rPr>
        <w:tab/>
      </w:r>
      <w:r>
        <w:rPr>
          <w:noProof/>
        </w:rPr>
        <w:fldChar w:fldCharType="begin"/>
      </w:r>
      <w:r>
        <w:rPr>
          <w:noProof/>
        </w:rPr>
        <w:instrText xml:space="preserve"> PAGEREF _Toc527537</w:instrText>
      </w:r>
      <w:r>
        <w:rPr>
          <w:noProof/>
        </w:rPr>
        <w:instrText xml:space="preserve">733 \h </w:instrText>
      </w:r>
      <w:r>
        <w:rPr>
          <w:noProof/>
        </w:rPr>
      </w:r>
      <w:r>
        <w:rPr>
          <w:noProof/>
        </w:rPr>
        <w:fldChar w:fldCharType="separate"/>
      </w:r>
      <w:r>
        <w:rPr>
          <w:noProof/>
        </w:rPr>
        <w:t>120</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Vzpostavitev informacijske podpore po tem zakonu</w:t>
      </w:r>
      <w:r>
        <w:rPr>
          <w:noProof/>
        </w:rPr>
        <w:tab/>
      </w:r>
      <w:r>
        <w:rPr>
          <w:noProof/>
        </w:rPr>
        <w:fldChar w:fldCharType="begin"/>
      </w:r>
      <w:r>
        <w:rPr>
          <w:noProof/>
        </w:rPr>
        <w:instrText xml:space="preserve"> PAGEREF _Toc527537734 \h </w:instrText>
      </w:r>
      <w:r>
        <w:rPr>
          <w:noProof/>
        </w:rPr>
      </w:r>
      <w:r>
        <w:rPr>
          <w:noProof/>
        </w:rPr>
        <w:fldChar w:fldCharType="separate"/>
      </w:r>
      <w:r>
        <w:rPr>
          <w:noProof/>
        </w:rPr>
        <w:t>121</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Končanje postopkov</w:t>
      </w:r>
      <w:r>
        <w:rPr>
          <w:noProof/>
        </w:rPr>
        <w:tab/>
      </w:r>
      <w:r>
        <w:rPr>
          <w:noProof/>
        </w:rPr>
        <w:fldChar w:fldCharType="begin"/>
      </w:r>
      <w:r>
        <w:rPr>
          <w:noProof/>
        </w:rPr>
        <w:instrText xml:space="preserve"> PAGEREF _Toc527537735 \h </w:instrText>
      </w:r>
      <w:r>
        <w:rPr>
          <w:noProof/>
        </w:rPr>
      </w:r>
      <w:r>
        <w:rPr>
          <w:noProof/>
        </w:rPr>
        <w:fldChar w:fldCharType="separate"/>
      </w:r>
      <w:r>
        <w:rPr>
          <w:noProof/>
        </w:rPr>
        <w:t>122</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Druge ureditve</w:t>
      </w:r>
      <w:r>
        <w:rPr>
          <w:noProof/>
        </w:rPr>
        <w:tab/>
      </w:r>
      <w:r>
        <w:rPr>
          <w:noProof/>
        </w:rPr>
        <w:fldChar w:fldCharType="begin"/>
      </w:r>
      <w:r>
        <w:rPr>
          <w:noProof/>
        </w:rPr>
        <w:instrText xml:space="preserve"> PAGEREF _Toc527537736 \h </w:instrText>
      </w:r>
      <w:r>
        <w:rPr>
          <w:noProof/>
        </w:rPr>
      </w:r>
      <w:r>
        <w:rPr>
          <w:noProof/>
        </w:rPr>
        <w:fldChar w:fldCharType="separate"/>
      </w:r>
      <w:r>
        <w:rPr>
          <w:noProof/>
        </w:rPr>
        <w:t>122</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Prenehanje veljavnosti in uporaba predpisov</w:t>
      </w:r>
      <w:r>
        <w:rPr>
          <w:noProof/>
        </w:rPr>
        <w:tab/>
      </w:r>
      <w:r>
        <w:rPr>
          <w:noProof/>
        </w:rPr>
        <w:fldChar w:fldCharType="begin"/>
      </w:r>
      <w:r>
        <w:rPr>
          <w:noProof/>
        </w:rPr>
        <w:instrText xml:space="preserve"> PAGEREF _Toc527537737 \h </w:instrText>
      </w:r>
      <w:r>
        <w:rPr>
          <w:noProof/>
        </w:rPr>
      </w:r>
      <w:r>
        <w:rPr>
          <w:noProof/>
        </w:rPr>
        <w:fldChar w:fldCharType="separate"/>
      </w:r>
      <w:r>
        <w:rPr>
          <w:noProof/>
        </w:rPr>
        <w:t>124</w:t>
      </w:r>
      <w:r>
        <w:rPr>
          <w:noProof/>
        </w:rPr>
        <w:fldChar w:fldCharType="end"/>
      </w:r>
    </w:p>
    <w:p w:rsidR="00A5693B" w:rsidRDefault="00426188">
      <w:pPr>
        <w:pStyle w:val="Navadensplet"/>
        <w:spacing w:after="120"/>
        <w:rPr>
          <w:color w:val="auto"/>
          <w:sz w:val="22"/>
          <w:szCs w:val="22"/>
        </w:rPr>
      </w:pPr>
      <w:r>
        <w:rPr>
          <w:b/>
          <w:bCs/>
          <w:caps/>
          <w:color w:val="auto"/>
          <w:sz w:val="20"/>
          <w:szCs w:val="20"/>
        </w:rPr>
        <w:lastRenderedPageBreak/>
        <w:fldChar w:fldCharType="end"/>
      </w:r>
    </w:p>
    <w:p w:rsidR="00A5693B" w:rsidRDefault="00A5693B">
      <w:pPr>
        <w:rPr>
          <w:color w:val="auto"/>
          <w:sz w:val="20"/>
          <w:szCs w:val="20"/>
        </w:rPr>
      </w:pP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fldChar w:fldCharType="begin"/>
      </w:r>
      <w:r>
        <w:instrText xml:space="preserve"> TOC \o "1-6" </w:instrText>
      </w:r>
      <w:r>
        <w:fldChar w:fldCharType="separate"/>
      </w:r>
      <w:r>
        <w:rPr>
          <w:noProof/>
          <w:color w:val="auto"/>
        </w:rPr>
        <w:t>I.</w:t>
      </w:r>
      <w:r>
        <w:rPr>
          <w:rFonts w:asciiTheme="minorHAnsi" w:eastAsiaTheme="minorEastAsia" w:hAnsiTheme="minorHAnsi" w:cstheme="minorBidi"/>
          <w:b w:val="0"/>
          <w:bCs w:val="0"/>
          <w:caps w:val="0"/>
          <w:noProof/>
          <w:color w:val="auto"/>
          <w:sz w:val="22"/>
          <w:szCs w:val="22"/>
          <w:lang w:eastAsia="sl-SI"/>
        </w:rPr>
        <w:tab/>
      </w:r>
      <w:r>
        <w:rPr>
          <w:noProof/>
          <w:color w:val="auto"/>
        </w:rPr>
        <w:t>Splošne določbe</w:t>
      </w:r>
      <w:r>
        <w:rPr>
          <w:noProof/>
        </w:rPr>
        <w:tab/>
      </w:r>
      <w:r>
        <w:rPr>
          <w:noProof/>
        </w:rPr>
        <w:fldChar w:fldCharType="begin"/>
      </w:r>
      <w:r>
        <w:rPr>
          <w:noProof/>
        </w:rPr>
        <w:instrText xml:space="preserve"> PAGEREF _Toc527537738 \h </w:instrText>
      </w:r>
      <w:r>
        <w:rPr>
          <w:noProof/>
        </w:rPr>
      </w:r>
      <w:r>
        <w:rPr>
          <w:noProof/>
        </w:rPr>
        <w:fldChar w:fldCharType="separate"/>
      </w:r>
      <w:r>
        <w:rPr>
          <w:noProof/>
        </w:rPr>
        <w:t>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(predmet zakona)</w:t>
      </w:r>
      <w:r>
        <w:rPr>
          <w:noProof/>
        </w:rPr>
        <w:tab/>
      </w:r>
      <w:r>
        <w:rPr>
          <w:noProof/>
        </w:rPr>
        <w:fldChar w:fldCharType="begin"/>
      </w:r>
      <w:r>
        <w:rPr>
          <w:noProof/>
        </w:rPr>
        <w:instrText xml:space="preserve"> PAGEREF _Toc527537739 \h </w:instrText>
      </w:r>
      <w:r>
        <w:rPr>
          <w:noProof/>
        </w:rPr>
      </w:r>
      <w:r>
        <w:rPr>
          <w:noProof/>
        </w:rPr>
        <w:fldChar w:fldCharType="separate"/>
      </w:r>
      <w:r>
        <w:rPr>
          <w:noProof/>
        </w:rPr>
        <w:t>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(namen zakona)</w:t>
      </w:r>
      <w:r>
        <w:rPr>
          <w:noProof/>
        </w:rPr>
        <w:tab/>
      </w:r>
      <w:r>
        <w:rPr>
          <w:noProof/>
        </w:rPr>
        <w:fldChar w:fldCharType="begin"/>
      </w:r>
      <w:r>
        <w:rPr>
          <w:noProof/>
        </w:rPr>
        <w:instrText xml:space="preserve"> PAGEREF _Toc527537740 \h </w:instrText>
      </w:r>
      <w:r>
        <w:rPr>
          <w:noProof/>
        </w:rPr>
      </w:r>
      <w:r>
        <w:rPr>
          <w:noProof/>
        </w:rPr>
        <w:fldChar w:fldCharType="separate"/>
      </w:r>
      <w:r>
        <w:rPr>
          <w:noProof/>
        </w:rPr>
        <w:t>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(obveznost vpisa)</w:t>
      </w:r>
      <w:r>
        <w:rPr>
          <w:noProof/>
        </w:rPr>
        <w:tab/>
      </w:r>
      <w:r>
        <w:rPr>
          <w:noProof/>
        </w:rPr>
        <w:fldChar w:fldCharType="begin"/>
      </w:r>
      <w:r>
        <w:rPr>
          <w:noProof/>
        </w:rPr>
        <w:instrText xml:space="preserve"> PAGEREF _Toc527537741 \h </w:instrText>
      </w:r>
      <w:r>
        <w:rPr>
          <w:noProof/>
        </w:rPr>
      </w:r>
      <w:r>
        <w:rPr>
          <w:noProof/>
        </w:rPr>
        <w:fldChar w:fldCharType="separate"/>
      </w:r>
      <w:r>
        <w:rPr>
          <w:noProof/>
        </w:rPr>
        <w:t>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(izrazi)</w:t>
      </w:r>
      <w:r>
        <w:rPr>
          <w:noProof/>
        </w:rPr>
        <w:tab/>
      </w:r>
      <w:r>
        <w:rPr>
          <w:noProof/>
        </w:rPr>
        <w:fldChar w:fldCharType="begin"/>
      </w:r>
      <w:r>
        <w:rPr>
          <w:noProof/>
        </w:rPr>
        <w:instrText xml:space="preserve"> PAGEREF _Toc527537742 \h </w:instrText>
      </w:r>
      <w:r>
        <w:rPr>
          <w:noProof/>
        </w:rPr>
      </w:r>
      <w:r>
        <w:rPr>
          <w:noProof/>
        </w:rPr>
        <w:fldChar w:fldCharType="separate"/>
      </w:r>
      <w:r>
        <w:rPr>
          <w:noProof/>
        </w:rPr>
        <w:t>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(pristo</w:t>
      </w:r>
      <w:r>
        <w:rPr>
          <w:noProof/>
        </w:rPr>
        <w:t>jnosti)</w:t>
      </w:r>
      <w:r>
        <w:rPr>
          <w:noProof/>
        </w:rPr>
        <w:tab/>
      </w:r>
      <w:r>
        <w:rPr>
          <w:noProof/>
        </w:rPr>
        <w:fldChar w:fldCharType="begin"/>
      </w:r>
      <w:r>
        <w:rPr>
          <w:noProof/>
        </w:rPr>
        <w:instrText xml:space="preserve"> PAGEREF _Toc527537743 \h </w:instrText>
      </w:r>
      <w:r>
        <w:rPr>
          <w:noProof/>
        </w:rPr>
      </w:r>
      <w:r>
        <w:rPr>
          <w:noProof/>
        </w:rPr>
        <w:fldChar w:fldCharType="separate"/>
      </w:r>
      <w:r>
        <w:rPr>
          <w:noProof/>
        </w:rPr>
        <w:t>10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(dopustitev dostopa)</w:t>
      </w:r>
      <w:r>
        <w:rPr>
          <w:noProof/>
        </w:rPr>
        <w:tab/>
      </w:r>
      <w:r>
        <w:rPr>
          <w:noProof/>
        </w:rPr>
        <w:fldChar w:fldCharType="begin"/>
      </w:r>
      <w:r>
        <w:rPr>
          <w:noProof/>
        </w:rPr>
        <w:instrText xml:space="preserve"> PAGEREF _Toc527537744 \h </w:instrText>
      </w:r>
      <w:r>
        <w:rPr>
          <w:noProof/>
        </w:rPr>
      </w:r>
      <w:r>
        <w:rPr>
          <w:noProof/>
        </w:rPr>
        <w:fldChar w:fldCharType="separate"/>
      </w:r>
      <w:r>
        <w:rPr>
          <w:noProof/>
        </w:rPr>
        <w:t>12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(informacijska podpora)</w:t>
      </w:r>
      <w:r>
        <w:rPr>
          <w:noProof/>
        </w:rPr>
        <w:tab/>
      </w:r>
      <w:r>
        <w:rPr>
          <w:noProof/>
        </w:rPr>
        <w:fldChar w:fldCharType="begin"/>
      </w:r>
      <w:r>
        <w:rPr>
          <w:noProof/>
        </w:rPr>
        <w:instrText xml:space="preserve"> PAGEREF </w:instrText>
      </w:r>
      <w:r>
        <w:rPr>
          <w:noProof/>
        </w:rPr>
        <w:instrText xml:space="preserve">_Toc527537745 \h </w:instrText>
      </w:r>
      <w:r>
        <w:rPr>
          <w:noProof/>
        </w:rPr>
      </w:r>
      <w:r>
        <w:rPr>
          <w:noProof/>
        </w:rPr>
        <w:fldChar w:fldCharType="separate"/>
      </w:r>
      <w:r>
        <w:rPr>
          <w:noProof/>
        </w:rPr>
        <w:t>12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(elektronsko poslovanje)</w:t>
      </w:r>
      <w:r>
        <w:rPr>
          <w:noProof/>
        </w:rPr>
        <w:tab/>
      </w:r>
      <w:r>
        <w:rPr>
          <w:noProof/>
        </w:rPr>
        <w:fldChar w:fldCharType="begin"/>
      </w:r>
      <w:r>
        <w:rPr>
          <w:noProof/>
        </w:rPr>
        <w:instrText xml:space="preserve"> PAGEREF _Toc527537746 \h </w:instrText>
      </w:r>
      <w:r>
        <w:rPr>
          <w:noProof/>
        </w:rPr>
      </w:r>
      <w:r>
        <w:rPr>
          <w:noProof/>
        </w:rPr>
        <w:fldChar w:fldCharType="separate"/>
      </w:r>
      <w:r>
        <w:rPr>
          <w:noProof/>
        </w:rPr>
        <w:t>13</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II.</w:t>
      </w:r>
      <w:r>
        <w:rPr>
          <w:rFonts w:asciiTheme="minorHAnsi" w:eastAsiaTheme="minorEastAsia" w:hAnsiTheme="minorHAnsi" w:cstheme="minorBidi"/>
          <w:b w:val="0"/>
          <w:bCs w:val="0"/>
          <w:caps w:val="0"/>
          <w:noProof/>
          <w:color w:val="auto"/>
          <w:sz w:val="22"/>
          <w:szCs w:val="22"/>
          <w:lang w:eastAsia="sl-SI"/>
        </w:rPr>
        <w:tab/>
      </w:r>
      <w:r>
        <w:rPr>
          <w:noProof/>
          <w:color w:val="auto"/>
        </w:rPr>
        <w:t>Kataster nepremičnin</w:t>
      </w:r>
      <w:r>
        <w:rPr>
          <w:noProof/>
        </w:rPr>
        <w:tab/>
      </w:r>
      <w:r>
        <w:rPr>
          <w:noProof/>
        </w:rPr>
        <w:fldChar w:fldCharType="begin"/>
      </w:r>
      <w:r>
        <w:rPr>
          <w:noProof/>
        </w:rPr>
        <w:instrText xml:space="preserve"> PAGEREF _Toc527537747 \h </w:instrText>
      </w:r>
      <w:r>
        <w:rPr>
          <w:noProof/>
        </w:rPr>
      </w:r>
      <w:r>
        <w:rPr>
          <w:noProof/>
        </w:rPr>
        <w:fldChar w:fldCharType="separate"/>
      </w:r>
      <w:r>
        <w:rPr>
          <w:noProof/>
        </w:rPr>
        <w:t>14</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Skupne določbe</w:t>
      </w:r>
      <w:r>
        <w:rPr>
          <w:noProof/>
        </w:rPr>
        <w:tab/>
      </w:r>
      <w:r>
        <w:rPr>
          <w:noProof/>
        </w:rPr>
        <w:fldChar w:fldCharType="begin"/>
      </w:r>
      <w:r>
        <w:rPr>
          <w:noProof/>
        </w:rPr>
        <w:instrText xml:space="preserve"> PAGEREF _Toc527537748 \h </w:instrText>
      </w:r>
      <w:r>
        <w:rPr>
          <w:noProof/>
        </w:rPr>
      </w:r>
      <w:r>
        <w:rPr>
          <w:noProof/>
        </w:rPr>
        <w:fldChar w:fldCharType="separate"/>
      </w:r>
      <w:r>
        <w:rPr>
          <w:noProof/>
        </w:rPr>
        <w:t>15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(opredelitev pojma)</w:t>
      </w:r>
      <w:r>
        <w:rPr>
          <w:noProof/>
        </w:rPr>
        <w:tab/>
      </w:r>
      <w:r>
        <w:rPr>
          <w:noProof/>
        </w:rPr>
        <w:fldChar w:fldCharType="begin"/>
      </w:r>
      <w:r>
        <w:rPr>
          <w:noProof/>
        </w:rPr>
        <w:instrText xml:space="preserve"> PAGEREF _Toc527537749 \h </w:instrText>
      </w:r>
      <w:r>
        <w:rPr>
          <w:noProof/>
        </w:rPr>
      </w:r>
      <w:r>
        <w:rPr>
          <w:noProof/>
        </w:rPr>
        <w:fldChar w:fldCharType="separate"/>
      </w:r>
      <w:r>
        <w:rPr>
          <w:noProof/>
        </w:rPr>
        <w:t>15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(sestava katastra nepremičnin)</w:t>
      </w:r>
      <w:r>
        <w:rPr>
          <w:noProof/>
        </w:rPr>
        <w:tab/>
      </w:r>
      <w:r>
        <w:rPr>
          <w:noProof/>
        </w:rPr>
        <w:fldChar w:fldCharType="begin"/>
      </w:r>
      <w:r>
        <w:rPr>
          <w:noProof/>
        </w:rPr>
        <w:instrText xml:space="preserve"> PAGEREF _Toc527537750 \h </w:instrText>
      </w:r>
      <w:r>
        <w:rPr>
          <w:noProof/>
        </w:rPr>
      </w:r>
      <w:r>
        <w:rPr>
          <w:noProof/>
        </w:rPr>
        <w:fldChar w:fldCharType="separate"/>
      </w:r>
      <w:r>
        <w:rPr>
          <w:noProof/>
        </w:rPr>
        <w:t>15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(učinek vpisa podatka v kataster nepremičnin)</w:t>
      </w:r>
      <w:r>
        <w:rPr>
          <w:noProof/>
        </w:rPr>
        <w:tab/>
      </w:r>
      <w:r>
        <w:rPr>
          <w:noProof/>
        </w:rPr>
        <w:fldChar w:fldCharType="begin"/>
      </w:r>
      <w:r>
        <w:rPr>
          <w:noProof/>
        </w:rPr>
        <w:instrText xml:space="preserve"> PAGEREF _Toc527537751 \h </w:instrText>
      </w:r>
      <w:r>
        <w:rPr>
          <w:noProof/>
        </w:rPr>
      </w:r>
      <w:r>
        <w:rPr>
          <w:noProof/>
        </w:rPr>
        <w:fldChar w:fldCharType="separate"/>
      </w:r>
      <w:r>
        <w:rPr>
          <w:noProof/>
        </w:rPr>
        <w:t>15</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Podatki katastra nepremičnin</w:t>
      </w:r>
      <w:r>
        <w:rPr>
          <w:noProof/>
        </w:rPr>
        <w:tab/>
      </w:r>
      <w:r>
        <w:rPr>
          <w:noProof/>
        </w:rPr>
        <w:fldChar w:fldCharType="begin"/>
      </w:r>
      <w:r>
        <w:rPr>
          <w:noProof/>
        </w:rPr>
        <w:instrText xml:space="preserve"> PAGEREF _Toc5275377</w:instrText>
      </w:r>
      <w:r>
        <w:rPr>
          <w:noProof/>
        </w:rPr>
        <w:instrText xml:space="preserve">52 \h </w:instrText>
      </w:r>
      <w:r>
        <w:rPr>
          <w:noProof/>
        </w:rPr>
      </w:r>
      <w:r>
        <w:rPr>
          <w:noProof/>
        </w:rPr>
        <w:fldChar w:fldCharType="separate"/>
      </w:r>
      <w:r>
        <w:rPr>
          <w:noProof/>
        </w:rPr>
        <w:t>15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(podatki, ki se vodijo v katastru nepremičnin)</w:t>
      </w:r>
      <w:r>
        <w:rPr>
          <w:noProof/>
        </w:rPr>
        <w:tab/>
      </w:r>
      <w:r>
        <w:rPr>
          <w:noProof/>
        </w:rPr>
        <w:fldChar w:fldCharType="begin"/>
      </w:r>
      <w:r>
        <w:rPr>
          <w:noProof/>
        </w:rPr>
        <w:instrText xml:space="preserve"> PAGEREF _Toc527537753 \h </w:instrText>
      </w:r>
      <w:r>
        <w:rPr>
          <w:noProof/>
        </w:rPr>
      </w:r>
      <w:r>
        <w:rPr>
          <w:noProof/>
        </w:rPr>
        <w:fldChar w:fldCharType="separate"/>
      </w:r>
      <w:r>
        <w:rPr>
          <w:noProof/>
        </w:rPr>
        <w:t>16</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parceli, stavbi in delu s</w:t>
      </w:r>
      <w:r>
        <w:rPr>
          <w:noProof/>
          <w:color w:val="auto"/>
        </w:rPr>
        <w:t>tavbe</w:t>
      </w:r>
      <w:r>
        <w:rPr>
          <w:noProof/>
        </w:rPr>
        <w:tab/>
      </w:r>
      <w:r>
        <w:rPr>
          <w:noProof/>
        </w:rPr>
        <w:fldChar w:fldCharType="begin"/>
      </w:r>
      <w:r>
        <w:rPr>
          <w:noProof/>
        </w:rPr>
        <w:instrText xml:space="preserve"> PAGEREF _Toc527537754 \h </w:instrText>
      </w:r>
      <w:r>
        <w:rPr>
          <w:noProof/>
        </w:rPr>
      </w:r>
      <w:r>
        <w:rPr>
          <w:noProof/>
        </w:rPr>
        <w:fldChar w:fldCharType="separate"/>
      </w:r>
      <w:r>
        <w:rPr>
          <w:noProof/>
        </w:rPr>
        <w:t>17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(parcelna številka, številka stavbe in številka dela stavbe)</w:t>
      </w:r>
      <w:r>
        <w:rPr>
          <w:noProof/>
        </w:rPr>
        <w:tab/>
      </w:r>
      <w:r>
        <w:rPr>
          <w:noProof/>
        </w:rPr>
        <w:fldChar w:fldCharType="begin"/>
      </w:r>
      <w:r>
        <w:rPr>
          <w:noProof/>
        </w:rPr>
        <w:instrText xml:space="preserve"> PAGEREF _Toc527537755 \h </w:instrText>
      </w:r>
      <w:r>
        <w:rPr>
          <w:noProof/>
        </w:rPr>
      </w:r>
      <w:r>
        <w:rPr>
          <w:noProof/>
        </w:rPr>
        <w:fldChar w:fldCharType="separate"/>
      </w:r>
      <w:r>
        <w:rPr>
          <w:noProof/>
        </w:rPr>
        <w:t>17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(katastrske občine)</w:t>
      </w:r>
      <w:r>
        <w:rPr>
          <w:noProof/>
        </w:rPr>
        <w:tab/>
      </w:r>
      <w:r>
        <w:rPr>
          <w:noProof/>
        </w:rPr>
        <w:fldChar w:fldCharType="begin"/>
      </w:r>
      <w:r>
        <w:rPr>
          <w:noProof/>
        </w:rPr>
        <w:instrText xml:space="preserve"> PAGEREF _Toc527537756 \h </w:instrText>
      </w:r>
      <w:r>
        <w:rPr>
          <w:noProof/>
        </w:rPr>
      </w:r>
      <w:r>
        <w:rPr>
          <w:noProof/>
        </w:rPr>
        <w:fldChar w:fldCharType="separate"/>
      </w:r>
      <w:r>
        <w:rPr>
          <w:noProof/>
        </w:rPr>
        <w:t>18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(povezava stavbe s parcelo)</w:t>
      </w:r>
      <w:r>
        <w:rPr>
          <w:noProof/>
        </w:rPr>
        <w:tab/>
      </w:r>
      <w:r>
        <w:rPr>
          <w:noProof/>
        </w:rPr>
        <w:fldChar w:fldCharType="begin"/>
      </w:r>
      <w:r>
        <w:rPr>
          <w:noProof/>
        </w:rPr>
        <w:instrText xml:space="preserve"> PAGEREF _Toc527537757 \h </w:instrText>
      </w:r>
      <w:r>
        <w:rPr>
          <w:noProof/>
        </w:rPr>
      </w:r>
      <w:r>
        <w:rPr>
          <w:noProof/>
        </w:rPr>
        <w:fldChar w:fldCharType="separate"/>
      </w:r>
      <w:r>
        <w:rPr>
          <w:noProof/>
        </w:rPr>
        <w:t>18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(lastnik)</w:t>
      </w:r>
      <w:r>
        <w:rPr>
          <w:noProof/>
        </w:rPr>
        <w:tab/>
      </w:r>
      <w:r>
        <w:rPr>
          <w:noProof/>
        </w:rPr>
        <w:fldChar w:fldCharType="begin"/>
      </w:r>
      <w:r>
        <w:rPr>
          <w:noProof/>
        </w:rPr>
        <w:instrText xml:space="preserve"> PAGEREF _Toc527537758 \h </w:instrText>
      </w:r>
      <w:r>
        <w:rPr>
          <w:noProof/>
        </w:rPr>
      </w:r>
      <w:r>
        <w:rPr>
          <w:noProof/>
        </w:rPr>
        <w:fldChar w:fldCharType="separate"/>
      </w:r>
      <w:r>
        <w:rPr>
          <w:noProof/>
        </w:rPr>
        <w:t>19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(upravljavec)</w:t>
      </w:r>
      <w:r>
        <w:rPr>
          <w:noProof/>
        </w:rPr>
        <w:tab/>
      </w:r>
      <w:r>
        <w:rPr>
          <w:noProof/>
        </w:rPr>
        <w:fldChar w:fldCharType="begin"/>
      </w:r>
      <w:r>
        <w:rPr>
          <w:noProof/>
        </w:rPr>
        <w:instrText xml:space="preserve"> PAGEREF _Toc527537759 \h </w:instrText>
      </w:r>
      <w:r>
        <w:rPr>
          <w:noProof/>
        </w:rPr>
      </w:r>
      <w:r>
        <w:rPr>
          <w:noProof/>
        </w:rPr>
        <w:fldChar w:fldCharType="separate"/>
      </w:r>
      <w:r>
        <w:rPr>
          <w:noProof/>
        </w:rPr>
        <w:t>21</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parceli</w:t>
      </w:r>
      <w:r>
        <w:rPr>
          <w:noProof/>
        </w:rPr>
        <w:tab/>
      </w:r>
      <w:r>
        <w:rPr>
          <w:noProof/>
        </w:rPr>
        <w:fldChar w:fldCharType="begin"/>
      </w:r>
      <w:r>
        <w:rPr>
          <w:noProof/>
        </w:rPr>
        <w:instrText xml:space="preserve"> PAGEREF _Toc527537760 \h </w:instrText>
      </w:r>
      <w:r>
        <w:rPr>
          <w:noProof/>
        </w:rPr>
      </w:r>
      <w:r>
        <w:rPr>
          <w:noProof/>
        </w:rPr>
        <w:fldChar w:fldCharType="separate"/>
      </w:r>
      <w:r>
        <w:rPr>
          <w:noProof/>
        </w:rPr>
        <w:t>22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(meja parcele)</w:t>
      </w:r>
      <w:r>
        <w:rPr>
          <w:noProof/>
        </w:rPr>
        <w:tab/>
      </w:r>
      <w:r>
        <w:rPr>
          <w:noProof/>
        </w:rPr>
        <w:fldChar w:fldCharType="begin"/>
      </w:r>
      <w:r>
        <w:rPr>
          <w:noProof/>
        </w:rPr>
        <w:instrText xml:space="preserve"> PAGEREF _Toc527537761 \h </w:instrText>
      </w:r>
      <w:r>
        <w:rPr>
          <w:noProof/>
        </w:rPr>
      </w:r>
      <w:r>
        <w:rPr>
          <w:noProof/>
        </w:rPr>
        <w:fldChar w:fldCharType="separate"/>
      </w:r>
      <w:r>
        <w:rPr>
          <w:noProof/>
        </w:rPr>
        <w:t>22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(povr</w:t>
      </w:r>
      <w:r>
        <w:rPr>
          <w:noProof/>
        </w:rPr>
        <w:t>šina)</w:t>
      </w:r>
      <w:r>
        <w:rPr>
          <w:noProof/>
        </w:rPr>
        <w:tab/>
      </w:r>
      <w:r>
        <w:rPr>
          <w:noProof/>
        </w:rPr>
        <w:fldChar w:fldCharType="begin"/>
      </w:r>
      <w:r>
        <w:rPr>
          <w:noProof/>
        </w:rPr>
        <w:instrText xml:space="preserve"> PAGEREF _Toc527537762 \h </w:instrText>
      </w:r>
      <w:r>
        <w:rPr>
          <w:noProof/>
        </w:rPr>
      </w:r>
      <w:r>
        <w:rPr>
          <w:noProof/>
        </w:rPr>
        <w:fldChar w:fldCharType="separate"/>
      </w:r>
      <w:r>
        <w:rPr>
          <w:noProof/>
        </w:rPr>
        <w:t>23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(območje stvarne služnosti in območje stavbne pravice)</w:t>
      </w:r>
      <w:r>
        <w:rPr>
          <w:noProof/>
        </w:rPr>
        <w:tab/>
      </w:r>
      <w:r>
        <w:rPr>
          <w:noProof/>
        </w:rPr>
        <w:fldChar w:fldCharType="begin"/>
      </w:r>
      <w:r>
        <w:rPr>
          <w:noProof/>
        </w:rPr>
        <w:instrText xml:space="preserve"> PAGEREF _Toc527537763 \h </w:instrText>
      </w:r>
      <w:r>
        <w:rPr>
          <w:noProof/>
        </w:rPr>
      </w:r>
      <w:r>
        <w:rPr>
          <w:noProof/>
        </w:rPr>
        <w:fldChar w:fldCharType="separate"/>
      </w:r>
      <w:r>
        <w:rPr>
          <w:noProof/>
        </w:rPr>
        <w:t>25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w:t>
      </w:r>
      <w:r>
        <w:rPr>
          <w:noProof/>
        </w:rPr>
        <w:t>dejanska raba zemljišč)</w:t>
      </w:r>
      <w:r>
        <w:rPr>
          <w:noProof/>
        </w:rPr>
        <w:tab/>
      </w:r>
      <w:r>
        <w:rPr>
          <w:noProof/>
        </w:rPr>
        <w:fldChar w:fldCharType="begin"/>
      </w:r>
      <w:r>
        <w:rPr>
          <w:noProof/>
        </w:rPr>
        <w:instrText xml:space="preserve"> PAGEREF _Toc527537764 \h </w:instrText>
      </w:r>
      <w:r>
        <w:rPr>
          <w:noProof/>
        </w:rPr>
      </w:r>
      <w:r>
        <w:rPr>
          <w:noProof/>
        </w:rPr>
        <w:fldChar w:fldCharType="separate"/>
      </w:r>
      <w:r>
        <w:rPr>
          <w:noProof/>
        </w:rPr>
        <w:t>28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(boniteta zemljišč)</w:t>
      </w:r>
      <w:r>
        <w:rPr>
          <w:noProof/>
        </w:rPr>
        <w:tab/>
      </w:r>
      <w:r>
        <w:rPr>
          <w:noProof/>
        </w:rPr>
        <w:fldChar w:fldCharType="begin"/>
      </w:r>
      <w:r>
        <w:rPr>
          <w:noProof/>
        </w:rPr>
        <w:instrText xml:space="preserve"> PAGEREF _Toc527537765 \h </w:instrText>
      </w:r>
      <w:r>
        <w:rPr>
          <w:noProof/>
        </w:rPr>
      </w:r>
      <w:r>
        <w:rPr>
          <w:noProof/>
        </w:rPr>
        <w:fldChar w:fldCharType="separate"/>
      </w:r>
      <w:r>
        <w:rPr>
          <w:noProof/>
        </w:rPr>
        <w:t>29</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stavbi in o delu stavbe</w:t>
      </w:r>
      <w:r>
        <w:rPr>
          <w:noProof/>
        </w:rPr>
        <w:tab/>
      </w:r>
      <w:r>
        <w:rPr>
          <w:noProof/>
        </w:rPr>
        <w:fldChar w:fldCharType="begin"/>
      </w:r>
      <w:r>
        <w:rPr>
          <w:noProof/>
        </w:rPr>
        <w:instrText xml:space="preserve"> PAGEREF _Toc527537766 \h </w:instrText>
      </w:r>
      <w:r>
        <w:rPr>
          <w:noProof/>
        </w:rPr>
      </w:r>
      <w:r>
        <w:rPr>
          <w:noProof/>
        </w:rPr>
        <w:fldChar w:fldCharType="separate"/>
      </w:r>
      <w:r>
        <w:rPr>
          <w:noProof/>
        </w:rPr>
        <w:t>30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(lega in oblika stavbe in dela stavbe)</w:t>
      </w:r>
      <w:r>
        <w:rPr>
          <w:noProof/>
        </w:rPr>
        <w:tab/>
      </w:r>
      <w:r>
        <w:rPr>
          <w:noProof/>
        </w:rPr>
        <w:fldChar w:fldCharType="begin"/>
      </w:r>
      <w:r>
        <w:rPr>
          <w:noProof/>
        </w:rPr>
        <w:instrText xml:space="preserve"> PAGEREF _Toc527537767</w:instrText>
      </w:r>
      <w:r>
        <w:rPr>
          <w:noProof/>
        </w:rPr>
        <w:instrText xml:space="preserve"> \h </w:instrText>
      </w:r>
      <w:r>
        <w:rPr>
          <w:noProof/>
        </w:rPr>
      </w:r>
      <w:r>
        <w:rPr>
          <w:noProof/>
        </w:rPr>
        <w:fldChar w:fldCharType="separate"/>
      </w:r>
      <w:r>
        <w:rPr>
          <w:noProof/>
        </w:rPr>
        <w:t>30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(hišna številka)</w:t>
      </w:r>
      <w:r>
        <w:rPr>
          <w:noProof/>
        </w:rPr>
        <w:tab/>
      </w:r>
      <w:r>
        <w:rPr>
          <w:noProof/>
        </w:rPr>
        <w:fldChar w:fldCharType="begin"/>
      </w:r>
      <w:r>
        <w:rPr>
          <w:noProof/>
        </w:rPr>
        <w:instrText xml:space="preserve"> PAGEREF _Toc527537768 \h </w:instrText>
      </w:r>
      <w:r>
        <w:rPr>
          <w:noProof/>
        </w:rPr>
      </w:r>
      <w:r>
        <w:rPr>
          <w:noProof/>
        </w:rPr>
        <w:fldChar w:fldCharType="separate"/>
      </w:r>
      <w:r>
        <w:rPr>
          <w:noProof/>
        </w:rPr>
        <w:t>30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(številka stanovanja in poslovnega prostora)</w:t>
      </w:r>
      <w:r>
        <w:rPr>
          <w:noProof/>
        </w:rPr>
        <w:tab/>
      </w:r>
      <w:r>
        <w:rPr>
          <w:noProof/>
        </w:rPr>
        <w:fldChar w:fldCharType="begin"/>
      </w:r>
      <w:r>
        <w:rPr>
          <w:noProof/>
        </w:rPr>
        <w:instrText xml:space="preserve"> PAGEREF _Toc527537769</w:instrText>
      </w:r>
      <w:r>
        <w:rPr>
          <w:noProof/>
        </w:rPr>
        <w:instrText xml:space="preserve"> \h </w:instrText>
      </w:r>
      <w:r>
        <w:rPr>
          <w:noProof/>
        </w:rPr>
      </w:r>
      <w:r>
        <w:rPr>
          <w:noProof/>
        </w:rPr>
        <w:fldChar w:fldCharType="separate"/>
      </w:r>
      <w:r>
        <w:rPr>
          <w:noProof/>
        </w:rPr>
        <w:t>31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(naslov)</w:t>
      </w:r>
      <w:r>
        <w:rPr>
          <w:noProof/>
        </w:rPr>
        <w:tab/>
      </w:r>
      <w:r>
        <w:rPr>
          <w:noProof/>
        </w:rPr>
        <w:fldChar w:fldCharType="begin"/>
      </w:r>
      <w:r>
        <w:rPr>
          <w:noProof/>
        </w:rPr>
        <w:instrText xml:space="preserve"> PAGEREF _Toc527537770 \h </w:instrText>
      </w:r>
      <w:r>
        <w:rPr>
          <w:noProof/>
        </w:rPr>
      </w:r>
      <w:r>
        <w:rPr>
          <w:noProof/>
        </w:rPr>
        <w:fldChar w:fldCharType="separate"/>
      </w:r>
      <w:r>
        <w:rPr>
          <w:noProof/>
        </w:rPr>
        <w:t>32</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stavbi</w:t>
      </w:r>
      <w:r>
        <w:rPr>
          <w:noProof/>
        </w:rPr>
        <w:tab/>
      </w:r>
      <w:r>
        <w:rPr>
          <w:noProof/>
        </w:rPr>
        <w:fldChar w:fldCharType="begin"/>
      </w:r>
      <w:r>
        <w:rPr>
          <w:noProof/>
        </w:rPr>
        <w:instrText xml:space="preserve"> PAGEREF _Toc527537771 \h </w:instrText>
      </w:r>
      <w:r>
        <w:rPr>
          <w:noProof/>
        </w:rPr>
      </w:r>
      <w:r>
        <w:rPr>
          <w:noProof/>
        </w:rPr>
        <w:fldChar w:fldCharType="separate"/>
      </w:r>
      <w:r>
        <w:rPr>
          <w:noProof/>
        </w:rPr>
        <w:t>32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(leto izgradnje stavbe)</w:t>
      </w:r>
      <w:r>
        <w:rPr>
          <w:noProof/>
        </w:rPr>
        <w:tab/>
      </w:r>
      <w:r>
        <w:rPr>
          <w:noProof/>
        </w:rPr>
        <w:fldChar w:fldCharType="begin"/>
      </w:r>
      <w:r>
        <w:rPr>
          <w:noProof/>
        </w:rPr>
        <w:instrText xml:space="preserve"> PAGEREF _Toc527537772 \h </w:instrText>
      </w:r>
      <w:r>
        <w:rPr>
          <w:noProof/>
        </w:rPr>
      </w:r>
      <w:r>
        <w:rPr>
          <w:noProof/>
        </w:rPr>
        <w:fldChar w:fldCharType="separate"/>
      </w:r>
      <w:r>
        <w:rPr>
          <w:noProof/>
        </w:rPr>
        <w:t>32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(namenska raba stavbe)</w:t>
      </w:r>
      <w:r>
        <w:rPr>
          <w:noProof/>
        </w:rPr>
        <w:tab/>
      </w:r>
      <w:r>
        <w:rPr>
          <w:noProof/>
        </w:rPr>
        <w:fldChar w:fldCharType="begin"/>
      </w:r>
      <w:r>
        <w:rPr>
          <w:noProof/>
        </w:rPr>
        <w:instrText xml:space="preserve"> PAGEREF _Toc527537773 \h </w:instrText>
      </w:r>
      <w:r>
        <w:rPr>
          <w:noProof/>
        </w:rPr>
      </w:r>
      <w:r>
        <w:rPr>
          <w:noProof/>
        </w:rPr>
        <w:fldChar w:fldCharType="separate"/>
      </w:r>
      <w:r>
        <w:rPr>
          <w:noProof/>
        </w:rPr>
        <w:t>32</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Podatki o delu stavbe</w:t>
      </w:r>
      <w:r>
        <w:rPr>
          <w:noProof/>
        </w:rPr>
        <w:tab/>
      </w:r>
      <w:r>
        <w:rPr>
          <w:noProof/>
        </w:rPr>
        <w:fldChar w:fldCharType="begin"/>
      </w:r>
      <w:r>
        <w:rPr>
          <w:noProof/>
        </w:rPr>
        <w:instrText xml:space="preserve"> PAGEREF _Toc527537774 \h </w:instrText>
      </w:r>
      <w:r>
        <w:rPr>
          <w:noProof/>
        </w:rPr>
      </w:r>
      <w:r>
        <w:rPr>
          <w:noProof/>
        </w:rPr>
        <w:fldChar w:fldCharType="separate"/>
      </w:r>
      <w:r>
        <w:rPr>
          <w:noProof/>
        </w:rPr>
        <w:t>33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(sestavine delov stavbe)</w:t>
      </w:r>
      <w:r>
        <w:rPr>
          <w:noProof/>
        </w:rPr>
        <w:tab/>
      </w:r>
      <w:r>
        <w:rPr>
          <w:noProof/>
        </w:rPr>
        <w:fldChar w:fldCharType="begin"/>
      </w:r>
      <w:r>
        <w:rPr>
          <w:noProof/>
        </w:rPr>
        <w:instrText xml:space="preserve"> PAGEREF _Toc527537775 \h </w:instrText>
      </w:r>
      <w:r>
        <w:rPr>
          <w:noProof/>
        </w:rPr>
      </w:r>
      <w:r>
        <w:rPr>
          <w:noProof/>
        </w:rPr>
        <w:fldChar w:fldCharType="separate"/>
      </w:r>
      <w:r>
        <w:rPr>
          <w:noProof/>
        </w:rPr>
        <w:t>33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(dejanska raba dela stavbe in vrste prostorov)</w:t>
      </w:r>
      <w:r>
        <w:rPr>
          <w:noProof/>
        </w:rPr>
        <w:tab/>
      </w:r>
      <w:r>
        <w:rPr>
          <w:noProof/>
        </w:rPr>
        <w:fldChar w:fldCharType="begin"/>
      </w:r>
      <w:r>
        <w:rPr>
          <w:noProof/>
        </w:rPr>
        <w:instrText xml:space="preserve"> PAGEREF _Toc527537776 \h </w:instrText>
      </w:r>
      <w:r>
        <w:rPr>
          <w:noProof/>
        </w:rPr>
      </w:r>
      <w:r>
        <w:rPr>
          <w:noProof/>
        </w:rPr>
        <w:fldChar w:fldCharType="separate"/>
      </w:r>
      <w:r>
        <w:rPr>
          <w:noProof/>
        </w:rPr>
        <w:t>33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(površina dela stavbe)</w:t>
      </w:r>
      <w:r>
        <w:rPr>
          <w:noProof/>
        </w:rPr>
        <w:tab/>
      </w:r>
      <w:r>
        <w:rPr>
          <w:noProof/>
        </w:rPr>
        <w:fldChar w:fldCharType="begin"/>
      </w:r>
      <w:r>
        <w:rPr>
          <w:noProof/>
        </w:rPr>
        <w:instrText xml:space="preserve"> PAGEREF _Toc527537777 \h </w:instrText>
      </w:r>
      <w:r>
        <w:rPr>
          <w:noProof/>
        </w:rPr>
      </w:r>
      <w:r>
        <w:rPr>
          <w:noProof/>
        </w:rPr>
        <w:fldChar w:fldCharType="separate"/>
      </w:r>
      <w:r>
        <w:rPr>
          <w:noProof/>
        </w:rPr>
        <w:t>34</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Drugi podatki o parceli, stavbi in delu stavbe</w:t>
      </w:r>
      <w:r>
        <w:rPr>
          <w:noProof/>
        </w:rPr>
        <w:tab/>
      </w:r>
      <w:r>
        <w:rPr>
          <w:noProof/>
        </w:rPr>
        <w:fldChar w:fldCharType="begin"/>
      </w:r>
      <w:r>
        <w:rPr>
          <w:noProof/>
        </w:rPr>
        <w:instrText xml:space="preserve"> PAGEREF _Toc527537778 \</w:instrText>
      </w:r>
      <w:r>
        <w:rPr>
          <w:noProof/>
        </w:rPr>
        <w:instrText xml:space="preserve">h </w:instrText>
      </w:r>
      <w:r>
        <w:rPr>
          <w:noProof/>
        </w:rPr>
      </w:r>
      <w:r>
        <w:rPr>
          <w:noProof/>
        </w:rPr>
        <w:fldChar w:fldCharType="separate"/>
      </w:r>
      <w:r>
        <w:rPr>
          <w:noProof/>
        </w:rPr>
        <w:t>34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(drugi podatki o parceli, stavbi in delih stavbe)</w:t>
      </w:r>
      <w:r>
        <w:rPr>
          <w:noProof/>
        </w:rPr>
        <w:tab/>
      </w:r>
      <w:r>
        <w:rPr>
          <w:noProof/>
        </w:rPr>
        <w:fldChar w:fldCharType="begin"/>
      </w:r>
      <w:r>
        <w:rPr>
          <w:noProof/>
        </w:rPr>
        <w:instrText xml:space="preserve"> PAGEREF _Toc527537779 \h </w:instrText>
      </w:r>
      <w:r>
        <w:rPr>
          <w:noProof/>
        </w:rPr>
      </w:r>
      <w:r>
        <w:rPr>
          <w:noProof/>
        </w:rPr>
        <w:fldChar w:fldCharType="separate"/>
      </w:r>
      <w:r>
        <w:rPr>
          <w:noProof/>
        </w:rPr>
        <w:t>34</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Meje občin v katastru nepremičnin</w:t>
      </w:r>
      <w:r>
        <w:rPr>
          <w:noProof/>
        </w:rPr>
        <w:tab/>
      </w:r>
      <w:r>
        <w:rPr>
          <w:noProof/>
        </w:rPr>
        <w:fldChar w:fldCharType="begin"/>
      </w:r>
      <w:r>
        <w:rPr>
          <w:noProof/>
        </w:rPr>
        <w:instrText xml:space="preserve"> PA</w:instrText>
      </w:r>
      <w:r>
        <w:rPr>
          <w:noProof/>
        </w:rPr>
        <w:instrText xml:space="preserve">GEREF _Toc527537780 \h </w:instrText>
      </w:r>
      <w:r>
        <w:rPr>
          <w:noProof/>
        </w:rPr>
      </w:r>
      <w:r>
        <w:rPr>
          <w:noProof/>
        </w:rPr>
        <w:fldChar w:fldCharType="separate"/>
      </w:r>
      <w:r>
        <w:rPr>
          <w:noProof/>
        </w:rPr>
        <w:t>34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(meje občin)</w:t>
      </w:r>
      <w:r>
        <w:rPr>
          <w:noProof/>
        </w:rPr>
        <w:tab/>
      </w:r>
      <w:r>
        <w:rPr>
          <w:noProof/>
        </w:rPr>
        <w:fldChar w:fldCharType="begin"/>
      </w:r>
      <w:r>
        <w:rPr>
          <w:noProof/>
        </w:rPr>
        <w:instrText xml:space="preserve"> PAGEREF _Toc527537781 \h </w:instrText>
      </w:r>
      <w:r>
        <w:rPr>
          <w:noProof/>
        </w:rPr>
      </w:r>
      <w:r>
        <w:rPr>
          <w:noProof/>
        </w:rPr>
        <w:fldChar w:fldCharType="separate"/>
      </w:r>
      <w:r>
        <w:rPr>
          <w:noProof/>
        </w:rPr>
        <w:t>35</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Kataster nepremičnin in druge evidence o nepremičninah</w:t>
      </w:r>
      <w:r>
        <w:rPr>
          <w:noProof/>
        </w:rPr>
        <w:tab/>
      </w:r>
      <w:r>
        <w:rPr>
          <w:noProof/>
        </w:rPr>
        <w:fldChar w:fldCharType="begin"/>
      </w:r>
      <w:r>
        <w:rPr>
          <w:noProof/>
        </w:rPr>
        <w:instrText xml:space="preserve"> PAGEREF _Toc527537782 \h </w:instrText>
      </w:r>
      <w:r>
        <w:rPr>
          <w:noProof/>
        </w:rPr>
      </w:r>
      <w:r>
        <w:rPr>
          <w:noProof/>
        </w:rPr>
        <w:fldChar w:fldCharType="separate"/>
      </w:r>
      <w:r>
        <w:rPr>
          <w:noProof/>
        </w:rPr>
        <w:t>35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(kataster nepremičnin in druge evidence</w:t>
      </w:r>
      <w:r>
        <w:rPr>
          <w:noProof/>
        </w:rPr>
        <w:t xml:space="preserve"> o nepremičninah)</w:t>
      </w:r>
      <w:r>
        <w:rPr>
          <w:noProof/>
        </w:rPr>
        <w:tab/>
      </w:r>
      <w:r>
        <w:rPr>
          <w:noProof/>
        </w:rPr>
        <w:fldChar w:fldCharType="begin"/>
      </w:r>
      <w:r>
        <w:rPr>
          <w:noProof/>
        </w:rPr>
        <w:instrText xml:space="preserve"> PAGEREF _Toc527537783 \h </w:instrText>
      </w:r>
      <w:r>
        <w:rPr>
          <w:noProof/>
        </w:rPr>
      </w:r>
      <w:r>
        <w:rPr>
          <w:noProof/>
        </w:rPr>
        <w:fldChar w:fldCharType="separate"/>
      </w:r>
      <w:r>
        <w:rPr>
          <w:noProof/>
        </w:rPr>
        <w:t>35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(kataster nepremičnin in zemljiška knjiga)</w:t>
      </w:r>
      <w:r>
        <w:rPr>
          <w:noProof/>
        </w:rPr>
        <w:tab/>
      </w:r>
      <w:r>
        <w:rPr>
          <w:noProof/>
        </w:rPr>
        <w:fldChar w:fldCharType="begin"/>
      </w:r>
      <w:r>
        <w:rPr>
          <w:noProof/>
        </w:rPr>
        <w:instrText xml:space="preserve"> PAGEREF _Toc527537784 \h </w:instrText>
      </w:r>
      <w:r>
        <w:rPr>
          <w:noProof/>
        </w:rPr>
      </w:r>
      <w:r>
        <w:rPr>
          <w:noProof/>
        </w:rPr>
        <w:fldChar w:fldCharType="separate"/>
      </w:r>
      <w:r>
        <w:rPr>
          <w:noProof/>
        </w:rPr>
        <w:t>36</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S</w:t>
      </w:r>
      <w:r>
        <w:rPr>
          <w:noProof/>
          <w:color w:val="auto"/>
        </w:rPr>
        <w:t>preminjanje podatkov katastra nepremičnin in vpis podatkov v kataster nepremičnin</w:t>
      </w:r>
      <w:r>
        <w:rPr>
          <w:noProof/>
        </w:rPr>
        <w:tab/>
      </w:r>
      <w:r>
        <w:rPr>
          <w:noProof/>
        </w:rPr>
        <w:fldChar w:fldCharType="begin"/>
      </w:r>
      <w:r>
        <w:rPr>
          <w:noProof/>
        </w:rPr>
        <w:instrText xml:space="preserve"> PAGEREF _Toc527537785 \h </w:instrText>
      </w:r>
      <w:r>
        <w:rPr>
          <w:noProof/>
        </w:rPr>
      </w:r>
      <w:r>
        <w:rPr>
          <w:noProof/>
        </w:rPr>
        <w:fldChar w:fldCharType="separate"/>
      </w:r>
      <w:r>
        <w:rPr>
          <w:noProof/>
        </w:rPr>
        <w:t>38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podatkov katastra nepremičnin in vpis podatkov v kataster nepre</w:t>
      </w:r>
      <w:r>
        <w:rPr>
          <w:noProof/>
        </w:rPr>
        <w:t>mičnin)</w:t>
      </w:r>
      <w:r>
        <w:rPr>
          <w:noProof/>
        </w:rPr>
        <w:tab/>
      </w:r>
      <w:r>
        <w:rPr>
          <w:noProof/>
        </w:rPr>
        <w:fldChar w:fldCharType="begin"/>
      </w:r>
      <w:r>
        <w:rPr>
          <w:noProof/>
        </w:rPr>
        <w:instrText xml:space="preserve"> PAGEREF _Toc527537786 \h </w:instrText>
      </w:r>
      <w:r>
        <w:rPr>
          <w:noProof/>
        </w:rPr>
      </w:r>
      <w:r>
        <w:rPr>
          <w:noProof/>
        </w:rPr>
        <w:fldChar w:fldCharType="separate"/>
      </w:r>
      <w:r>
        <w:rPr>
          <w:noProof/>
        </w:rPr>
        <w:t>38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(začasen vpis)</w:t>
      </w:r>
      <w:r>
        <w:rPr>
          <w:noProof/>
        </w:rPr>
        <w:tab/>
      </w:r>
      <w:r>
        <w:rPr>
          <w:noProof/>
        </w:rPr>
        <w:fldChar w:fldCharType="begin"/>
      </w:r>
      <w:r>
        <w:rPr>
          <w:noProof/>
        </w:rPr>
        <w:instrText xml:space="preserve"> PAGEREF _Toc527537787 \h </w:instrText>
      </w:r>
      <w:r>
        <w:rPr>
          <w:noProof/>
        </w:rPr>
      </w:r>
      <w:r>
        <w:rPr>
          <w:noProof/>
        </w:rPr>
        <w:fldChar w:fldCharType="separate"/>
      </w:r>
      <w:r>
        <w:rPr>
          <w:noProof/>
        </w:rPr>
        <w:t>39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 xml:space="preserve">(obveščanje o spremembah in vpisu </w:t>
      </w:r>
      <w:r>
        <w:rPr>
          <w:noProof/>
        </w:rPr>
        <w:t>spremenjenih podatkov katastra nepremičnin)</w:t>
      </w:r>
      <w:r>
        <w:rPr>
          <w:noProof/>
        </w:rPr>
        <w:tab/>
      </w:r>
      <w:r>
        <w:rPr>
          <w:noProof/>
        </w:rPr>
        <w:fldChar w:fldCharType="begin"/>
      </w:r>
      <w:r>
        <w:rPr>
          <w:noProof/>
        </w:rPr>
        <w:instrText xml:space="preserve"> PAGEREF _Toc527537788 \h </w:instrText>
      </w:r>
      <w:r>
        <w:rPr>
          <w:noProof/>
        </w:rPr>
      </w:r>
      <w:r>
        <w:rPr>
          <w:noProof/>
        </w:rPr>
        <w:fldChar w:fldCharType="separate"/>
      </w:r>
      <w:r>
        <w:rPr>
          <w:noProof/>
        </w:rPr>
        <w:t>40</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1.</w:t>
      </w:r>
      <w:r>
        <w:rPr>
          <w:rFonts w:asciiTheme="minorHAnsi" w:eastAsiaTheme="minorEastAsia" w:hAnsiTheme="minorHAnsi" w:cstheme="minorBidi"/>
          <w:i w:val="0"/>
          <w:iCs w:val="0"/>
          <w:noProof/>
          <w:color w:val="auto"/>
          <w:sz w:val="22"/>
          <w:szCs w:val="22"/>
          <w:lang w:eastAsia="sl-SI"/>
        </w:rPr>
        <w:tab/>
      </w:r>
      <w:r>
        <w:rPr>
          <w:noProof/>
          <w:color w:val="auto"/>
        </w:rPr>
        <w:t>Katastrski postopki</w:t>
      </w:r>
      <w:r>
        <w:rPr>
          <w:noProof/>
        </w:rPr>
        <w:tab/>
      </w:r>
      <w:r>
        <w:rPr>
          <w:noProof/>
        </w:rPr>
        <w:fldChar w:fldCharType="begin"/>
      </w:r>
      <w:r>
        <w:rPr>
          <w:noProof/>
        </w:rPr>
        <w:instrText xml:space="preserve"> PAGEREF _Toc527537789 \h </w:instrText>
      </w:r>
      <w:r>
        <w:rPr>
          <w:noProof/>
        </w:rPr>
      </w:r>
      <w:r>
        <w:rPr>
          <w:noProof/>
        </w:rPr>
        <w:fldChar w:fldCharType="separate"/>
      </w:r>
      <w:r>
        <w:rPr>
          <w:noProof/>
        </w:rPr>
        <w:t>41</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Skupne določbe</w:t>
      </w:r>
      <w:r>
        <w:rPr>
          <w:noProof/>
        </w:rPr>
        <w:tab/>
      </w:r>
      <w:r>
        <w:rPr>
          <w:noProof/>
        </w:rPr>
        <w:fldChar w:fldCharType="begin"/>
      </w:r>
      <w:r>
        <w:rPr>
          <w:noProof/>
        </w:rPr>
        <w:instrText xml:space="preserve"> PAGEREF _Toc527537790 \h </w:instrText>
      </w:r>
      <w:r>
        <w:rPr>
          <w:noProof/>
        </w:rPr>
      </w:r>
      <w:r>
        <w:rPr>
          <w:noProof/>
        </w:rPr>
        <w:fldChar w:fldCharType="separate"/>
      </w:r>
      <w:r>
        <w:rPr>
          <w:noProof/>
        </w:rPr>
        <w:t>41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(katastrski postopki)</w:t>
      </w:r>
      <w:r>
        <w:rPr>
          <w:noProof/>
        </w:rPr>
        <w:tab/>
      </w:r>
      <w:r>
        <w:rPr>
          <w:noProof/>
        </w:rPr>
        <w:fldChar w:fldCharType="begin"/>
      </w:r>
      <w:r>
        <w:rPr>
          <w:noProof/>
        </w:rPr>
        <w:instrText xml:space="preserve"> PAGEREF _Toc527537791 \h </w:instrText>
      </w:r>
      <w:r>
        <w:rPr>
          <w:noProof/>
        </w:rPr>
      </w:r>
      <w:r>
        <w:rPr>
          <w:noProof/>
        </w:rPr>
        <w:fldChar w:fldCharType="separate"/>
      </w:r>
      <w:r>
        <w:rPr>
          <w:noProof/>
        </w:rPr>
        <w:t>41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(izvajanje katastrski</w:t>
      </w:r>
      <w:r>
        <w:rPr>
          <w:noProof/>
        </w:rPr>
        <w:t>h postopkov)</w:t>
      </w:r>
      <w:r>
        <w:rPr>
          <w:noProof/>
        </w:rPr>
        <w:tab/>
      </w:r>
      <w:r>
        <w:rPr>
          <w:noProof/>
        </w:rPr>
        <w:fldChar w:fldCharType="begin"/>
      </w:r>
      <w:r>
        <w:rPr>
          <w:noProof/>
        </w:rPr>
        <w:instrText xml:space="preserve"> PAGEREF _Toc527537792 \h </w:instrText>
      </w:r>
      <w:r>
        <w:rPr>
          <w:noProof/>
        </w:rPr>
      </w:r>
      <w:r>
        <w:rPr>
          <w:noProof/>
        </w:rPr>
        <w:fldChar w:fldCharType="separate"/>
      </w:r>
      <w:r>
        <w:rPr>
          <w:noProof/>
        </w:rPr>
        <w:t>42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(pravica dostopa do informacijskega sistema Katastra)</w:t>
      </w:r>
      <w:r>
        <w:rPr>
          <w:noProof/>
        </w:rPr>
        <w:tab/>
      </w:r>
      <w:r>
        <w:rPr>
          <w:noProof/>
        </w:rPr>
        <w:fldChar w:fldCharType="begin"/>
      </w:r>
      <w:r>
        <w:rPr>
          <w:noProof/>
        </w:rPr>
        <w:instrText xml:space="preserve"> PAGEREF _Toc527537793 \h </w:instrText>
      </w:r>
      <w:r>
        <w:rPr>
          <w:noProof/>
        </w:rPr>
      </w:r>
      <w:r>
        <w:rPr>
          <w:noProof/>
        </w:rPr>
        <w:fldChar w:fldCharType="separate"/>
      </w:r>
      <w:r>
        <w:rPr>
          <w:noProof/>
        </w:rPr>
        <w:t>43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(pridobivanje podatkov za katastrske postopke)</w:t>
      </w:r>
      <w:r>
        <w:rPr>
          <w:noProof/>
        </w:rPr>
        <w:tab/>
      </w:r>
      <w:r>
        <w:rPr>
          <w:noProof/>
        </w:rPr>
        <w:fldChar w:fldCharType="begin"/>
      </w:r>
      <w:r>
        <w:rPr>
          <w:noProof/>
        </w:rPr>
        <w:instrText xml:space="preserve"> PAGEREF _Toc527537794 \h </w:instrText>
      </w:r>
      <w:r>
        <w:rPr>
          <w:noProof/>
        </w:rPr>
      </w:r>
      <w:r>
        <w:rPr>
          <w:noProof/>
        </w:rPr>
        <w:fldChar w:fldCharType="separate"/>
      </w:r>
      <w:r>
        <w:rPr>
          <w:noProof/>
        </w:rPr>
        <w:t>44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(stranke v katastrskih postopkih)</w:t>
      </w:r>
      <w:r>
        <w:rPr>
          <w:noProof/>
        </w:rPr>
        <w:tab/>
      </w:r>
      <w:r>
        <w:rPr>
          <w:noProof/>
        </w:rPr>
        <w:fldChar w:fldCharType="begin"/>
      </w:r>
      <w:r>
        <w:rPr>
          <w:noProof/>
        </w:rPr>
        <w:instrText xml:space="preserve"> PAGEREF _Toc</w:instrText>
      </w:r>
      <w:r>
        <w:rPr>
          <w:noProof/>
        </w:rPr>
        <w:instrText xml:space="preserve">527537795 \h </w:instrText>
      </w:r>
      <w:r>
        <w:rPr>
          <w:noProof/>
        </w:rPr>
      </w:r>
      <w:r>
        <w:rPr>
          <w:noProof/>
        </w:rPr>
        <w:fldChar w:fldCharType="separate"/>
      </w:r>
      <w:r>
        <w:rPr>
          <w:noProof/>
        </w:rPr>
        <w:t>45</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Postopek za izdelavo elaborata in izdelava elaborata</w:t>
      </w:r>
      <w:r>
        <w:rPr>
          <w:noProof/>
        </w:rPr>
        <w:tab/>
      </w:r>
      <w:r>
        <w:rPr>
          <w:noProof/>
        </w:rPr>
        <w:fldChar w:fldCharType="begin"/>
      </w:r>
      <w:r>
        <w:rPr>
          <w:noProof/>
        </w:rPr>
        <w:instrText xml:space="preserve"> PAGEREF _Toc527537796 \h </w:instrText>
      </w:r>
      <w:r>
        <w:rPr>
          <w:noProof/>
        </w:rPr>
      </w:r>
      <w:r>
        <w:rPr>
          <w:noProof/>
        </w:rPr>
        <w:fldChar w:fldCharType="separate"/>
      </w:r>
      <w:r>
        <w:rPr>
          <w:noProof/>
        </w:rPr>
        <w:t>48</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a.</w:t>
      </w:r>
      <w:r>
        <w:rPr>
          <w:rFonts w:asciiTheme="minorHAnsi" w:eastAsiaTheme="minorEastAsia" w:hAnsiTheme="minorHAnsi" w:cstheme="minorBidi"/>
          <w:noProof/>
          <w:color w:val="auto"/>
          <w:sz w:val="22"/>
          <w:szCs w:val="22"/>
          <w:lang w:eastAsia="sl-SI"/>
        </w:rPr>
        <w:tab/>
      </w:r>
      <w:r>
        <w:rPr>
          <w:noProof/>
          <w:color w:val="auto"/>
        </w:rPr>
        <w:t xml:space="preserve">Objava katastrskega </w:t>
      </w:r>
      <w:r>
        <w:rPr>
          <w:noProof/>
          <w:color w:val="auto"/>
        </w:rPr>
        <w:t>postopka</w:t>
      </w:r>
      <w:r>
        <w:rPr>
          <w:noProof/>
        </w:rPr>
        <w:tab/>
      </w:r>
      <w:r>
        <w:rPr>
          <w:noProof/>
        </w:rPr>
        <w:fldChar w:fldCharType="begin"/>
      </w:r>
      <w:r>
        <w:rPr>
          <w:noProof/>
        </w:rPr>
        <w:instrText xml:space="preserve"> PAGEREF _Toc527537797 \h </w:instrText>
      </w:r>
      <w:r>
        <w:rPr>
          <w:noProof/>
        </w:rPr>
      </w:r>
      <w:r>
        <w:rPr>
          <w:noProof/>
        </w:rPr>
        <w:fldChar w:fldCharType="separate"/>
      </w:r>
      <w:r>
        <w:rPr>
          <w:noProof/>
        </w:rPr>
        <w:t>48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(objava katastrskega postopka)</w:t>
      </w:r>
      <w:r>
        <w:rPr>
          <w:noProof/>
        </w:rPr>
        <w:tab/>
      </w:r>
      <w:r>
        <w:rPr>
          <w:noProof/>
        </w:rPr>
        <w:fldChar w:fldCharType="begin"/>
      </w:r>
      <w:r>
        <w:rPr>
          <w:noProof/>
        </w:rPr>
        <w:instrText xml:space="preserve"> PAGEREF _Toc527537798 \h </w:instrText>
      </w:r>
      <w:r>
        <w:rPr>
          <w:noProof/>
        </w:rPr>
      </w:r>
      <w:r>
        <w:rPr>
          <w:noProof/>
        </w:rPr>
        <w:fldChar w:fldCharType="separate"/>
      </w:r>
      <w:r>
        <w:rPr>
          <w:noProof/>
        </w:rPr>
        <w:t>49</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lastRenderedPageBreak/>
        <w:t>b.</w:t>
      </w:r>
      <w:r>
        <w:rPr>
          <w:rFonts w:asciiTheme="minorHAnsi" w:eastAsiaTheme="minorEastAsia" w:hAnsiTheme="minorHAnsi" w:cstheme="minorBidi"/>
          <w:noProof/>
          <w:color w:val="auto"/>
          <w:sz w:val="22"/>
          <w:szCs w:val="22"/>
          <w:lang w:eastAsia="sl-SI"/>
        </w:rPr>
        <w:tab/>
      </w:r>
      <w:r>
        <w:rPr>
          <w:noProof/>
          <w:color w:val="auto"/>
        </w:rPr>
        <w:t>Postopek za izdelavo</w:t>
      </w:r>
      <w:r>
        <w:rPr>
          <w:noProof/>
          <w:color w:val="auto"/>
        </w:rPr>
        <w:t xml:space="preserve"> elaborata</w:t>
      </w:r>
      <w:r>
        <w:rPr>
          <w:noProof/>
        </w:rPr>
        <w:tab/>
      </w:r>
      <w:r>
        <w:rPr>
          <w:noProof/>
        </w:rPr>
        <w:fldChar w:fldCharType="begin"/>
      </w:r>
      <w:r>
        <w:rPr>
          <w:noProof/>
        </w:rPr>
        <w:instrText xml:space="preserve"> PAGEREF _Toc527537799 \h </w:instrText>
      </w:r>
      <w:r>
        <w:rPr>
          <w:noProof/>
        </w:rPr>
      </w:r>
      <w:r>
        <w:rPr>
          <w:noProof/>
        </w:rPr>
        <w:fldChar w:fldCharType="separate"/>
      </w:r>
      <w:r>
        <w:rPr>
          <w:noProof/>
        </w:rPr>
        <w:t>49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(postopek za izdelavo elaborata)</w:t>
      </w:r>
      <w:r>
        <w:rPr>
          <w:noProof/>
        </w:rPr>
        <w:tab/>
      </w:r>
      <w:r>
        <w:rPr>
          <w:noProof/>
        </w:rPr>
        <w:fldChar w:fldCharType="begin"/>
      </w:r>
      <w:r>
        <w:rPr>
          <w:noProof/>
        </w:rPr>
        <w:instrText xml:space="preserve"> PAGEREF _Toc527537800 \h </w:instrText>
      </w:r>
      <w:r>
        <w:rPr>
          <w:noProof/>
        </w:rPr>
      </w:r>
      <w:r>
        <w:rPr>
          <w:noProof/>
        </w:rPr>
        <w:fldChar w:fldCharType="separate"/>
      </w:r>
      <w:r>
        <w:rPr>
          <w:noProof/>
        </w:rPr>
        <w:t>49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(vabljenje in sodelovanje v katastrskih postopkih)</w:t>
      </w:r>
      <w:r>
        <w:rPr>
          <w:noProof/>
        </w:rPr>
        <w:tab/>
      </w:r>
      <w:r>
        <w:rPr>
          <w:noProof/>
        </w:rPr>
        <w:fldChar w:fldCharType="begin"/>
      </w:r>
      <w:r>
        <w:rPr>
          <w:noProof/>
        </w:rPr>
        <w:instrText xml:space="preserve"> PAGEREF _Toc527537801 \h </w:instrText>
      </w:r>
      <w:r>
        <w:rPr>
          <w:noProof/>
        </w:rPr>
      </w:r>
      <w:r>
        <w:rPr>
          <w:noProof/>
        </w:rPr>
        <w:fldChar w:fldCharType="separate"/>
      </w:r>
      <w:r>
        <w:rPr>
          <w:noProof/>
        </w:rPr>
        <w:t>50</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c.</w:t>
      </w:r>
      <w:r>
        <w:rPr>
          <w:rFonts w:asciiTheme="minorHAnsi" w:eastAsiaTheme="minorEastAsia" w:hAnsiTheme="minorHAnsi" w:cstheme="minorBidi"/>
          <w:noProof/>
          <w:color w:val="auto"/>
          <w:sz w:val="22"/>
          <w:szCs w:val="22"/>
          <w:lang w:eastAsia="sl-SI"/>
        </w:rPr>
        <w:tab/>
      </w:r>
      <w:r>
        <w:rPr>
          <w:noProof/>
          <w:color w:val="auto"/>
        </w:rPr>
        <w:t>Elaborat</w:t>
      </w:r>
      <w:r>
        <w:rPr>
          <w:noProof/>
        </w:rPr>
        <w:tab/>
      </w:r>
      <w:r>
        <w:rPr>
          <w:noProof/>
        </w:rPr>
        <w:fldChar w:fldCharType="begin"/>
      </w:r>
      <w:r>
        <w:rPr>
          <w:noProof/>
        </w:rPr>
        <w:instrText xml:space="preserve"> PAGEREF _Toc527537802 \h </w:instrText>
      </w:r>
      <w:r>
        <w:rPr>
          <w:noProof/>
        </w:rPr>
      </w:r>
      <w:r>
        <w:rPr>
          <w:noProof/>
        </w:rPr>
        <w:fldChar w:fldCharType="separate"/>
      </w:r>
      <w:r>
        <w:rPr>
          <w:noProof/>
        </w:rPr>
        <w:t>51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(elaborat)</w:t>
      </w:r>
      <w:r>
        <w:rPr>
          <w:noProof/>
        </w:rPr>
        <w:tab/>
      </w:r>
      <w:r>
        <w:rPr>
          <w:noProof/>
        </w:rPr>
        <w:fldChar w:fldCharType="begin"/>
      </w:r>
      <w:r>
        <w:rPr>
          <w:noProof/>
        </w:rPr>
        <w:instrText xml:space="preserve"> PAGEREF _Toc527537803 \h </w:instrText>
      </w:r>
      <w:r>
        <w:rPr>
          <w:noProof/>
        </w:rPr>
      </w:r>
      <w:r>
        <w:rPr>
          <w:noProof/>
        </w:rPr>
        <w:fldChar w:fldCharType="separate"/>
      </w:r>
      <w:r>
        <w:rPr>
          <w:noProof/>
        </w:rPr>
        <w:t>51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elaborata)</w:t>
      </w:r>
      <w:r>
        <w:rPr>
          <w:noProof/>
        </w:rPr>
        <w:tab/>
      </w:r>
      <w:r>
        <w:rPr>
          <w:noProof/>
        </w:rPr>
        <w:fldChar w:fldCharType="begin"/>
      </w:r>
      <w:r>
        <w:rPr>
          <w:noProof/>
        </w:rPr>
        <w:instrText xml:space="preserve"> PAGEREF _Toc527537804 \h </w:instrText>
      </w:r>
      <w:r>
        <w:rPr>
          <w:noProof/>
        </w:rPr>
      </w:r>
      <w:r>
        <w:rPr>
          <w:noProof/>
        </w:rPr>
        <w:fldChar w:fldCharType="separate"/>
      </w:r>
      <w:r>
        <w:rPr>
          <w:noProof/>
        </w:rPr>
        <w:t>52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(prepoved izdelave elaborata)</w:t>
      </w:r>
      <w:r>
        <w:rPr>
          <w:noProof/>
        </w:rPr>
        <w:tab/>
      </w:r>
      <w:r>
        <w:rPr>
          <w:noProof/>
        </w:rPr>
        <w:fldChar w:fldCharType="begin"/>
      </w:r>
      <w:r>
        <w:rPr>
          <w:noProof/>
        </w:rPr>
        <w:instrText xml:space="preserve"> PAGEREF _Toc527537805 \h </w:instrText>
      </w:r>
      <w:r>
        <w:rPr>
          <w:noProof/>
        </w:rPr>
      </w:r>
      <w:r>
        <w:rPr>
          <w:noProof/>
        </w:rPr>
        <w:fldChar w:fldCharType="separate"/>
      </w:r>
      <w:r>
        <w:rPr>
          <w:noProof/>
        </w:rPr>
        <w:t>52</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in vpis podatkov v katastru nepremičnin na zahtevo stranke</w:t>
      </w:r>
      <w:r>
        <w:rPr>
          <w:noProof/>
        </w:rPr>
        <w:tab/>
      </w:r>
      <w:r>
        <w:rPr>
          <w:noProof/>
        </w:rPr>
        <w:fldChar w:fldCharType="begin"/>
      </w:r>
      <w:r>
        <w:rPr>
          <w:noProof/>
        </w:rPr>
        <w:instrText xml:space="preserve"> PAGEREF _Toc527537806 \h </w:instrText>
      </w:r>
      <w:r>
        <w:rPr>
          <w:noProof/>
        </w:rPr>
      </w:r>
      <w:r>
        <w:rPr>
          <w:noProof/>
        </w:rPr>
        <w:fldChar w:fldCharType="separate"/>
      </w:r>
      <w:r>
        <w:rPr>
          <w:noProof/>
        </w:rPr>
        <w:t>5</w:t>
      </w:r>
      <w:r>
        <w:rPr>
          <w:noProof/>
        </w:rPr>
        <w:t>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(vložitev zahteve z elaboratom)</w:t>
      </w:r>
      <w:r>
        <w:rPr>
          <w:noProof/>
        </w:rPr>
        <w:tab/>
      </w:r>
      <w:r>
        <w:rPr>
          <w:noProof/>
        </w:rPr>
        <w:fldChar w:fldCharType="begin"/>
      </w:r>
      <w:r>
        <w:rPr>
          <w:noProof/>
        </w:rPr>
        <w:instrText xml:space="preserve"> PAGEREF _Toc527537807 \h </w:instrText>
      </w:r>
      <w:r>
        <w:rPr>
          <w:noProof/>
        </w:rPr>
      </w:r>
      <w:r>
        <w:rPr>
          <w:noProof/>
        </w:rPr>
        <w:fldChar w:fldCharType="separate"/>
      </w:r>
      <w:r>
        <w:rPr>
          <w:noProof/>
        </w:rPr>
        <w:t>53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(popolnost zahteve z elaboratom)</w:t>
      </w:r>
      <w:r>
        <w:rPr>
          <w:noProof/>
        </w:rPr>
        <w:tab/>
      </w:r>
      <w:r>
        <w:rPr>
          <w:noProof/>
        </w:rPr>
        <w:fldChar w:fldCharType="begin"/>
      </w:r>
      <w:r>
        <w:rPr>
          <w:noProof/>
        </w:rPr>
        <w:instrText xml:space="preserve"> PAGEREF _Toc527537808 \h </w:instrText>
      </w:r>
      <w:r>
        <w:rPr>
          <w:noProof/>
        </w:rPr>
      </w:r>
      <w:r>
        <w:rPr>
          <w:noProof/>
        </w:rPr>
        <w:fldChar w:fldCharType="separate"/>
      </w:r>
      <w:r>
        <w:rPr>
          <w:noProof/>
        </w:rPr>
        <w:t>54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(preizkus zahteve z elaboratom)</w:t>
      </w:r>
      <w:r>
        <w:rPr>
          <w:noProof/>
        </w:rPr>
        <w:tab/>
      </w:r>
      <w:r>
        <w:rPr>
          <w:noProof/>
        </w:rPr>
        <w:fldChar w:fldCharType="begin"/>
      </w:r>
      <w:r>
        <w:rPr>
          <w:noProof/>
        </w:rPr>
        <w:instrText xml:space="preserve"> PAGEREF _Toc527537809 \h </w:instrText>
      </w:r>
      <w:r>
        <w:rPr>
          <w:noProof/>
        </w:rPr>
      </w:r>
      <w:r>
        <w:rPr>
          <w:noProof/>
        </w:rPr>
        <w:fldChar w:fldCharType="separate"/>
      </w:r>
      <w:r>
        <w:rPr>
          <w:noProof/>
        </w:rPr>
        <w:t>55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(vložitev in preizkus zahteve brez elaborata)</w:t>
      </w:r>
      <w:r>
        <w:rPr>
          <w:noProof/>
        </w:rPr>
        <w:tab/>
      </w:r>
      <w:r>
        <w:rPr>
          <w:noProof/>
        </w:rPr>
        <w:fldChar w:fldCharType="begin"/>
      </w:r>
      <w:r>
        <w:rPr>
          <w:noProof/>
        </w:rPr>
        <w:instrText xml:space="preserve"> PAGEREF _T</w:instrText>
      </w:r>
      <w:r>
        <w:rPr>
          <w:noProof/>
        </w:rPr>
        <w:instrText xml:space="preserve">oc527537810 \h </w:instrText>
      </w:r>
      <w:r>
        <w:rPr>
          <w:noProof/>
        </w:rPr>
      </w:r>
      <w:r>
        <w:rPr>
          <w:noProof/>
        </w:rPr>
        <w:fldChar w:fldCharType="separate"/>
      </w:r>
      <w:r>
        <w:rPr>
          <w:noProof/>
        </w:rPr>
        <w:t>56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zahtevi za spreminjanje podatkov in vpis spremenjenih podatkov v kataster nepremičnin)</w:t>
      </w:r>
      <w:r>
        <w:rPr>
          <w:noProof/>
        </w:rPr>
        <w:tab/>
      </w:r>
      <w:r>
        <w:rPr>
          <w:noProof/>
        </w:rPr>
        <w:fldChar w:fldCharType="begin"/>
      </w:r>
      <w:r>
        <w:rPr>
          <w:noProof/>
        </w:rPr>
        <w:instrText xml:space="preserve"> PAGEREF _Toc527537811 \h </w:instrText>
      </w:r>
      <w:r>
        <w:rPr>
          <w:noProof/>
        </w:rPr>
      </w:r>
      <w:r>
        <w:rPr>
          <w:noProof/>
        </w:rPr>
        <w:fldChar w:fldCharType="separate"/>
      </w:r>
      <w:r>
        <w:rPr>
          <w:noProof/>
        </w:rPr>
        <w:t>57</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in vpis podatkov po uradni dolžnosti</w:t>
      </w:r>
      <w:r>
        <w:rPr>
          <w:noProof/>
        </w:rPr>
        <w:tab/>
      </w:r>
      <w:r>
        <w:rPr>
          <w:noProof/>
        </w:rPr>
        <w:fldChar w:fldCharType="begin"/>
      </w:r>
      <w:r>
        <w:rPr>
          <w:noProof/>
        </w:rPr>
        <w:instrText xml:space="preserve"> PAGEREF _Toc527537812 \h </w:instrText>
      </w:r>
      <w:r>
        <w:rPr>
          <w:noProof/>
        </w:rPr>
      </w:r>
      <w:r>
        <w:rPr>
          <w:noProof/>
        </w:rPr>
        <w:fldChar w:fldCharType="separate"/>
      </w:r>
      <w:r>
        <w:rPr>
          <w:noProof/>
        </w:rPr>
        <w:t>58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in vpis podatkov po uradni dolžnosti)</w:t>
      </w:r>
      <w:r>
        <w:rPr>
          <w:noProof/>
        </w:rPr>
        <w:tab/>
      </w:r>
      <w:r>
        <w:rPr>
          <w:noProof/>
        </w:rPr>
        <w:fldChar w:fldCharType="begin"/>
      </w:r>
      <w:r>
        <w:rPr>
          <w:noProof/>
        </w:rPr>
        <w:instrText xml:space="preserve"> PAGEREF _Toc527537813 \h </w:instrText>
      </w:r>
      <w:r>
        <w:rPr>
          <w:noProof/>
        </w:rPr>
      </w:r>
      <w:r>
        <w:rPr>
          <w:noProof/>
        </w:rPr>
        <w:fldChar w:fldCharType="separate"/>
      </w:r>
      <w:r>
        <w:rPr>
          <w:noProof/>
        </w:rPr>
        <w:t>58</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in vpis podatkov katastra nepremičnin na podlagi sodnih postopkov in postopkov alternativnega reševanja sporov</w:t>
      </w:r>
      <w:r>
        <w:rPr>
          <w:noProof/>
        </w:rPr>
        <w:tab/>
      </w:r>
      <w:r>
        <w:rPr>
          <w:noProof/>
        </w:rPr>
        <w:fldChar w:fldCharType="begin"/>
      </w:r>
      <w:r>
        <w:rPr>
          <w:noProof/>
        </w:rPr>
        <w:instrText xml:space="preserve"> PAGEREF _Toc527537814 \h </w:instrText>
      </w:r>
      <w:r>
        <w:rPr>
          <w:noProof/>
        </w:rPr>
      </w:r>
      <w:r>
        <w:rPr>
          <w:noProof/>
        </w:rPr>
        <w:fldChar w:fldCharType="separate"/>
      </w:r>
      <w:r>
        <w:rPr>
          <w:noProof/>
        </w:rPr>
        <w:t>59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in vpis podatkov katastra nepremičnin na podlagi sodnih postopkov in postopkov alternativnega reševanja sporov)</w:t>
      </w:r>
      <w:r>
        <w:rPr>
          <w:noProof/>
        </w:rPr>
        <w:tab/>
      </w:r>
      <w:r>
        <w:rPr>
          <w:noProof/>
        </w:rPr>
        <w:fldChar w:fldCharType="begin"/>
      </w:r>
      <w:r>
        <w:rPr>
          <w:noProof/>
        </w:rPr>
        <w:instrText xml:space="preserve"> PAGEREF _Toc527537815 \h </w:instrText>
      </w:r>
      <w:r>
        <w:rPr>
          <w:noProof/>
        </w:rPr>
      </w:r>
      <w:r>
        <w:rPr>
          <w:noProof/>
        </w:rPr>
        <w:fldChar w:fldCharType="separate"/>
      </w:r>
      <w:r>
        <w:rPr>
          <w:noProof/>
        </w:rPr>
        <w:t>59</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Stroški</w:t>
      </w:r>
      <w:r>
        <w:rPr>
          <w:noProof/>
          <w:color w:val="auto"/>
        </w:rPr>
        <w:t xml:space="preserve"> upravnega dela katastrskega postopka</w:t>
      </w:r>
      <w:r>
        <w:rPr>
          <w:noProof/>
        </w:rPr>
        <w:tab/>
      </w:r>
      <w:r>
        <w:rPr>
          <w:noProof/>
        </w:rPr>
        <w:fldChar w:fldCharType="begin"/>
      </w:r>
      <w:r>
        <w:rPr>
          <w:noProof/>
        </w:rPr>
        <w:instrText xml:space="preserve"> PAGEREF _Toc527537816 \h </w:instrText>
      </w:r>
      <w:r>
        <w:rPr>
          <w:noProof/>
        </w:rPr>
      </w:r>
      <w:r>
        <w:rPr>
          <w:noProof/>
        </w:rPr>
        <w:fldChar w:fldCharType="separate"/>
      </w:r>
      <w:r>
        <w:rPr>
          <w:noProof/>
        </w:rPr>
        <w:t>60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(stroški upravnega dela katastrskega postopka)</w:t>
      </w:r>
      <w:r>
        <w:rPr>
          <w:noProof/>
        </w:rPr>
        <w:tab/>
      </w:r>
      <w:r>
        <w:rPr>
          <w:noProof/>
        </w:rPr>
        <w:fldChar w:fldCharType="begin"/>
      </w:r>
      <w:r>
        <w:rPr>
          <w:noProof/>
        </w:rPr>
        <w:instrText xml:space="preserve"> PAGEREF _Toc527537817 \h </w:instrText>
      </w:r>
      <w:r>
        <w:rPr>
          <w:noProof/>
        </w:rPr>
      </w:r>
      <w:r>
        <w:rPr>
          <w:noProof/>
        </w:rPr>
        <w:fldChar w:fldCharType="separate"/>
      </w:r>
      <w:r>
        <w:rPr>
          <w:noProof/>
        </w:rPr>
        <w:t>60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(oprostitev plačila upravne takse in stroškov upravnega dela katastrskega postopka)</w:t>
      </w:r>
      <w:r>
        <w:rPr>
          <w:noProof/>
        </w:rPr>
        <w:tab/>
      </w:r>
      <w:r>
        <w:rPr>
          <w:noProof/>
        </w:rPr>
        <w:fldChar w:fldCharType="begin"/>
      </w:r>
      <w:r>
        <w:rPr>
          <w:noProof/>
        </w:rPr>
        <w:instrText xml:space="preserve"> PAGEREF _Toc527537818 \h </w:instrText>
      </w:r>
      <w:r>
        <w:rPr>
          <w:noProof/>
        </w:rPr>
      </w:r>
      <w:r>
        <w:rPr>
          <w:noProof/>
        </w:rPr>
        <w:fldChar w:fldCharType="separate"/>
      </w:r>
      <w:r>
        <w:rPr>
          <w:noProof/>
        </w:rPr>
        <w:t>61</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2.</w:t>
      </w:r>
      <w:r>
        <w:rPr>
          <w:rFonts w:asciiTheme="minorHAnsi" w:eastAsiaTheme="minorEastAsia" w:hAnsiTheme="minorHAnsi" w:cstheme="minorBidi"/>
          <w:i w:val="0"/>
          <w:iCs w:val="0"/>
          <w:noProof/>
          <w:color w:val="auto"/>
          <w:sz w:val="22"/>
          <w:szCs w:val="22"/>
          <w:lang w:eastAsia="sl-SI"/>
        </w:rPr>
        <w:tab/>
      </w:r>
      <w:r>
        <w:rPr>
          <w:noProof/>
          <w:color w:val="auto"/>
        </w:rPr>
        <w:t>Vrste katastrskih postopkov</w:t>
      </w:r>
      <w:r>
        <w:rPr>
          <w:noProof/>
        </w:rPr>
        <w:tab/>
      </w:r>
      <w:r>
        <w:rPr>
          <w:noProof/>
        </w:rPr>
        <w:fldChar w:fldCharType="begin"/>
      </w:r>
      <w:r>
        <w:rPr>
          <w:noProof/>
        </w:rPr>
        <w:instrText xml:space="preserve"> PAGEREF _Toc527537819</w:instrText>
      </w:r>
      <w:r>
        <w:rPr>
          <w:noProof/>
        </w:rPr>
        <w:instrText xml:space="preserve"> \h </w:instrText>
      </w:r>
      <w:r>
        <w:rPr>
          <w:noProof/>
        </w:rPr>
      </w:r>
      <w:r>
        <w:rPr>
          <w:noProof/>
        </w:rPr>
        <w:fldChar w:fldCharType="separate"/>
      </w:r>
      <w:r>
        <w:rPr>
          <w:noProof/>
        </w:rPr>
        <w:t>61</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Ureditev meje parcele</w:t>
      </w:r>
      <w:r>
        <w:rPr>
          <w:noProof/>
        </w:rPr>
        <w:tab/>
      </w:r>
      <w:r>
        <w:rPr>
          <w:noProof/>
        </w:rPr>
        <w:fldChar w:fldCharType="begin"/>
      </w:r>
      <w:r>
        <w:rPr>
          <w:noProof/>
        </w:rPr>
        <w:instrText xml:space="preserve"> PAGEREF _Toc527537820 \h </w:instrText>
      </w:r>
      <w:r>
        <w:rPr>
          <w:noProof/>
        </w:rPr>
      </w:r>
      <w:r>
        <w:rPr>
          <w:noProof/>
        </w:rPr>
        <w:fldChar w:fldCharType="separate"/>
      </w:r>
      <w:r>
        <w:rPr>
          <w:noProof/>
        </w:rPr>
        <w:t>61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(urejanje meje parcele)</w:t>
      </w:r>
      <w:r>
        <w:rPr>
          <w:noProof/>
        </w:rPr>
        <w:tab/>
      </w:r>
      <w:r>
        <w:rPr>
          <w:noProof/>
        </w:rPr>
        <w:fldChar w:fldCharType="begin"/>
      </w:r>
      <w:r>
        <w:rPr>
          <w:noProof/>
        </w:rPr>
        <w:instrText xml:space="preserve"> PAGEREF _Toc527537821 \h </w:instrText>
      </w:r>
      <w:r>
        <w:rPr>
          <w:noProof/>
        </w:rPr>
      </w:r>
      <w:r>
        <w:rPr>
          <w:noProof/>
        </w:rPr>
        <w:fldChar w:fldCharType="separate"/>
      </w:r>
      <w:r>
        <w:rPr>
          <w:noProof/>
        </w:rPr>
        <w:t>61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(priprave na mejno obravnavo)</w:t>
      </w:r>
      <w:r>
        <w:rPr>
          <w:noProof/>
        </w:rPr>
        <w:tab/>
      </w:r>
      <w:r>
        <w:rPr>
          <w:noProof/>
        </w:rPr>
        <w:fldChar w:fldCharType="begin"/>
      </w:r>
      <w:r>
        <w:rPr>
          <w:noProof/>
        </w:rPr>
        <w:instrText xml:space="preserve"> PAGEREF _Toc527537822 \h </w:instrText>
      </w:r>
      <w:r>
        <w:rPr>
          <w:noProof/>
        </w:rPr>
      </w:r>
      <w:r>
        <w:rPr>
          <w:noProof/>
        </w:rPr>
        <w:fldChar w:fldCharType="separate"/>
      </w:r>
      <w:r>
        <w:rPr>
          <w:noProof/>
        </w:rPr>
        <w:t>62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(mejna obravnava)</w:t>
      </w:r>
      <w:r>
        <w:rPr>
          <w:noProof/>
        </w:rPr>
        <w:tab/>
      </w:r>
      <w:r>
        <w:rPr>
          <w:noProof/>
        </w:rPr>
        <w:fldChar w:fldCharType="begin"/>
      </w:r>
      <w:r>
        <w:rPr>
          <w:noProof/>
        </w:rPr>
        <w:instrText xml:space="preserve"> PAGEREF _Toc527537823 \h </w:instrText>
      </w:r>
      <w:r>
        <w:rPr>
          <w:noProof/>
        </w:rPr>
      </w:r>
      <w:r>
        <w:rPr>
          <w:noProof/>
        </w:rPr>
        <w:fldChar w:fldCharType="separate"/>
      </w:r>
      <w:r>
        <w:rPr>
          <w:noProof/>
        </w:rPr>
        <w:t>62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(urejanje meje parcele na državni meji)</w:t>
      </w:r>
      <w:r>
        <w:rPr>
          <w:noProof/>
        </w:rPr>
        <w:tab/>
      </w:r>
      <w:r>
        <w:rPr>
          <w:noProof/>
        </w:rPr>
        <w:fldChar w:fldCharType="begin"/>
      </w:r>
      <w:r>
        <w:rPr>
          <w:noProof/>
        </w:rPr>
        <w:instrText xml:space="preserve"> PAGEREF _Toc527537824 \h </w:instrText>
      </w:r>
      <w:r>
        <w:rPr>
          <w:noProof/>
        </w:rPr>
      </w:r>
      <w:r>
        <w:rPr>
          <w:noProof/>
        </w:rPr>
        <w:fldChar w:fldCharType="separate"/>
      </w:r>
      <w:r>
        <w:rPr>
          <w:noProof/>
        </w:rPr>
        <w:t>63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(točnejša določitev urejene meje parcele)</w:t>
      </w:r>
      <w:r>
        <w:rPr>
          <w:noProof/>
        </w:rPr>
        <w:tab/>
      </w:r>
      <w:r>
        <w:rPr>
          <w:noProof/>
        </w:rPr>
        <w:fldChar w:fldCharType="begin"/>
      </w:r>
      <w:r>
        <w:rPr>
          <w:noProof/>
        </w:rPr>
        <w:instrText xml:space="preserve"> PAGEREF _Toc527537825 \h </w:instrText>
      </w:r>
      <w:r>
        <w:rPr>
          <w:noProof/>
        </w:rPr>
      </w:r>
      <w:r>
        <w:rPr>
          <w:noProof/>
        </w:rPr>
        <w:fldChar w:fldCharType="separate"/>
      </w:r>
      <w:r>
        <w:rPr>
          <w:noProof/>
        </w:rPr>
        <w:t>64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w:t>
      </w:r>
      <w:r>
        <w:rPr>
          <w:noProof/>
          <w:shd w:val="clear" w:color="auto" w:fill="FFFFFF"/>
        </w:rPr>
        <w:t>odločanje o ureditvi meje parcele)</w:t>
      </w:r>
      <w:r>
        <w:rPr>
          <w:noProof/>
        </w:rPr>
        <w:tab/>
      </w:r>
      <w:r>
        <w:rPr>
          <w:noProof/>
        </w:rPr>
        <w:fldChar w:fldCharType="begin"/>
      </w:r>
      <w:r>
        <w:rPr>
          <w:noProof/>
        </w:rPr>
        <w:instrText xml:space="preserve"> PAGEREF _Toc527537826 \h </w:instrText>
      </w:r>
      <w:r>
        <w:rPr>
          <w:noProof/>
        </w:rPr>
      </w:r>
      <w:r>
        <w:rPr>
          <w:noProof/>
        </w:rPr>
        <w:fldChar w:fldCharType="separate"/>
      </w:r>
      <w:r>
        <w:rPr>
          <w:noProof/>
        </w:rPr>
        <w:t>64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urejene meje parcele v kataster nepremičnin)</w:t>
      </w:r>
      <w:r>
        <w:rPr>
          <w:noProof/>
        </w:rPr>
        <w:tab/>
      </w:r>
      <w:r>
        <w:rPr>
          <w:noProof/>
        </w:rPr>
        <w:fldChar w:fldCharType="begin"/>
      </w:r>
      <w:r>
        <w:rPr>
          <w:noProof/>
        </w:rPr>
        <w:instrText xml:space="preserve"> PAGER</w:instrText>
      </w:r>
      <w:r>
        <w:rPr>
          <w:noProof/>
        </w:rPr>
        <w:instrText xml:space="preserve">EF _Toc527537827 \h </w:instrText>
      </w:r>
      <w:r>
        <w:rPr>
          <w:noProof/>
        </w:rPr>
      </w:r>
      <w:r>
        <w:rPr>
          <w:noProof/>
        </w:rPr>
        <w:fldChar w:fldCharType="separate"/>
      </w:r>
      <w:r>
        <w:rPr>
          <w:noProof/>
        </w:rPr>
        <w:t>65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(odprava, razveljavitev ali ničnost odločbe o vpisu urejene meje parcele v kataster nepremičnin)</w:t>
      </w:r>
      <w:r>
        <w:rPr>
          <w:noProof/>
        </w:rPr>
        <w:tab/>
      </w:r>
      <w:r>
        <w:rPr>
          <w:noProof/>
        </w:rPr>
        <w:fldChar w:fldCharType="begin"/>
      </w:r>
      <w:r>
        <w:rPr>
          <w:noProof/>
        </w:rPr>
        <w:instrText xml:space="preserve"> PAGEREF _Toc527537828 \h </w:instrText>
      </w:r>
      <w:r>
        <w:rPr>
          <w:noProof/>
        </w:rPr>
      </w:r>
      <w:r>
        <w:rPr>
          <w:noProof/>
        </w:rPr>
        <w:fldChar w:fldCharType="separate"/>
      </w:r>
      <w:r>
        <w:rPr>
          <w:noProof/>
        </w:rPr>
        <w:t>66</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Izračun površine</w:t>
      </w:r>
      <w:r>
        <w:rPr>
          <w:noProof/>
        </w:rPr>
        <w:tab/>
      </w:r>
      <w:r>
        <w:rPr>
          <w:noProof/>
        </w:rPr>
        <w:fldChar w:fldCharType="begin"/>
      </w:r>
      <w:r>
        <w:rPr>
          <w:noProof/>
        </w:rPr>
        <w:instrText xml:space="preserve"> PAGEREF _Toc527537829 \h </w:instrText>
      </w:r>
      <w:r>
        <w:rPr>
          <w:noProof/>
        </w:rPr>
      </w:r>
      <w:r>
        <w:rPr>
          <w:noProof/>
        </w:rPr>
        <w:fldChar w:fldCharType="separate"/>
      </w:r>
      <w:r>
        <w:rPr>
          <w:noProof/>
        </w:rPr>
        <w:t>66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(izračun površine)</w:t>
      </w:r>
      <w:r>
        <w:rPr>
          <w:noProof/>
        </w:rPr>
        <w:tab/>
      </w:r>
      <w:r>
        <w:rPr>
          <w:noProof/>
        </w:rPr>
        <w:fldChar w:fldCharType="begin"/>
      </w:r>
      <w:r>
        <w:rPr>
          <w:noProof/>
        </w:rPr>
        <w:instrText xml:space="preserve"> PAGEREF _Toc527537830 \h </w:instrText>
      </w:r>
      <w:r>
        <w:rPr>
          <w:noProof/>
        </w:rPr>
      </w:r>
      <w:r>
        <w:rPr>
          <w:noProof/>
        </w:rPr>
        <w:fldChar w:fldCharType="separate"/>
      </w:r>
      <w:r>
        <w:rPr>
          <w:noProof/>
        </w:rPr>
        <w:t>66</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Označitev meje parcele</w:t>
      </w:r>
      <w:r>
        <w:rPr>
          <w:noProof/>
        </w:rPr>
        <w:tab/>
      </w:r>
      <w:r>
        <w:rPr>
          <w:noProof/>
        </w:rPr>
        <w:fldChar w:fldCharType="begin"/>
      </w:r>
      <w:r>
        <w:rPr>
          <w:noProof/>
        </w:rPr>
        <w:instrText xml:space="preserve"> PAGEREF _Toc527537831 \h </w:instrText>
      </w:r>
      <w:r>
        <w:rPr>
          <w:noProof/>
        </w:rPr>
      </w:r>
      <w:r>
        <w:rPr>
          <w:noProof/>
        </w:rPr>
        <w:fldChar w:fldCharType="separate"/>
      </w:r>
      <w:r>
        <w:rPr>
          <w:noProof/>
        </w:rPr>
        <w:t>67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(označitev urejene meje parcele v naravi)</w:t>
      </w:r>
      <w:r>
        <w:rPr>
          <w:noProof/>
        </w:rPr>
        <w:tab/>
      </w:r>
      <w:r>
        <w:rPr>
          <w:noProof/>
        </w:rPr>
        <w:fldChar w:fldCharType="begin"/>
      </w:r>
      <w:r>
        <w:rPr>
          <w:noProof/>
        </w:rPr>
        <w:instrText xml:space="preserve"> PAGEREF _Toc527537832 \h </w:instrText>
      </w:r>
      <w:r>
        <w:rPr>
          <w:noProof/>
        </w:rPr>
      </w:r>
      <w:r>
        <w:rPr>
          <w:noProof/>
        </w:rPr>
        <w:fldChar w:fldCharType="separate"/>
      </w:r>
      <w:r>
        <w:rPr>
          <w:noProof/>
        </w:rPr>
        <w:t>67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(prestavitev in odstranitev mejnika)</w:t>
      </w:r>
      <w:r>
        <w:rPr>
          <w:noProof/>
        </w:rPr>
        <w:tab/>
      </w:r>
      <w:r>
        <w:rPr>
          <w:noProof/>
        </w:rPr>
        <w:fldChar w:fldCharType="begin"/>
      </w:r>
      <w:r>
        <w:rPr>
          <w:noProof/>
        </w:rPr>
        <w:instrText xml:space="preserve"> PAGEREF _Toc527537833 \h </w:instrText>
      </w:r>
      <w:r>
        <w:rPr>
          <w:noProof/>
        </w:rPr>
      </w:r>
      <w:r>
        <w:rPr>
          <w:noProof/>
        </w:rPr>
        <w:fldChar w:fldCharType="separate"/>
      </w:r>
      <w:r>
        <w:rPr>
          <w:noProof/>
        </w:rPr>
        <w:t>68</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Prikaz meje parcele</w:t>
      </w:r>
      <w:r>
        <w:rPr>
          <w:noProof/>
        </w:rPr>
        <w:tab/>
      </w:r>
      <w:r>
        <w:rPr>
          <w:noProof/>
        </w:rPr>
        <w:fldChar w:fldCharType="begin"/>
      </w:r>
      <w:r>
        <w:rPr>
          <w:noProof/>
        </w:rPr>
        <w:instrText xml:space="preserve"> PAGEREF _Toc527537834 \h </w:instrText>
      </w:r>
      <w:r>
        <w:rPr>
          <w:noProof/>
        </w:rPr>
      </w:r>
      <w:r>
        <w:rPr>
          <w:noProof/>
        </w:rPr>
        <w:fldChar w:fldCharType="separate"/>
      </w:r>
      <w:r>
        <w:rPr>
          <w:noProof/>
        </w:rPr>
        <w:t>68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(prikaz meje v naravi)</w:t>
      </w:r>
      <w:r>
        <w:rPr>
          <w:noProof/>
        </w:rPr>
        <w:tab/>
      </w:r>
      <w:r>
        <w:rPr>
          <w:noProof/>
        </w:rPr>
        <w:fldChar w:fldCharType="begin"/>
      </w:r>
      <w:r>
        <w:rPr>
          <w:noProof/>
        </w:rPr>
        <w:instrText xml:space="preserve"> PAGEREF _Toc527537835 \h </w:instrText>
      </w:r>
      <w:r>
        <w:rPr>
          <w:noProof/>
        </w:rPr>
      </w:r>
      <w:r>
        <w:rPr>
          <w:noProof/>
        </w:rPr>
        <w:fldChar w:fldCharType="separate"/>
      </w:r>
      <w:r>
        <w:rPr>
          <w:noProof/>
        </w:rPr>
        <w:t>68</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Nova izmera</w:t>
      </w:r>
      <w:r>
        <w:rPr>
          <w:noProof/>
        </w:rPr>
        <w:tab/>
      </w:r>
      <w:r>
        <w:rPr>
          <w:noProof/>
        </w:rPr>
        <w:fldChar w:fldCharType="begin"/>
      </w:r>
      <w:r>
        <w:rPr>
          <w:noProof/>
        </w:rPr>
        <w:instrText xml:space="preserve"> PAGEREF _Toc527537836 \h </w:instrText>
      </w:r>
      <w:r>
        <w:rPr>
          <w:noProof/>
        </w:rPr>
      </w:r>
      <w:r>
        <w:rPr>
          <w:noProof/>
        </w:rPr>
        <w:fldChar w:fldCharType="separate"/>
      </w:r>
      <w:r>
        <w:rPr>
          <w:noProof/>
        </w:rPr>
        <w:t>69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(nova izmera)</w:t>
      </w:r>
      <w:r>
        <w:rPr>
          <w:noProof/>
        </w:rPr>
        <w:tab/>
      </w:r>
      <w:r>
        <w:rPr>
          <w:noProof/>
        </w:rPr>
        <w:fldChar w:fldCharType="begin"/>
      </w:r>
      <w:r>
        <w:rPr>
          <w:noProof/>
        </w:rPr>
        <w:instrText xml:space="preserve"> PAGEREF _Toc527537837 \h </w:instrText>
      </w:r>
      <w:r>
        <w:rPr>
          <w:noProof/>
        </w:rPr>
      </w:r>
      <w:r>
        <w:rPr>
          <w:noProof/>
        </w:rPr>
        <w:fldChar w:fldCharType="separate"/>
      </w:r>
      <w:r>
        <w:rPr>
          <w:noProof/>
        </w:rPr>
        <w:t>69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(preureditev parcel)</w:t>
      </w:r>
      <w:r>
        <w:rPr>
          <w:noProof/>
        </w:rPr>
        <w:tab/>
      </w:r>
      <w:r>
        <w:rPr>
          <w:noProof/>
        </w:rPr>
        <w:fldChar w:fldCharType="begin"/>
      </w:r>
      <w:r>
        <w:rPr>
          <w:noProof/>
        </w:rPr>
        <w:instrText xml:space="preserve"> PAGEREF _Toc527537838 \h </w:instrText>
      </w:r>
      <w:r>
        <w:rPr>
          <w:noProof/>
        </w:rPr>
      </w:r>
      <w:r>
        <w:rPr>
          <w:noProof/>
        </w:rPr>
        <w:fldChar w:fldCharType="separate"/>
      </w:r>
      <w:r>
        <w:rPr>
          <w:noProof/>
        </w:rPr>
        <w:t>69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(udeleženci nove izmere)</w:t>
      </w:r>
      <w:r>
        <w:rPr>
          <w:noProof/>
        </w:rPr>
        <w:tab/>
      </w:r>
      <w:r>
        <w:rPr>
          <w:noProof/>
        </w:rPr>
        <w:fldChar w:fldCharType="begin"/>
      </w:r>
      <w:r>
        <w:rPr>
          <w:noProof/>
        </w:rPr>
        <w:instrText xml:space="preserve"> PAGEREF _Toc527537839 \h </w:instrText>
      </w:r>
      <w:r>
        <w:rPr>
          <w:noProof/>
        </w:rPr>
      </w:r>
      <w:r>
        <w:rPr>
          <w:noProof/>
        </w:rPr>
        <w:fldChar w:fldCharType="separate"/>
      </w:r>
      <w:r>
        <w:rPr>
          <w:noProof/>
        </w:rPr>
        <w:t>70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(uvedba nove izmere)</w:t>
      </w:r>
      <w:r>
        <w:rPr>
          <w:noProof/>
        </w:rPr>
        <w:tab/>
      </w:r>
      <w:r>
        <w:rPr>
          <w:noProof/>
        </w:rPr>
        <w:fldChar w:fldCharType="begin"/>
      </w:r>
      <w:r>
        <w:rPr>
          <w:noProof/>
        </w:rPr>
        <w:instrText xml:space="preserve"> PAGEREF _Toc527537840 \h </w:instrText>
      </w:r>
      <w:r>
        <w:rPr>
          <w:noProof/>
        </w:rPr>
      </w:r>
      <w:r>
        <w:rPr>
          <w:noProof/>
        </w:rPr>
        <w:fldChar w:fldCharType="separate"/>
      </w:r>
      <w:r>
        <w:rPr>
          <w:noProof/>
        </w:rPr>
        <w:t>70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(predlog načrta nove izmere)</w:t>
      </w:r>
      <w:r>
        <w:rPr>
          <w:noProof/>
        </w:rPr>
        <w:tab/>
      </w:r>
      <w:r>
        <w:rPr>
          <w:noProof/>
        </w:rPr>
        <w:fldChar w:fldCharType="begin"/>
      </w:r>
      <w:r>
        <w:rPr>
          <w:noProof/>
        </w:rPr>
        <w:instrText xml:space="preserve"> PAGEREF _Toc527537841 \h </w:instrText>
      </w:r>
      <w:r>
        <w:rPr>
          <w:noProof/>
        </w:rPr>
      </w:r>
      <w:r>
        <w:rPr>
          <w:noProof/>
        </w:rPr>
        <w:fldChar w:fldCharType="separate"/>
      </w:r>
      <w:r>
        <w:rPr>
          <w:noProof/>
        </w:rPr>
        <w:t>71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(izdelava načrta nove izmere)</w:t>
      </w:r>
      <w:r>
        <w:rPr>
          <w:noProof/>
        </w:rPr>
        <w:tab/>
      </w:r>
      <w:r>
        <w:rPr>
          <w:noProof/>
        </w:rPr>
        <w:fldChar w:fldCharType="begin"/>
      </w:r>
      <w:r>
        <w:rPr>
          <w:noProof/>
        </w:rPr>
        <w:instrText xml:space="preserve"> PAGEREF _Toc527537842 \h </w:instrText>
      </w:r>
      <w:r>
        <w:rPr>
          <w:noProof/>
        </w:rPr>
      </w:r>
      <w:r>
        <w:rPr>
          <w:noProof/>
        </w:rPr>
        <w:fldChar w:fldCharType="separate"/>
      </w:r>
      <w:r>
        <w:rPr>
          <w:noProof/>
        </w:rPr>
        <w:t>72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(izvedba nove izmere)</w:t>
      </w:r>
      <w:r>
        <w:rPr>
          <w:noProof/>
        </w:rPr>
        <w:tab/>
      </w:r>
      <w:r>
        <w:rPr>
          <w:noProof/>
        </w:rPr>
        <w:fldChar w:fldCharType="begin"/>
      </w:r>
      <w:r>
        <w:rPr>
          <w:noProof/>
        </w:rPr>
        <w:instrText xml:space="preserve"> PAGEREF _Toc527537843 \h </w:instrText>
      </w:r>
      <w:r>
        <w:rPr>
          <w:noProof/>
        </w:rPr>
      </w:r>
      <w:r>
        <w:rPr>
          <w:noProof/>
        </w:rPr>
        <w:fldChar w:fldCharType="separate"/>
      </w:r>
      <w:r>
        <w:rPr>
          <w:noProof/>
        </w:rPr>
        <w:t>73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novi izmeri)</w:t>
      </w:r>
      <w:r>
        <w:rPr>
          <w:noProof/>
        </w:rPr>
        <w:tab/>
      </w:r>
      <w:r>
        <w:rPr>
          <w:noProof/>
        </w:rPr>
        <w:fldChar w:fldCharType="begin"/>
      </w:r>
      <w:r>
        <w:rPr>
          <w:noProof/>
        </w:rPr>
        <w:instrText xml:space="preserve"> PAGEREF _Toc527537844 \h </w:instrText>
      </w:r>
      <w:r>
        <w:rPr>
          <w:noProof/>
        </w:rPr>
      </w:r>
      <w:r>
        <w:rPr>
          <w:noProof/>
        </w:rPr>
        <w:fldChar w:fldCharType="separate"/>
      </w:r>
      <w:r>
        <w:rPr>
          <w:noProof/>
        </w:rPr>
        <w:t>74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nove izmere v kataster nepremičnin)</w:t>
      </w:r>
      <w:r>
        <w:rPr>
          <w:noProof/>
        </w:rPr>
        <w:tab/>
      </w:r>
      <w:r>
        <w:rPr>
          <w:noProof/>
        </w:rPr>
        <w:fldChar w:fldCharType="begin"/>
      </w:r>
      <w:r>
        <w:rPr>
          <w:noProof/>
        </w:rPr>
        <w:instrText xml:space="preserve"> PAGEREF _Toc527537845 \h </w:instrText>
      </w:r>
      <w:r>
        <w:rPr>
          <w:noProof/>
        </w:rPr>
      </w:r>
      <w:r>
        <w:rPr>
          <w:noProof/>
        </w:rPr>
        <w:fldChar w:fldCharType="separate"/>
      </w:r>
      <w:r>
        <w:rPr>
          <w:noProof/>
        </w:rPr>
        <w:t>74</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Lokacijska izboljšava</w:t>
      </w:r>
      <w:r>
        <w:rPr>
          <w:noProof/>
        </w:rPr>
        <w:tab/>
      </w:r>
      <w:r>
        <w:rPr>
          <w:noProof/>
        </w:rPr>
        <w:fldChar w:fldCharType="begin"/>
      </w:r>
      <w:r>
        <w:rPr>
          <w:noProof/>
        </w:rPr>
        <w:instrText xml:space="preserve"> PAGEREF _Toc527537846 \h </w:instrText>
      </w:r>
      <w:r>
        <w:rPr>
          <w:noProof/>
        </w:rPr>
      </w:r>
      <w:r>
        <w:rPr>
          <w:noProof/>
        </w:rPr>
        <w:fldChar w:fldCharType="separate"/>
      </w:r>
      <w:r>
        <w:rPr>
          <w:noProof/>
        </w:rPr>
        <w:t>75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(lokacijska izboljšava)</w:t>
      </w:r>
      <w:r>
        <w:rPr>
          <w:noProof/>
        </w:rPr>
        <w:tab/>
      </w:r>
      <w:r>
        <w:rPr>
          <w:noProof/>
        </w:rPr>
        <w:fldChar w:fldCharType="begin"/>
      </w:r>
      <w:r>
        <w:rPr>
          <w:noProof/>
        </w:rPr>
        <w:instrText xml:space="preserve"> PAGEREF _Toc527537847 \h </w:instrText>
      </w:r>
      <w:r>
        <w:rPr>
          <w:noProof/>
        </w:rPr>
      </w:r>
      <w:r>
        <w:rPr>
          <w:noProof/>
        </w:rPr>
        <w:fldChar w:fldCharType="separate"/>
      </w:r>
      <w:r>
        <w:rPr>
          <w:noProof/>
        </w:rPr>
        <w:t>75</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meje parcele</w:t>
      </w:r>
      <w:r>
        <w:rPr>
          <w:noProof/>
        </w:rPr>
        <w:tab/>
      </w:r>
      <w:r>
        <w:rPr>
          <w:noProof/>
        </w:rPr>
        <w:fldChar w:fldCharType="begin"/>
      </w:r>
      <w:r>
        <w:rPr>
          <w:noProof/>
        </w:rPr>
        <w:instrText xml:space="preserve"> PAGEREF _Toc527537848 \h </w:instrText>
      </w:r>
      <w:r>
        <w:rPr>
          <w:noProof/>
        </w:rPr>
      </w:r>
      <w:r>
        <w:rPr>
          <w:noProof/>
        </w:rPr>
        <w:fldChar w:fldCharType="separate"/>
      </w:r>
      <w:r>
        <w:rPr>
          <w:noProof/>
        </w:rPr>
        <w:t>76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meje parcele)</w:t>
      </w:r>
      <w:r>
        <w:rPr>
          <w:noProof/>
        </w:rPr>
        <w:tab/>
      </w:r>
      <w:r>
        <w:rPr>
          <w:noProof/>
        </w:rPr>
        <w:fldChar w:fldCharType="begin"/>
      </w:r>
      <w:r>
        <w:rPr>
          <w:noProof/>
        </w:rPr>
        <w:instrText xml:space="preserve"> PAGEREF _Toc527537849 \h </w:instrText>
      </w:r>
      <w:r>
        <w:rPr>
          <w:noProof/>
        </w:rPr>
      </w:r>
      <w:r>
        <w:rPr>
          <w:noProof/>
        </w:rPr>
        <w:fldChar w:fldCharType="separate"/>
      </w:r>
      <w:r>
        <w:rPr>
          <w:noProof/>
        </w:rPr>
        <w:t>76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(omejitve spreminjanja mej parcel)</w:t>
      </w:r>
      <w:r>
        <w:rPr>
          <w:noProof/>
        </w:rPr>
        <w:tab/>
      </w:r>
      <w:r>
        <w:rPr>
          <w:noProof/>
        </w:rPr>
        <w:fldChar w:fldCharType="begin"/>
      </w:r>
      <w:r>
        <w:rPr>
          <w:noProof/>
        </w:rPr>
        <w:instrText xml:space="preserve"> PAGEREF _Toc527537850 \h </w:instrText>
      </w:r>
      <w:r>
        <w:rPr>
          <w:noProof/>
        </w:rPr>
      </w:r>
      <w:r>
        <w:rPr>
          <w:noProof/>
        </w:rPr>
        <w:fldChar w:fldCharType="separate"/>
      </w:r>
      <w:r>
        <w:rPr>
          <w:noProof/>
        </w:rPr>
        <w:t>76</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a.</w:t>
      </w:r>
      <w:r>
        <w:rPr>
          <w:rFonts w:asciiTheme="minorHAnsi" w:eastAsiaTheme="minorEastAsia" w:hAnsiTheme="minorHAnsi" w:cstheme="minorBidi"/>
          <w:noProof/>
          <w:color w:val="auto"/>
          <w:sz w:val="22"/>
          <w:szCs w:val="22"/>
          <w:lang w:eastAsia="sl-SI"/>
        </w:rPr>
        <w:tab/>
      </w:r>
      <w:r>
        <w:rPr>
          <w:noProof/>
          <w:color w:val="auto"/>
        </w:rPr>
        <w:t>Parcelacija</w:t>
      </w:r>
      <w:r>
        <w:rPr>
          <w:noProof/>
        </w:rPr>
        <w:tab/>
      </w:r>
      <w:r>
        <w:rPr>
          <w:noProof/>
        </w:rPr>
        <w:fldChar w:fldCharType="begin"/>
      </w:r>
      <w:r>
        <w:rPr>
          <w:noProof/>
        </w:rPr>
        <w:instrText xml:space="preserve"> PAGEREF _Toc527537851 \h </w:instrText>
      </w:r>
      <w:r>
        <w:rPr>
          <w:noProof/>
        </w:rPr>
      </w:r>
      <w:r>
        <w:rPr>
          <w:noProof/>
        </w:rPr>
        <w:fldChar w:fldCharType="separate"/>
      </w:r>
      <w:r>
        <w:rPr>
          <w:noProof/>
        </w:rPr>
        <w:t>77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(parcelacija)</w:t>
      </w:r>
      <w:r>
        <w:rPr>
          <w:noProof/>
        </w:rPr>
        <w:tab/>
      </w:r>
      <w:r>
        <w:rPr>
          <w:noProof/>
        </w:rPr>
        <w:fldChar w:fldCharType="begin"/>
      </w:r>
      <w:r>
        <w:rPr>
          <w:noProof/>
        </w:rPr>
        <w:instrText xml:space="preserve"> PAGEREF _Toc527537852 \h </w:instrText>
      </w:r>
      <w:r>
        <w:rPr>
          <w:noProof/>
        </w:rPr>
      </w:r>
      <w:r>
        <w:rPr>
          <w:noProof/>
        </w:rPr>
        <w:fldChar w:fldCharType="separate"/>
      </w:r>
      <w:r>
        <w:rPr>
          <w:noProof/>
        </w:rPr>
        <w:t>77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(ureditev meje pred delitvijo parcel in preoblikovanjem parcel)</w:t>
      </w:r>
      <w:r>
        <w:rPr>
          <w:noProof/>
        </w:rPr>
        <w:tab/>
      </w:r>
      <w:r>
        <w:rPr>
          <w:noProof/>
        </w:rPr>
        <w:fldChar w:fldCharType="begin"/>
      </w:r>
      <w:r>
        <w:rPr>
          <w:noProof/>
        </w:rPr>
        <w:instrText xml:space="preserve"> PAGEREF _Toc527537853 \h </w:instrText>
      </w:r>
      <w:r>
        <w:rPr>
          <w:noProof/>
        </w:rPr>
      </w:r>
      <w:r>
        <w:rPr>
          <w:noProof/>
        </w:rPr>
        <w:fldChar w:fldCharType="separate"/>
      </w:r>
      <w:r>
        <w:rPr>
          <w:noProof/>
        </w:rPr>
        <w:t>78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in vpis podatkov o parcelaciji)</w:t>
      </w:r>
      <w:r>
        <w:rPr>
          <w:noProof/>
        </w:rPr>
        <w:tab/>
      </w:r>
      <w:r>
        <w:rPr>
          <w:noProof/>
        </w:rPr>
        <w:fldChar w:fldCharType="begin"/>
      </w:r>
      <w:r>
        <w:rPr>
          <w:noProof/>
        </w:rPr>
        <w:instrText xml:space="preserve"> PAGEREF _Toc527537854 \h </w:instrText>
      </w:r>
      <w:r>
        <w:rPr>
          <w:noProof/>
        </w:rPr>
      </w:r>
      <w:r>
        <w:rPr>
          <w:noProof/>
        </w:rPr>
        <w:fldChar w:fldCharType="separate"/>
      </w:r>
      <w:r>
        <w:rPr>
          <w:noProof/>
        </w:rPr>
        <w:t>79</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b.</w:t>
      </w:r>
      <w:r>
        <w:rPr>
          <w:rFonts w:asciiTheme="minorHAnsi" w:eastAsiaTheme="minorEastAsia" w:hAnsiTheme="minorHAnsi" w:cstheme="minorBidi"/>
          <w:noProof/>
          <w:color w:val="auto"/>
          <w:sz w:val="22"/>
          <w:szCs w:val="22"/>
          <w:lang w:eastAsia="sl-SI"/>
        </w:rPr>
        <w:tab/>
      </w:r>
      <w:r>
        <w:rPr>
          <w:noProof/>
          <w:color w:val="auto"/>
        </w:rPr>
        <w:t>Izravnava meje</w:t>
      </w:r>
      <w:r>
        <w:rPr>
          <w:noProof/>
        </w:rPr>
        <w:tab/>
      </w:r>
      <w:r>
        <w:rPr>
          <w:noProof/>
        </w:rPr>
        <w:fldChar w:fldCharType="begin"/>
      </w:r>
      <w:r>
        <w:rPr>
          <w:noProof/>
        </w:rPr>
        <w:instrText xml:space="preserve"> PAGEREF _Toc527537855 \h </w:instrText>
      </w:r>
      <w:r>
        <w:rPr>
          <w:noProof/>
        </w:rPr>
      </w:r>
      <w:r>
        <w:rPr>
          <w:noProof/>
        </w:rPr>
        <w:fldChar w:fldCharType="separate"/>
      </w:r>
      <w:r>
        <w:rPr>
          <w:noProof/>
        </w:rPr>
        <w:t>79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(izravnava meje)</w:t>
      </w:r>
      <w:r>
        <w:rPr>
          <w:noProof/>
        </w:rPr>
        <w:tab/>
      </w:r>
      <w:r>
        <w:rPr>
          <w:noProof/>
        </w:rPr>
        <w:fldChar w:fldCharType="begin"/>
      </w:r>
      <w:r>
        <w:rPr>
          <w:noProof/>
        </w:rPr>
        <w:instrText xml:space="preserve"> PAGEREF _Toc527537856 \h </w:instrText>
      </w:r>
      <w:r>
        <w:rPr>
          <w:noProof/>
        </w:rPr>
      </w:r>
      <w:r>
        <w:rPr>
          <w:noProof/>
        </w:rPr>
        <w:fldChar w:fldCharType="separate"/>
      </w:r>
      <w:r>
        <w:rPr>
          <w:noProof/>
        </w:rPr>
        <w:t>79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in vpis podatkov o izravnani meji)</w:t>
      </w:r>
      <w:r>
        <w:rPr>
          <w:noProof/>
        </w:rPr>
        <w:tab/>
      </w:r>
      <w:r>
        <w:rPr>
          <w:noProof/>
        </w:rPr>
        <w:fldChar w:fldCharType="begin"/>
      </w:r>
      <w:r>
        <w:rPr>
          <w:noProof/>
        </w:rPr>
        <w:instrText xml:space="preserve"> PAGEREF _Toc527537857 \h </w:instrText>
      </w:r>
      <w:r>
        <w:rPr>
          <w:noProof/>
        </w:rPr>
      </w:r>
      <w:r>
        <w:rPr>
          <w:noProof/>
        </w:rPr>
        <w:fldChar w:fldCharType="separate"/>
      </w:r>
      <w:r>
        <w:rPr>
          <w:noProof/>
        </w:rPr>
        <w:t>80</w:t>
      </w:r>
      <w:r>
        <w:rPr>
          <w:noProof/>
        </w:rPr>
        <w:fldChar w:fldCharType="end"/>
      </w:r>
    </w:p>
    <w:p w:rsidR="00A5693B" w:rsidRDefault="00426188">
      <w:pPr>
        <w:pStyle w:val="Kazalovsebine5"/>
        <w:tabs>
          <w:tab w:val="left" w:pos="1440"/>
          <w:tab w:val="right" w:leader="dot" w:pos="9062"/>
        </w:tabs>
        <w:rPr>
          <w:rFonts w:asciiTheme="minorHAnsi" w:eastAsiaTheme="minorEastAsia" w:hAnsiTheme="minorHAnsi" w:cstheme="minorBidi"/>
          <w:noProof/>
          <w:color w:val="auto"/>
          <w:sz w:val="22"/>
          <w:szCs w:val="22"/>
          <w:lang w:eastAsia="sl-SI"/>
        </w:rPr>
      </w:pPr>
      <w:r>
        <w:rPr>
          <w:noProof/>
          <w:color w:val="auto"/>
        </w:rPr>
        <w:t>c.</w:t>
      </w:r>
      <w:r>
        <w:rPr>
          <w:rFonts w:asciiTheme="minorHAnsi" w:eastAsiaTheme="minorEastAsia" w:hAnsiTheme="minorHAnsi" w:cstheme="minorBidi"/>
          <w:noProof/>
          <w:color w:val="auto"/>
          <w:sz w:val="22"/>
          <w:szCs w:val="22"/>
          <w:lang w:eastAsia="sl-SI"/>
        </w:rPr>
        <w:tab/>
      </w:r>
      <w:r>
        <w:rPr>
          <w:noProof/>
          <w:color w:val="auto"/>
        </w:rPr>
        <w:t>Komasacija</w:t>
      </w:r>
      <w:r>
        <w:rPr>
          <w:noProof/>
        </w:rPr>
        <w:tab/>
      </w:r>
      <w:r>
        <w:rPr>
          <w:noProof/>
        </w:rPr>
        <w:fldChar w:fldCharType="begin"/>
      </w:r>
      <w:r>
        <w:rPr>
          <w:noProof/>
        </w:rPr>
        <w:instrText xml:space="preserve"> PAGEREF _Toc527537858 \h </w:instrText>
      </w:r>
      <w:r>
        <w:rPr>
          <w:noProof/>
        </w:rPr>
      </w:r>
      <w:r>
        <w:rPr>
          <w:noProof/>
        </w:rPr>
        <w:fldChar w:fldCharType="separate"/>
      </w:r>
      <w:r>
        <w:rPr>
          <w:noProof/>
        </w:rPr>
        <w:t>80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(komasacija)</w:t>
      </w:r>
      <w:r>
        <w:rPr>
          <w:noProof/>
        </w:rPr>
        <w:tab/>
      </w:r>
      <w:r>
        <w:rPr>
          <w:noProof/>
        </w:rPr>
        <w:fldChar w:fldCharType="begin"/>
      </w:r>
      <w:r>
        <w:rPr>
          <w:noProof/>
        </w:rPr>
        <w:instrText xml:space="preserve"> PAGEREF _Toc527537859 \h </w:instrText>
      </w:r>
      <w:r>
        <w:rPr>
          <w:noProof/>
        </w:rPr>
      </w:r>
      <w:r>
        <w:rPr>
          <w:noProof/>
        </w:rPr>
        <w:fldChar w:fldCharType="separate"/>
      </w:r>
      <w:r>
        <w:rPr>
          <w:noProof/>
        </w:rPr>
        <w:t>80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(odločba o pogodbeni komasaciji in vpis v kataster nepremičnin)</w:t>
      </w:r>
      <w:r>
        <w:rPr>
          <w:noProof/>
        </w:rPr>
        <w:tab/>
      </w:r>
      <w:r>
        <w:rPr>
          <w:noProof/>
        </w:rPr>
        <w:fldChar w:fldCharType="begin"/>
      </w:r>
      <w:r>
        <w:rPr>
          <w:noProof/>
        </w:rPr>
        <w:instrText xml:space="preserve"> PAGEREF _Toc527537860 \h </w:instrText>
      </w:r>
      <w:r>
        <w:rPr>
          <w:noProof/>
        </w:rPr>
      </w:r>
      <w:r>
        <w:rPr>
          <w:noProof/>
        </w:rPr>
        <w:fldChar w:fldCharType="separate"/>
      </w:r>
      <w:r>
        <w:rPr>
          <w:noProof/>
        </w:rPr>
        <w:t>81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upravne komasacije v kataster nepremičnin)</w:t>
      </w:r>
      <w:r>
        <w:rPr>
          <w:noProof/>
        </w:rPr>
        <w:tab/>
      </w:r>
      <w:r>
        <w:rPr>
          <w:noProof/>
        </w:rPr>
        <w:fldChar w:fldCharType="begin"/>
      </w:r>
      <w:r>
        <w:rPr>
          <w:noProof/>
        </w:rPr>
        <w:instrText xml:space="preserve"> PAGEREF _Toc527537861 \h </w:instrText>
      </w:r>
      <w:r>
        <w:rPr>
          <w:noProof/>
        </w:rPr>
      </w:r>
      <w:r>
        <w:rPr>
          <w:noProof/>
        </w:rPr>
        <w:fldChar w:fldCharType="separate"/>
      </w:r>
      <w:r>
        <w:rPr>
          <w:noProof/>
        </w:rPr>
        <w:t>82</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Določitev območja stvarne služnosti in območj</w:t>
      </w:r>
      <w:r>
        <w:rPr>
          <w:noProof/>
          <w:color w:val="auto"/>
        </w:rPr>
        <w:t>e stavbne pravice</w:t>
      </w:r>
      <w:r>
        <w:rPr>
          <w:noProof/>
        </w:rPr>
        <w:tab/>
      </w:r>
      <w:r>
        <w:rPr>
          <w:noProof/>
        </w:rPr>
        <w:fldChar w:fldCharType="begin"/>
      </w:r>
      <w:r>
        <w:rPr>
          <w:noProof/>
        </w:rPr>
        <w:instrText xml:space="preserve"> PAGEREF _Toc527537862 \h </w:instrText>
      </w:r>
      <w:r>
        <w:rPr>
          <w:noProof/>
        </w:rPr>
      </w:r>
      <w:r>
        <w:rPr>
          <w:noProof/>
        </w:rPr>
        <w:fldChar w:fldCharType="separate"/>
      </w:r>
      <w:r>
        <w:rPr>
          <w:noProof/>
        </w:rPr>
        <w:t>83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lastRenderedPageBreak/>
        <w:t>(določitev območja stvarne služnosti in območja stavbne pravice)</w:t>
      </w:r>
      <w:r>
        <w:rPr>
          <w:noProof/>
        </w:rPr>
        <w:tab/>
      </w:r>
      <w:r>
        <w:rPr>
          <w:noProof/>
        </w:rPr>
        <w:fldChar w:fldCharType="begin"/>
      </w:r>
      <w:r>
        <w:rPr>
          <w:noProof/>
        </w:rPr>
        <w:instrText xml:space="preserve"> PAGEREF _Toc527537863 \h </w:instrText>
      </w:r>
      <w:r>
        <w:rPr>
          <w:noProof/>
        </w:rPr>
      </w:r>
      <w:r>
        <w:rPr>
          <w:noProof/>
        </w:rPr>
        <w:fldChar w:fldCharType="separate"/>
      </w:r>
      <w:r>
        <w:rPr>
          <w:noProof/>
        </w:rPr>
        <w:t>83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določitvi območja stvarne služnosti in območja stavbne pravice)</w:t>
      </w:r>
      <w:r>
        <w:rPr>
          <w:noProof/>
        </w:rPr>
        <w:tab/>
      </w:r>
      <w:r>
        <w:rPr>
          <w:noProof/>
        </w:rPr>
        <w:fldChar w:fldCharType="begin"/>
      </w:r>
      <w:r>
        <w:rPr>
          <w:noProof/>
        </w:rPr>
        <w:instrText xml:space="preserve"> PAGEREF _Toc527537864 \h </w:instrText>
      </w:r>
      <w:r>
        <w:rPr>
          <w:noProof/>
        </w:rPr>
      </w:r>
      <w:r>
        <w:rPr>
          <w:noProof/>
        </w:rPr>
        <w:fldChar w:fldCharType="separate"/>
      </w:r>
      <w:r>
        <w:rPr>
          <w:noProof/>
        </w:rPr>
        <w:t>85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območja stvarne služnosti in območja stavbne pravice)</w:t>
      </w:r>
      <w:r>
        <w:rPr>
          <w:noProof/>
        </w:rPr>
        <w:tab/>
      </w:r>
      <w:r>
        <w:rPr>
          <w:noProof/>
        </w:rPr>
        <w:fldChar w:fldCharType="begin"/>
      </w:r>
      <w:r>
        <w:rPr>
          <w:noProof/>
        </w:rPr>
        <w:instrText xml:space="preserve"> </w:instrText>
      </w:r>
      <w:r>
        <w:rPr>
          <w:noProof/>
        </w:rPr>
        <w:instrText xml:space="preserve">PAGEREF _Toc527537865 \h </w:instrText>
      </w:r>
      <w:r>
        <w:rPr>
          <w:noProof/>
        </w:rPr>
      </w:r>
      <w:r>
        <w:rPr>
          <w:noProof/>
        </w:rPr>
        <w:fldChar w:fldCharType="separate"/>
      </w:r>
      <w:r>
        <w:rPr>
          <w:noProof/>
        </w:rPr>
        <w:t>86</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Spremembe bonitete zemljišč</w:t>
      </w:r>
      <w:r>
        <w:rPr>
          <w:noProof/>
        </w:rPr>
        <w:tab/>
      </w:r>
      <w:r>
        <w:rPr>
          <w:noProof/>
        </w:rPr>
        <w:fldChar w:fldCharType="begin"/>
      </w:r>
      <w:r>
        <w:rPr>
          <w:noProof/>
        </w:rPr>
        <w:instrText xml:space="preserve"> PAGEREF _Toc527537866 \h </w:instrText>
      </w:r>
      <w:r>
        <w:rPr>
          <w:noProof/>
        </w:rPr>
      </w:r>
      <w:r>
        <w:rPr>
          <w:noProof/>
        </w:rPr>
        <w:fldChar w:fldCharType="separate"/>
      </w:r>
      <w:r>
        <w:rPr>
          <w:noProof/>
        </w:rPr>
        <w:t>86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bonitete zemljišč)</w:t>
      </w:r>
      <w:r>
        <w:rPr>
          <w:noProof/>
        </w:rPr>
        <w:tab/>
      </w:r>
      <w:r>
        <w:rPr>
          <w:noProof/>
        </w:rPr>
        <w:fldChar w:fldCharType="begin"/>
      </w:r>
      <w:r>
        <w:rPr>
          <w:noProof/>
        </w:rPr>
        <w:instrText xml:space="preserve"> PAG</w:instrText>
      </w:r>
      <w:r>
        <w:rPr>
          <w:noProof/>
        </w:rPr>
        <w:instrText xml:space="preserve">EREF _Toc527537867 \h </w:instrText>
      </w:r>
      <w:r>
        <w:rPr>
          <w:noProof/>
        </w:rPr>
      </w:r>
      <w:r>
        <w:rPr>
          <w:noProof/>
        </w:rPr>
        <w:fldChar w:fldCharType="separate"/>
      </w:r>
      <w:r>
        <w:rPr>
          <w:noProof/>
        </w:rPr>
        <w:t>86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(preizkus zahteve in odločanje o spremembi bonitete zemljišča)</w:t>
      </w:r>
      <w:r>
        <w:rPr>
          <w:noProof/>
        </w:rPr>
        <w:tab/>
      </w:r>
      <w:r>
        <w:rPr>
          <w:noProof/>
        </w:rPr>
        <w:fldChar w:fldCharType="begin"/>
      </w:r>
      <w:r>
        <w:rPr>
          <w:noProof/>
        </w:rPr>
        <w:instrText xml:space="preserve"> PAGEREF _Toc527537868 \h </w:instrText>
      </w:r>
      <w:r>
        <w:rPr>
          <w:noProof/>
        </w:rPr>
      </w:r>
      <w:r>
        <w:rPr>
          <w:noProof/>
        </w:rPr>
        <w:fldChar w:fldCharType="separate"/>
      </w:r>
      <w:r>
        <w:rPr>
          <w:noProof/>
        </w:rPr>
        <w:t>87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bonitete zemljišč)</w:t>
      </w:r>
      <w:r>
        <w:rPr>
          <w:noProof/>
        </w:rPr>
        <w:tab/>
      </w:r>
      <w:r>
        <w:rPr>
          <w:noProof/>
        </w:rPr>
        <w:fldChar w:fldCharType="begin"/>
      </w:r>
      <w:r>
        <w:rPr>
          <w:noProof/>
        </w:rPr>
        <w:instrText xml:space="preserve"> PAGEREF _Toc527537869 \h </w:instrText>
      </w:r>
      <w:r>
        <w:rPr>
          <w:noProof/>
        </w:rPr>
      </w:r>
      <w:r>
        <w:rPr>
          <w:noProof/>
        </w:rPr>
        <w:fldChar w:fldCharType="separate"/>
      </w:r>
      <w:r>
        <w:rPr>
          <w:noProof/>
        </w:rPr>
        <w:t>87</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mej občin</w:t>
      </w:r>
      <w:r>
        <w:rPr>
          <w:noProof/>
        </w:rPr>
        <w:tab/>
      </w:r>
      <w:r>
        <w:rPr>
          <w:noProof/>
        </w:rPr>
        <w:fldChar w:fldCharType="begin"/>
      </w:r>
      <w:r>
        <w:rPr>
          <w:noProof/>
        </w:rPr>
        <w:instrText xml:space="preserve"> PAGEREF _Toc527537870 \h </w:instrText>
      </w:r>
      <w:r>
        <w:rPr>
          <w:noProof/>
        </w:rPr>
      </w:r>
      <w:r>
        <w:rPr>
          <w:noProof/>
        </w:rPr>
        <w:fldChar w:fldCharType="separate"/>
      </w:r>
      <w:r>
        <w:rPr>
          <w:noProof/>
        </w:rPr>
        <w:t>87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(določitev spre</w:t>
      </w:r>
      <w:r>
        <w:rPr>
          <w:noProof/>
        </w:rPr>
        <w:t>menjenih mej občin)</w:t>
      </w:r>
      <w:r>
        <w:rPr>
          <w:noProof/>
        </w:rPr>
        <w:tab/>
      </w:r>
      <w:r>
        <w:rPr>
          <w:noProof/>
        </w:rPr>
        <w:fldChar w:fldCharType="begin"/>
      </w:r>
      <w:r>
        <w:rPr>
          <w:noProof/>
        </w:rPr>
        <w:instrText xml:space="preserve"> PAGEREF _Toc527537871 \h </w:instrText>
      </w:r>
      <w:r>
        <w:rPr>
          <w:noProof/>
        </w:rPr>
      </w:r>
      <w:r>
        <w:rPr>
          <w:noProof/>
        </w:rPr>
        <w:fldChar w:fldCharType="separate"/>
      </w:r>
      <w:r>
        <w:rPr>
          <w:noProof/>
        </w:rPr>
        <w:t>88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in vpis spremenjene meje občin)</w:t>
      </w:r>
      <w:r>
        <w:rPr>
          <w:noProof/>
        </w:rPr>
        <w:tab/>
      </w:r>
      <w:r>
        <w:rPr>
          <w:noProof/>
        </w:rPr>
        <w:fldChar w:fldCharType="begin"/>
      </w:r>
      <w:r>
        <w:rPr>
          <w:noProof/>
        </w:rPr>
        <w:instrText xml:space="preserve"> PAGEREF _Toc527537872 \h </w:instrText>
      </w:r>
      <w:r>
        <w:rPr>
          <w:noProof/>
        </w:rPr>
      </w:r>
      <w:r>
        <w:rPr>
          <w:noProof/>
        </w:rPr>
        <w:fldChar w:fldCharType="separate"/>
      </w:r>
      <w:r>
        <w:rPr>
          <w:noProof/>
        </w:rPr>
        <w:t>88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(usklajevanje mej občin s spremembami parcel in tlorisov stavb)</w:t>
      </w:r>
      <w:r>
        <w:rPr>
          <w:noProof/>
        </w:rPr>
        <w:tab/>
      </w:r>
      <w:r>
        <w:rPr>
          <w:noProof/>
        </w:rPr>
        <w:fldChar w:fldCharType="begin"/>
      </w:r>
      <w:r>
        <w:rPr>
          <w:noProof/>
        </w:rPr>
        <w:instrText xml:space="preserve"> PAGEREF _Toc527537873 \h </w:instrText>
      </w:r>
      <w:r>
        <w:rPr>
          <w:noProof/>
        </w:rPr>
      </w:r>
      <w:r>
        <w:rPr>
          <w:noProof/>
        </w:rPr>
        <w:fldChar w:fldCharType="separate"/>
      </w:r>
      <w:r>
        <w:rPr>
          <w:noProof/>
        </w:rPr>
        <w:t>88</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Evidentiranje stavbe in delov stavbe</w:t>
      </w:r>
      <w:r>
        <w:rPr>
          <w:noProof/>
        </w:rPr>
        <w:tab/>
      </w:r>
      <w:r>
        <w:rPr>
          <w:noProof/>
        </w:rPr>
        <w:fldChar w:fldCharType="begin"/>
      </w:r>
      <w:r>
        <w:rPr>
          <w:noProof/>
        </w:rPr>
        <w:instrText xml:space="preserve"> PAGEREF _Toc527537874 \h </w:instrText>
      </w:r>
      <w:r>
        <w:rPr>
          <w:noProof/>
        </w:rPr>
      </w:r>
      <w:r>
        <w:rPr>
          <w:noProof/>
        </w:rPr>
        <w:fldChar w:fldCharType="separate"/>
      </w:r>
      <w:r>
        <w:rPr>
          <w:noProof/>
        </w:rPr>
        <w:t>90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(evidentiranje podatkov o stavbi in delih stavb)</w:t>
      </w:r>
      <w:r>
        <w:rPr>
          <w:noProof/>
        </w:rPr>
        <w:tab/>
      </w:r>
      <w:r>
        <w:rPr>
          <w:noProof/>
        </w:rPr>
        <w:fldChar w:fldCharType="begin"/>
      </w:r>
      <w:r>
        <w:rPr>
          <w:noProof/>
        </w:rPr>
        <w:instrText xml:space="preserve"> PAGEREF _Toc527537875 \h </w:instrText>
      </w:r>
      <w:r>
        <w:rPr>
          <w:noProof/>
        </w:rPr>
      </w:r>
      <w:r>
        <w:rPr>
          <w:noProof/>
        </w:rPr>
        <w:fldChar w:fldCharType="separate"/>
      </w:r>
      <w:r>
        <w:rPr>
          <w:noProof/>
        </w:rPr>
        <w:t>90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(neevidentirane stavbe)</w:t>
      </w:r>
      <w:r>
        <w:rPr>
          <w:noProof/>
        </w:rPr>
        <w:tab/>
      </w:r>
      <w:r>
        <w:rPr>
          <w:noProof/>
        </w:rPr>
        <w:fldChar w:fldCharType="begin"/>
      </w:r>
      <w:r>
        <w:rPr>
          <w:noProof/>
        </w:rPr>
        <w:instrText xml:space="preserve"> PAGEREF _Toc527537876 \h </w:instrText>
      </w:r>
      <w:r>
        <w:rPr>
          <w:noProof/>
        </w:rPr>
      </w:r>
      <w:r>
        <w:rPr>
          <w:noProof/>
        </w:rPr>
        <w:fldChar w:fldCharType="separate"/>
      </w:r>
      <w:r>
        <w:rPr>
          <w:noProof/>
        </w:rPr>
        <w:t>92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vpisu in vpis stavbe in delov stavb)</w:t>
      </w:r>
      <w:r>
        <w:rPr>
          <w:noProof/>
        </w:rPr>
        <w:tab/>
      </w:r>
      <w:r>
        <w:rPr>
          <w:noProof/>
        </w:rPr>
        <w:fldChar w:fldCharType="begin"/>
      </w:r>
      <w:r>
        <w:rPr>
          <w:noProof/>
        </w:rPr>
        <w:instrText xml:space="preserve"> PAGEREF _Toc527537877 \h </w:instrText>
      </w:r>
      <w:r>
        <w:rPr>
          <w:noProof/>
        </w:rPr>
      </w:r>
      <w:r>
        <w:rPr>
          <w:noProof/>
        </w:rPr>
        <w:fldChar w:fldCharType="separate"/>
      </w:r>
      <w:r>
        <w:rPr>
          <w:noProof/>
        </w:rPr>
        <w:t>92</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podatkov o stavbi in delu stavbe</w:t>
      </w:r>
      <w:r>
        <w:rPr>
          <w:noProof/>
        </w:rPr>
        <w:tab/>
      </w:r>
      <w:r>
        <w:rPr>
          <w:noProof/>
        </w:rPr>
        <w:fldChar w:fldCharType="begin"/>
      </w:r>
      <w:r>
        <w:rPr>
          <w:noProof/>
        </w:rPr>
        <w:instrText xml:space="preserve"> PAGEREF _Toc527537878 \h </w:instrText>
      </w:r>
      <w:r>
        <w:rPr>
          <w:noProof/>
        </w:rPr>
      </w:r>
      <w:r>
        <w:rPr>
          <w:noProof/>
        </w:rPr>
        <w:fldChar w:fldCharType="separate"/>
      </w:r>
      <w:r>
        <w:rPr>
          <w:noProof/>
        </w:rPr>
        <w:t>94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podatkov o stavbi in o delih stavbe</w:t>
      </w:r>
      <w:r>
        <w:rPr>
          <w:noProof/>
        </w:rPr>
        <w:t>)</w:t>
      </w:r>
      <w:r>
        <w:rPr>
          <w:noProof/>
        </w:rPr>
        <w:tab/>
      </w:r>
      <w:r>
        <w:rPr>
          <w:noProof/>
        </w:rPr>
        <w:fldChar w:fldCharType="begin"/>
      </w:r>
      <w:r>
        <w:rPr>
          <w:noProof/>
        </w:rPr>
        <w:instrText xml:space="preserve"> PAGEREF _Toc527537879 \h </w:instrText>
      </w:r>
      <w:r>
        <w:rPr>
          <w:noProof/>
        </w:rPr>
      </w:r>
      <w:r>
        <w:rPr>
          <w:noProof/>
        </w:rPr>
        <w:fldChar w:fldCharType="separate"/>
      </w:r>
      <w:r>
        <w:rPr>
          <w:noProof/>
        </w:rPr>
        <w:t>94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in vpis sprememb podatkov o stavbi in delu stavbe)</w:t>
      </w:r>
      <w:r>
        <w:rPr>
          <w:noProof/>
        </w:rPr>
        <w:tab/>
      </w:r>
      <w:r>
        <w:rPr>
          <w:noProof/>
        </w:rPr>
        <w:fldChar w:fldCharType="begin"/>
      </w:r>
      <w:r>
        <w:rPr>
          <w:noProof/>
        </w:rPr>
        <w:instrText xml:space="preserve"> PAGEREF _Toc527537880 \h </w:instrText>
      </w:r>
      <w:r>
        <w:rPr>
          <w:noProof/>
        </w:rPr>
      </w:r>
      <w:r>
        <w:rPr>
          <w:noProof/>
        </w:rPr>
        <w:fldChar w:fldCharType="separate"/>
      </w:r>
      <w:r>
        <w:rPr>
          <w:noProof/>
        </w:rPr>
        <w:t>95</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Spreminjanje stavb in delov stavb</w:t>
      </w:r>
      <w:r>
        <w:rPr>
          <w:noProof/>
        </w:rPr>
        <w:tab/>
      </w:r>
      <w:r>
        <w:rPr>
          <w:noProof/>
        </w:rPr>
        <w:fldChar w:fldCharType="begin"/>
      </w:r>
      <w:r>
        <w:rPr>
          <w:noProof/>
        </w:rPr>
        <w:instrText xml:space="preserve"> PAGEREF _Toc527537881 \h </w:instrText>
      </w:r>
      <w:r>
        <w:rPr>
          <w:noProof/>
        </w:rPr>
      </w:r>
      <w:r>
        <w:rPr>
          <w:noProof/>
        </w:rPr>
        <w:fldChar w:fldCharType="separate"/>
      </w:r>
      <w:r>
        <w:rPr>
          <w:noProof/>
        </w:rPr>
        <w:t>95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stavb in delov stavbe)</w:t>
      </w:r>
      <w:r>
        <w:rPr>
          <w:noProof/>
        </w:rPr>
        <w:tab/>
      </w:r>
      <w:r>
        <w:rPr>
          <w:noProof/>
        </w:rPr>
        <w:fldChar w:fldCharType="begin"/>
      </w:r>
      <w:r>
        <w:rPr>
          <w:noProof/>
        </w:rPr>
        <w:instrText xml:space="preserve"> PAGEREF _Toc527537882 \h </w:instrText>
      </w:r>
      <w:r>
        <w:rPr>
          <w:noProof/>
        </w:rPr>
      </w:r>
      <w:r>
        <w:rPr>
          <w:noProof/>
        </w:rPr>
        <w:fldChar w:fldCharType="separate"/>
      </w:r>
      <w:r>
        <w:rPr>
          <w:noProof/>
        </w:rPr>
        <w:t>95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(omejitev spreminjanja stavb in delov stavb)</w:t>
      </w:r>
      <w:r>
        <w:rPr>
          <w:noProof/>
        </w:rPr>
        <w:tab/>
      </w:r>
      <w:r>
        <w:rPr>
          <w:noProof/>
        </w:rPr>
        <w:fldChar w:fldCharType="begin"/>
      </w:r>
      <w:r>
        <w:rPr>
          <w:noProof/>
        </w:rPr>
        <w:instrText xml:space="preserve"> PAGEREF _Toc527537883 \h </w:instrText>
      </w:r>
      <w:r>
        <w:rPr>
          <w:noProof/>
        </w:rPr>
      </w:r>
      <w:r>
        <w:rPr>
          <w:noProof/>
        </w:rPr>
        <w:fldChar w:fldCharType="separate"/>
      </w:r>
      <w:r>
        <w:rPr>
          <w:noProof/>
        </w:rPr>
        <w:t>95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(združitev in delitev stavbe in dela stavbe)</w:t>
      </w:r>
      <w:r>
        <w:rPr>
          <w:noProof/>
        </w:rPr>
        <w:tab/>
      </w:r>
      <w:r>
        <w:rPr>
          <w:noProof/>
        </w:rPr>
        <w:fldChar w:fldCharType="begin"/>
      </w:r>
      <w:r>
        <w:rPr>
          <w:noProof/>
        </w:rPr>
        <w:instrText xml:space="preserve"> PAG</w:instrText>
      </w:r>
      <w:r>
        <w:rPr>
          <w:noProof/>
        </w:rPr>
        <w:instrText xml:space="preserve">EREF _Toc527537884 \h </w:instrText>
      </w:r>
      <w:r>
        <w:rPr>
          <w:noProof/>
        </w:rPr>
      </w:r>
      <w:r>
        <w:rPr>
          <w:noProof/>
        </w:rPr>
        <w:fldChar w:fldCharType="separate"/>
      </w:r>
      <w:r>
        <w:rPr>
          <w:noProof/>
        </w:rPr>
        <w:t>96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(sprememba sestavin dela stavbe)</w:t>
      </w:r>
      <w:r>
        <w:rPr>
          <w:noProof/>
        </w:rPr>
        <w:tab/>
      </w:r>
      <w:r>
        <w:rPr>
          <w:noProof/>
        </w:rPr>
        <w:fldChar w:fldCharType="begin"/>
      </w:r>
      <w:r>
        <w:rPr>
          <w:noProof/>
        </w:rPr>
        <w:instrText xml:space="preserve"> PAGEREF _Toc527537885 \h </w:instrText>
      </w:r>
      <w:r>
        <w:rPr>
          <w:noProof/>
        </w:rPr>
      </w:r>
      <w:r>
        <w:rPr>
          <w:noProof/>
        </w:rPr>
        <w:fldChar w:fldCharType="separate"/>
      </w:r>
      <w:r>
        <w:rPr>
          <w:noProof/>
        </w:rPr>
        <w:t>97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(ponovno evidentiranje stavbe in delov stavbe)</w:t>
      </w:r>
      <w:r>
        <w:rPr>
          <w:noProof/>
        </w:rPr>
        <w:tab/>
      </w:r>
      <w:r>
        <w:rPr>
          <w:noProof/>
        </w:rPr>
        <w:fldChar w:fldCharType="begin"/>
      </w:r>
      <w:r>
        <w:rPr>
          <w:noProof/>
        </w:rPr>
        <w:instrText xml:space="preserve"> PAGEREF _Toc527537886 \h </w:instrText>
      </w:r>
      <w:r>
        <w:rPr>
          <w:noProof/>
        </w:rPr>
      </w:r>
      <w:r>
        <w:rPr>
          <w:noProof/>
        </w:rPr>
        <w:fldChar w:fldCharType="separate"/>
      </w:r>
      <w:r>
        <w:rPr>
          <w:noProof/>
        </w:rPr>
        <w:t>97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(dograditev ali porušitev prostora)</w:t>
      </w:r>
      <w:r>
        <w:rPr>
          <w:noProof/>
        </w:rPr>
        <w:tab/>
      </w:r>
      <w:r>
        <w:rPr>
          <w:noProof/>
        </w:rPr>
        <w:fldChar w:fldCharType="begin"/>
      </w:r>
      <w:r>
        <w:rPr>
          <w:noProof/>
        </w:rPr>
        <w:instrText xml:space="preserve"> PAGEREF _T</w:instrText>
      </w:r>
      <w:r>
        <w:rPr>
          <w:noProof/>
        </w:rPr>
        <w:instrText xml:space="preserve">oc527537887 \h </w:instrText>
      </w:r>
      <w:r>
        <w:rPr>
          <w:noProof/>
        </w:rPr>
      </w:r>
      <w:r>
        <w:rPr>
          <w:noProof/>
        </w:rPr>
        <w:fldChar w:fldCharType="separate"/>
      </w:r>
      <w:r>
        <w:rPr>
          <w:noProof/>
        </w:rPr>
        <w:t>98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(izbris stavbe ali dela stavbe)</w:t>
      </w:r>
      <w:r>
        <w:rPr>
          <w:noProof/>
        </w:rPr>
        <w:tab/>
      </w:r>
      <w:r>
        <w:rPr>
          <w:noProof/>
        </w:rPr>
        <w:fldChar w:fldCharType="begin"/>
      </w:r>
      <w:r>
        <w:rPr>
          <w:noProof/>
        </w:rPr>
        <w:instrText xml:space="preserve"> PAGEREF _Toc527537888 \h </w:instrText>
      </w:r>
      <w:r>
        <w:rPr>
          <w:noProof/>
        </w:rPr>
      </w:r>
      <w:r>
        <w:rPr>
          <w:noProof/>
        </w:rPr>
        <w:fldChar w:fldCharType="separate"/>
      </w:r>
      <w:r>
        <w:rPr>
          <w:noProof/>
        </w:rPr>
        <w:t>98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(preizkus zahteve in odločba o spremembah s</w:t>
      </w:r>
      <w:r>
        <w:rPr>
          <w:noProof/>
        </w:rPr>
        <w:t>tavb in delov stavbe)</w:t>
      </w:r>
      <w:r>
        <w:rPr>
          <w:noProof/>
        </w:rPr>
        <w:tab/>
      </w:r>
      <w:r>
        <w:rPr>
          <w:noProof/>
        </w:rPr>
        <w:fldChar w:fldCharType="begin"/>
      </w:r>
      <w:r>
        <w:rPr>
          <w:noProof/>
        </w:rPr>
        <w:instrText xml:space="preserve"> PAGEREF _Toc527537889 \h </w:instrText>
      </w:r>
      <w:r>
        <w:rPr>
          <w:noProof/>
        </w:rPr>
      </w:r>
      <w:r>
        <w:rPr>
          <w:noProof/>
        </w:rPr>
        <w:fldChar w:fldCharType="separate"/>
      </w:r>
      <w:r>
        <w:rPr>
          <w:noProof/>
        </w:rPr>
        <w:t>99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spremenjenih podatkov o stavbi in delu stavbe)</w:t>
      </w:r>
      <w:r>
        <w:rPr>
          <w:noProof/>
        </w:rPr>
        <w:tab/>
      </w:r>
      <w:r>
        <w:rPr>
          <w:noProof/>
        </w:rPr>
        <w:fldChar w:fldCharType="begin"/>
      </w:r>
      <w:r>
        <w:rPr>
          <w:noProof/>
        </w:rPr>
        <w:instrText xml:space="preserve"> PAGEREF _Toc527537890 \h </w:instrText>
      </w:r>
      <w:r>
        <w:rPr>
          <w:noProof/>
        </w:rPr>
      </w:r>
      <w:r>
        <w:rPr>
          <w:noProof/>
        </w:rPr>
        <w:fldChar w:fldCharType="separate"/>
      </w:r>
      <w:r>
        <w:rPr>
          <w:noProof/>
        </w:rPr>
        <w:t>99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(neevidentirane spremembe podatkov o stavbi in o delu stavbe)</w:t>
      </w:r>
      <w:r>
        <w:rPr>
          <w:noProof/>
        </w:rPr>
        <w:tab/>
      </w:r>
      <w:r>
        <w:rPr>
          <w:noProof/>
        </w:rPr>
        <w:fldChar w:fldCharType="begin"/>
      </w:r>
      <w:r>
        <w:rPr>
          <w:noProof/>
        </w:rPr>
        <w:instrText xml:space="preserve"> PAGEREF _Toc527537891 \h </w:instrText>
      </w:r>
      <w:r>
        <w:rPr>
          <w:noProof/>
        </w:rPr>
      </w:r>
      <w:r>
        <w:rPr>
          <w:noProof/>
        </w:rPr>
        <w:fldChar w:fldCharType="separate"/>
      </w:r>
      <w:r>
        <w:rPr>
          <w:noProof/>
        </w:rPr>
        <w:t>100</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Vpis in izbris parcel in stavb zaradi spremembe državne meje</w:t>
      </w:r>
      <w:r>
        <w:rPr>
          <w:noProof/>
        </w:rPr>
        <w:tab/>
      </w:r>
      <w:r>
        <w:rPr>
          <w:noProof/>
        </w:rPr>
        <w:fldChar w:fldCharType="begin"/>
      </w:r>
      <w:r>
        <w:rPr>
          <w:noProof/>
        </w:rPr>
        <w:instrText xml:space="preserve"> PAGEREF _Toc527537892</w:instrText>
      </w:r>
      <w:r>
        <w:rPr>
          <w:noProof/>
        </w:rPr>
        <w:instrText xml:space="preserve"> \h </w:instrText>
      </w:r>
      <w:r>
        <w:rPr>
          <w:noProof/>
        </w:rPr>
      </w:r>
      <w:r>
        <w:rPr>
          <w:noProof/>
        </w:rPr>
        <w:fldChar w:fldCharType="separate"/>
      </w:r>
      <w:r>
        <w:rPr>
          <w:noProof/>
        </w:rPr>
        <w:t>100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(vpis in izbris parcel in stavb zaradi spremembe državne meje)</w:t>
      </w:r>
      <w:r>
        <w:rPr>
          <w:noProof/>
        </w:rPr>
        <w:tab/>
      </w:r>
      <w:r>
        <w:rPr>
          <w:noProof/>
        </w:rPr>
        <w:fldChar w:fldCharType="begin"/>
      </w:r>
      <w:r>
        <w:rPr>
          <w:noProof/>
        </w:rPr>
        <w:instrText xml:space="preserve"> PAGEREF _Toc527537893 \h </w:instrText>
      </w:r>
      <w:r>
        <w:rPr>
          <w:noProof/>
        </w:rPr>
      </w:r>
      <w:r>
        <w:rPr>
          <w:noProof/>
        </w:rPr>
        <w:fldChar w:fldCharType="separate"/>
      </w:r>
      <w:r>
        <w:rPr>
          <w:noProof/>
        </w:rPr>
        <w:t>100</w:t>
      </w:r>
      <w:r>
        <w:rPr>
          <w:noProof/>
        </w:rPr>
        <w:fldChar w:fldCharType="end"/>
      </w:r>
    </w:p>
    <w:p w:rsidR="00A5693B" w:rsidRDefault="00426188">
      <w:pPr>
        <w:pStyle w:val="Kazalovsebine4"/>
        <w:tabs>
          <w:tab w:val="right" w:leader="dot" w:pos="9062"/>
        </w:tabs>
        <w:rPr>
          <w:rFonts w:asciiTheme="minorHAnsi" w:eastAsiaTheme="minorEastAsia" w:hAnsiTheme="minorHAnsi" w:cstheme="minorBidi"/>
          <w:noProof/>
          <w:color w:val="auto"/>
          <w:sz w:val="22"/>
          <w:szCs w:val="22"/>
          <w:lang w:eastAsia="sl-SI"/>
        </w:rPr>
      </w:pPr>
      <w:r>
        <w:rPr>
          <w:noProof/>
          <w:color w:val="auto"/>
        </w:rPr>
        <w:t>Spremembe drugih podatkov o parceli, stavbi in o delih stavbe</w:t>
      </w:r>
      <w:r>
        <w:rPr>
          <w:noProof/>
        </w:rPr>
        <w:tab/>
      </w:r>
      <w:r>
        <w:rPr>
          <w:noProof/>
        </w:rPr>
        <w:fldChar w:fldCharType="begin"/>
      </w:r>
      <w:r>
        <w:rPr>
          <w:noProof/>
        </w:rPr>
        <w:instrText xml:space="preserve"> PAGEREF _Toc527537894 \h </w:instrText>
      </w:r>
      <w:r>
        <w:rPr>
          <w:noProof/>
        </w:rPr>
      </w:r>
      <w:r>
        <w:rPr>
          <w:noProof/>
        </w:rPr>
        <w:fldChar w:fldCharType="separate"/>
      </w:r>
      <w:r>
        <w:rPr>
          <w:noProof/>
        </w:rPr>
        <w:t>102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(spremembe drugih podatkov o pa</w:t>
      </w:r>
      <w:r>
        <w:rPr>
          <w:noProof/>
        </w:rPr>
        <w:t>rceli stavbi in o delu stavbe)</w:t>
      </w:r>
      <w:r>
        <w:rPr>
          <w:noProof/>
        </w:rPr>
        <w:tab/>
      </w:r>
      <w:r>
        <w:rPr>
          <w:noProof/>
        </w:rPr>
        <w:fldChar w:fldCharType="begin"/>
      </w:r>
      <w:r>
        <w:rPr>
          <w:noProof/>
        </w:rPr>
        <w:instrText xml:space="preserve"> PAGEREF _Toc527537895 \h </w:instrText>
      </w:r>
      <w:r>
        <w:rPr>
          <w:noProof/>
        </w:rPr>
      </w:r>
      <w:r>
        <w:rPr>
          <w:noProof/>
        </w:rPr>
        <w:fldChar w:fldCharType="separate"/>
      </w:r>
      <w:r>
        <w:rPr>
          <w:noProof/>
        </w:rPr>
        <w:t>102</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3.</w:t>
      </w:r>
      <w:r>
        <w:rPr>
          <w:rFonts w:asciiTheme="minorHAnsi" w:eastAsiaTheme="minorEastAsia" w:hAnsiTheme="minorHAnsi" w:cstheme="minorBidi"/>
          <w:i w:val="0"/>
          <w:iCs w:val="0"/>
          <w:noProof/>
          <w:color w:val="auto"/>
          <w:sz w:val="22"/>
          <w:szCs w:val="22"/>
          <w:lang w:eastAsia="sl-SI"/>
        </w:rPr>
        <w:tab/>
      </w:r>
      <w:r>
        <w:rPr>
          <w:noProof/>
          <w:color w:val="auto"/>
        </w:rPr>
        <w:t>Prevzem podatkov</w:t>
      </w:r>
      <w:r>
        <w:rPr>
          <w:noProof/>
        </w:rPr>
        <w:tab/>
      </w:r>
      <w:r>
        <w:rPr>
          <w:noProof/>
        </w:rPr>
        <w:fldChar w:fldCharType="begin"/>
      </w:r>
      <w:r>
        <w:rPr>
          <w:noProof/>
        </w:rPr>
        <w:instrText xml:space="preserve"> PAGEREF _Toc527537896 \h </w:instrText>
      </w:r>
      <w:r>
        <w:rPr>
          <w:noProof/>
        </w:rPr>
      </w:r>
      <w:r>
        <w:rPr>
          <w:noProof/>
        </w:rPr>
        <w:fldChar w:fldCharType="separate"/>
      </w:r>
      <w:r>
        <w:rPr>
          <w:noProof/>
        </w:rPr>
        <w:t>103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 xml:space="preserve">(prevzem </w:t>
      </w:r>
      <w:r>
        <w:rPr>
          <w:noProof/>
        </w:rPr>
        <w:t>podatkov)</w:t>
      </w:r>
      <w:r>
        <w:rPr>
          <w:noProof/>
        </w:rPr>
        <w:tab/>
      </w:r>
      <w:r>
        <w:rPr>
          <w:noProof/>
        </w:rPr>
        <w:fldChar w:fldCharType="begin"/>
      </w:r>
      <w:r>
        <w:rPr>
          <w:noProof/>
        </w:rPr>
        <w:instrText xml:space="preserve"> PAGEREF _Toc527537897 \h </w:instrText>
      </w:r>
      <w:r>
        <w:rPr>
          <w:noProof/>
        </w:rPr>
      </w:r>
      <w:r>
        <w:rPr>
          <w:noProof/>
        </w:rPr>
        <w:fldChar w:fldCharType="separate"/>
      </w:r>
      <w:r>
        <w:rPr>
          <w:noProof/>
        </w:rPr>
        <w:t>103</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4.</w:t>
      </w:r>
      <w:r>
        <w:rPr>
          <w:rFonts w:asciiTheme="minorHAnsi" w:eastAsiaTheme="minorEastAsia" w:hAnsiTheme="minorHAnsi" w:cstheme="minorBidi"/>
          <w:i w:val="0"/>
          <w:iCs w:val="0"/>
          <w:noProof/>
          <w:color w:val="auto"/>
          <w:sz w:val="22"/>
          <w:szCs w:val="22"/>
          <w:lang w:eastAsia="sl-SI"/>
        </w:rPr>
        <w:tab/>
      </w:r>
      <w:r>
        <w:rPr>
          <w:noProof/>
          <w:color w:val="auto"/>
        </w:rPr>
        <w:t>Izračun podatkov</w:t>
      </w:r>
      <w:r>
        <w:rPr>
          <w:noProof/>
        </w:rPr>
        <w:tab/>
      </w:r>
      <w:r>
        <w:rPr>
          <w:noProof/>
        </w:rPr>
        <w:fldChar w:fldCharType="begin"/>
      </w:r>
      <w:r>
        <w:rPr>
          <w:noProof/>
        </w:rPr>
        <w:instrText xml:space="preserve"> PAGEREF _Toc527537898 \h </w:instrText>
      </w:r>
      <w:r>
        <w:rPr>
          <w:noProof/>
        </w:rPr>
      </w:r>
      <w:r>
        <w:rPr>
          <w:noProof/>
        </w:rPr>
        <w:fldChar w:fldCharType="separate"/>
      </w:r>
      <w:r>
        <w:rPr>
          <w:noProof/>
        </w:rPr>
        <w:t>104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(izračun podatkov)</w:t>
      </w:r>
      <w:r>
        <w:rPr>
          <w:noProof/>
        </w:rPr>
        <w:tab/>
      </w:r>
      <w:r>
        <w:rPr>
          <w:noProof/>
        </w:rPr>
        <w:fldChar w:fldCharType="begin"/>
      </w:r>
      <w:r>
        <w:rPr>
          <w:noProof/>
        </w:rPr>
        <w:instrText xml:space="preserve"> PAGEREF _Toc527537899 \h </w:instrText>
      </w:r>
      <w:r>
        <w:rPr>
          <w:noProof/>
        </w:rPr>
      </w:r>
      <w:r>
        <w:rPr>
          <w:noProof/>
        </w:rPr>
        <w:fldChar w:fldCharType="separate"/>
      </w:r>
      <w:r>
        <w:rPr>
          <w:noProof/>
        </w:rPr>
        <w:t>104</w:t>
      </w:r>
      <w:r>
        <w:rPr>
          <w:noProof/>
        </w:rPr>
        <w:fldChar w:fldCharType="end"/>
      </w:r>
    </w:p>
    <w:p w:rsidR="00A5693B" w:rsidRDefault="00426188">
      <w:pPr>
        <w:pStyle w:val="Kazalovsebine3"/>
        <w:tabs>
          <w:tab w:val="left" w:pos="960"/>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5.</w:t>
      </w:r>
      <w:r>
        <w:rPr>
          <w:rFonts w:asciiTheme="minorHAnsi" w:eastAsiaTheme="minorEastAsia" w:hAnsiTheme="minorHAnsi" w:cstheme="minorBidi"/>
          <w:i w:val="0"/>
          <w:iCs w:val="0"/>
          <w:noProof/>
          <w:color w:val="auto"/>
          <w:sz w:val="22"/>
          <w:szCs w:val="22"/>
          <w:lang w:eastAsia="sl-SI"/>
        </w:rPr>
        <w:tab/>
      </w:r>
      <w:r>
        <w:rPr>
          <w:noProof/>
          <w:color w:val="auto"/>
        </w:rPr>
        <w:t>Poprava podatkov katastra nepremičnin zaradi napak</w:t>
      </w:r>
      <w:r>
        <w:rPr>
          <w:noProof/>
        </w:rPr>
        <w:tab/>
      </w:r>
      <w:r>
        <w:rPr>
          <w:noProof/>
        </w:rPr>
        <w:fldChar w:fldCharType="begin"/>
      </w:r>
      <w:r>
        <w:rPr>
          <w:noProof/>
        </w:rPr>
        <w:instrText xml:space="preserve"> PAGEREF _Toc52753790</w:instrText>
      </w:r>
      <w:r>
        <w:rPr>
          <w:noProof/>
        </w:rPr>
        <w:instrText xml:space="preserve">0 \h </w:instrText>
      </w:r>
      <w:r>
        <w:rPr>
          <w:noProof/>
        </w:rPr>
      </w:r>
      <w:r>
        <w:rPr>
          <w:noProof/>
        </w:rPr>
        <w:fldChar w:fldCharType="separate"/>
      </w:r>
      <w:r>
        <w:rPr>
          <w:noProof/>
        </w:rPr>
        <w:t>104</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(poprava podatkov katastra nepremičnin zaradi napak)</w:t>
      </w:r>
      <w:r>
        <w:rPr>
          <w:noProof/>
        </w:rPr>
        <w:tab/>
      </w:r>
      <w:r>
        <w:rPr>
          <w:noProof/>
        </w:rPr>
        <w:fldChar w:fldCharType="begin"/>
      </w:r>
      <w:r>
        <w:rPr>
          <w:noProof/>
        </w:rPr>
        <w:instrText xml:space="preserve"> PAGEREF _Toc527537901 \h </w:instrText>
      </w:r>
      <w:r>
        <w:rPr>
          <w:noProof/>
        </w:rPr>
      </w:r>
      <w:r>
        <w:rPr>
          <w:noProof/>
        </w:rPr>
        <w:fldChar w:fldCharType="separate"/>
      </w:r>
      <w:r>
        <w:rPr>
          <w:noProof/>
        </w:rPr>
        <w:t>104</w:t>
      </w:r>
      <w:r>
        <w:rPr>
          <w:noProof/>
        </w:rPr>
        <w:fldChar w:fldCharType="end"/>
      </w:r>
    </w:p>
    <w:p w:rsidR="00A5693B" w:rsidRDefault="00426188">
      <w:pPr>
        <w:pStyle w:val="Kazalovsebine2"/>
        <w:tabs>
          <w:tab w:val="right" w:leader="dot" w:pos="9062"/>
        </w:tabs>
        <w:rPr>
          <w:rFonts w:asciiTheme="minorHAnsi" w:eastAsiaTheme="minorEastAsia" w:hAnsiTheme="minorHAnsi" w:cstheme="minorBidi"/>
          <w:smallCaps w:val="0"/>
          <w:noProof/>
          <w:color w:val="auto"/>
          <w:sz w:val="22"/>
          <w:szCs w:val="22"/>
          <w:lang w:eastAsia="sl-SI"/>
        </w:rPr>
      </w:pPr>
      <w:r>
        <w:rPr>
          <w:noProof/>
          <w:color w:val="auto"/>
        </w:rPr>
        <w:t>Drugo mnenje</w:t>
      </w:r>
      <w:r>
        <w:rPr>
          <w:noProof/>
        </w:rPr>
        <w:tab/>
      </w:r>
      <w:r>
        <w:rPr>
          <w:noProof/>
        </w:rPr>
        <w:fldChar w:fldCharType="begin"/>
      </w:r>
      <w:r>
        <w:rPr>
          <w:noProof/>
        </w:rPr>
        <w:instrText xml:space="preserve"> PAGEREF _Toc527</w:instrText>
      </w:r>
      <w:r>
        <w:rPr>
          <w:noProof/>
        </w:rPr>
        <w:instrText xml:space="preserve">537902 \h </w:instrText>
      </w:r>
      <w:r>
        <w:rPr>
          <w:noProof/>
        </w:rPr>
      </w:r>
      <w:r>
        <w:rPr>
          <w:noProof/>
        </w:rPr>
        <w:fldChar w:fldCharType="separate"/>
      </w:r>
      <w:r>
        <w:rPr>
          <w:noProof/>
        </w:rPr>
        <w:t>105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(drugo mnenje)</w:t>
      </w:r>
      <w:r>
        <w:rPr>
          <w:noProof/>
        </w:rPr>
        <w:tab/>
      </w:r>
      <w:r>
        <w:rPr>
          <w:noProof/>
        </w:rPr>
        <w:fldChar w:fldCharType="begin"/>
      </w:r>
      <w:r>
        <w:rPr>
          <w:noProof/>
        </w:rPr>
        <w:instrText xml:space="preserve"> PAGEREF _Toc527537903 \h </w:instrText>
      </w:r>
      <w:r>
        <w:rPr>
          <w:noProof/>
        </w:rPr>
      </w:r>
      <w:r>
        <w:rPr>
          <w:noProof/>
        </w:rPr>
        <w:fldChar w:fldCharType="separate"/>
      </w:r>
      <w:r>
        <w:rPr>
          <w:noProof/>
        </w:rPr>
        <w:t>105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(odločanje o zahtevi in drugem mnenju)</w:t>
      </w:r>
      <w:r>
        <w:rPr>
          <w:noProof/>
        </w:rPr>
        <w:tab/>
      </w:r>
      <w:r>
        <w:rPr>
          <w:noProof/>
        </w:rPr>
        <w:fldChar w:fldCharType="begin"/>
      </w:r>
      <w:r>
        <w:rPr>
          <w:noProof/>
        </w:rPr>
        <w:instrText xml:space="preserve"> PAGEREF _Toc527537904 \h </w:instrText>
      </w:r>
      <w:r>
        <w:rPr>
          <w:noProof/>
        </w:rPr>
      </w:r>
      <w:r>
        <w:rPr>
          <w:noProof/>
        </w:rPr>
        <w:fldChar w:fldCharType="separate"/>
      </w:r>
      <w:r>
        <w:rPr>
          <w:noProof/>
        </w:rPr>
        <w:t>107</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III.</w:t>
      </w:r>
      <w:r>
        <w:rPr>
          <w:rFonts w:asciiTheme="minorHAnsi" w:eastAsiaTheme="minorEastAsia" w:hAnsiTheme="minorHAnsi" w:cstheme="minorBidi"/>
          <w:b w:val="0"/>
          <w:bCs w:val="0"/>
          <w:caps w:val="0"/>
          <w:noProof/>
          <w:color w:val="auto"/>
          <w:sz w:val="22"/>
          <w:szCs w:val="22"/>
          <w:lang w:eastAsia="sl-SI"/>
        </w:rPr>
        <w:tab/>
      </w:r>
      <w:r>
        <w:rPr>
          <w:noProof/>
          <w:color w:val="auto"/>
        </w:rPr>
        <w:t>Državna meja</w:t>
      </w:r>
      <w:r>
        <w:rPr>
          <w:noProof/>
        </w:rPr>
        <w:tab/>
      </w:r>
      <w:r>
        <w:rPr>
          <w:noProof/>
        </w:rPr>
        <w:fldChar w:fldCharType="begin"/>
      </w:r>
      <w:r>
        <w:rPr>
          <w:noProof/>
        </w:rPr>
        <w:instrText xml:space="preserve"> PAGEREF _Toc527537905 \h </w:instrText>
      </w:r>
      <w:r>
        <w:rPr>
          <w:noProof/>
        </w:rPr>
      </w:r>
      <w:r>
        <w:rPr>
          <w:noProof/>
        </w:rPr>
        <w:fldChar w:fldCharType="separate"/>
      </w:r>
      <w:r>
        <w:rPr>
          <w:noProof/>
        </w:rPr>
        <w:t>108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(način vodenja)</w:t>
      </w:r>
      <w:r>
        <w:rPr>
          <w:noProof/>
        </w:rPr>
        <w:tab/>
      </w:r>
      <w:r>
        <w:rPr>
          <w:noProof/>
        </w:rPr>
        <w:fldChar w:fldCharType="begin"/>
      </w:r>
      <w:r>
        <w:rPr>
          <w:noProof/>
        </w:rPr>
        <w:instrText xml:space="preserve"> PAGEREF _Toc527537906 \h </w:instrText>
      </w:r>
      <w:r>
        <w:rPr>
          <w:noProof/>
        </w:rPr>
      </w:r>
      <w:r>
        <w:rPr>
          <w:noProof/>
        </w:rPr>
        <w:fldChar w:fldCharType="separate"/>
      </w:r>
      <w:r>
        <w:rPr>
          <w:noProof/>
        </w:rPr>
        <w:t>108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(označevanje državne meje)</w:t>
      </w:r>
      <w:r>
        <w:rPr>
          <w:noProof/>
        </w:rPr>
        <w:tab/>
      </w:r>
      <w:r>
        <w:rPr>
          <w:noProof/>
        </w:rPr>
        <w:fldChar w:fldCharType="begin"/>
      </w:r>
      <w:r>
        <w:rPr>
          <w:noProof/>
        </w:rPr>
        <w:instrText xml:space="preserve"> PAGEREF _Toc527537907 \h </w:instrText>
      </w:r>
      <w:r>
        <w:rPr>
          <w:noProof/>
        </w:rPr>
      </w:r>
      <w:r>
        <w:rPr>
          <w:noProof/>
        </w:rPr>
        <w:fldChar w:fldCharType="separate"/>
      </w:r>
      <w:r>
        <w:rPr>
          <w:noProof/>
        </w:rPr>
        <w:t>108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(podatek o poteku državne meje v naravi)</w:t>
      </w:r>
      <w:r>
        <w:rPr>
          <w:noProof/>
        </w:rPr>
        <w:tab/>
      </w:r>
      <w:r>
        <w:rPr>
          <w:noProof/>
        </w:rPr>
        <w:fldChar w:fldCharType="begin"/>
      </w:r>
      <w:r>
        <w:rPr>
          <w:noProof/>
        </w:rPr>
        <w:instrText xml:space="preserve"> PAGEREF _Toc527537908 \h </w:instrText>
      </w:r>
      <w:r>
        <w:rPr>
          <w:noProof/>
        </w:rPr>
      </w:r>
      <w:r>
        <w:rPr>
          <w:noProof/>
        </w:rPr>
        <w:fldChar w:fldCharType="separate"/>
      </w:r>
      <w:r>
        <w:rPr>
          <w:noProof/>
        </w:rPr>
        <w:t>108</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IV.</w:t>
      </w:r>
      <w:r>
        <w:rPr>
          <w:rFonts w:asciiTheme="minorHAnsi" w:eastAsiaTheme="minorEastAsia" w:hAnsiTheme="minorHAnsi" w:cstheme="minorBidi"/>
          <w:b w:val="0"/>
          <w:bCs w:val="0"/>
          <w:caps w:val="0"/>
          <w:noProof/>
          <w:color w:val="auto"/>
          <w:sz w:val="22"/>
          <w:szCs w:val="22"/>
          <w:lang w:eastAsia="sl-SI"/>
        </w:rPr>
        <w:tab/>
      </w:r>
      <w:r>
        <w:rPr>
          <w:noProof/>
          <w:color w:val="auto"/>
        </w:rPr>
        <w:t>Register prostorskih enot</w:t>
      </w:r>
      <w:r>
        <w:rPr>
          <w:noProof/>
        </w:rPr>
        <w:tab/>
      </w:r>
      <w:r>
        <w:rPr>
          <w:noProof/>
        </w:rPr>
        <w:fldChar w:fldCharType="begin"/>
      </w:r>
      <w:r>
        <w:rPr>
          <w:noProof/>
        </w:rPr>
        <w:instrText xml:space="preserve"> PAGEREF _Toc527537909 \h </w:instrText>
      </w:r>
      <w:r>
        <w:rPr>
          <w:noProof/>
        </w:rPr>
      </w:r>
      <w:r>
        <w:rPr>
          <w:noProof/>
        </w:rPr>
        <w:fldChar w:fldCharType="separate"/>
      </w:r>
      <w:r>
        <w:rPr>
          <w:noProof/>
        </w:rPr>
        <w:t>109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(register prostorskih enot)</w:t>
      </w:r>
      <w:r>
        <w:rPr>
          <w:noProof/>
        </w:rPr>
        <w:tab/>
      </w:r>
      <w:r>
        <w:rPr>
          <w:noProof/>
        </w:rPr>
        <w:fldChar w:fldCharType="begin"/>
      </w:r>
      <w:r>
        <w:rPr>
          <w:noProof/>
        </w:rPr>
        <w:instrText xml:space="preserve"> PAGEREF _Toc527537910 \h </w:instrText>
      </w:r>
      <w:r>
        <w:rPr>
          <w:noProof/>
        </w:rPr>
      </w:r>
      <w:r>
        <w:rPr>
          <w:noProof/>
        </w:rPr>
        <w:fldChar w:fldCharType="separate"/>
      </w:r>
      <w:r>
        <w:rPr>
          <w:noProof/>
        </w:rPr>
        <w:t>109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(vrste prostorskih enot)</w:t>
      </w:r>
      <w:r>
        <w:rPr>
          <w:noProof/>
        </w:rPr>
        <w:tab/>
      </w:r>
      <w:r>
        <w:rPr>
          <w:noProof/>
        </w:rPr>
        <w:fldChar w:fldCharType="begin"/>
      </w:r>
      <w:r>
        <w:rPr>
          <w:noProof/>
        </w:rPr>
        <w:instrText xml:space="preserve"> PAGEREF _Toc527537911 \h </w:instrText>
      </w:r>
      <w:r>
        <w:rPr>
          <w:noProof/>
        </w:rPr>
      </w:r>
      <w:r>
        <w:rPr>
          <w:noProof/>
        </w:rPr>
        <w:fldChar w:fldCharType="separate"/>
      </w:r>
      <w:r>
        <w:rPr>
          <w:noProof/>
        </w:rPr>
        <w:t>109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(šifre prostorskih enot in šifre ulic)</w:t>
      </w:r>
      <w:r>
        <w:rPr>
          <w:noProof/>
        </w:rPr>
        <w:tab/>
      </w:r>
      <w:r>
        <w:rPr>
          <w:noProof/>
        </w:rPr>
        <w:fldChar w:fldCharType="begin"/>
      </w:r>
      <w:r>
        <w:rPr>
          <w:noProof/>
        </w:rPr>
        <w:instrText xml:space="preserve"> PAGEREF _Toc527537912 \h </w:instrText>
      </w:r>
      <w:r>
        <w:rPr>
          <w:noProof/>
        </w:rPr>
      </w:r>
      <w:r>
        <w:rPr>
          <w:noProof/>
        </w:rPr>
        <w:fldChar w:fldCharType="separate"/>
      </w:r>
      <w:r>
        <w:rPr>
          <w:noProof/>
        </w:rPr>
        <w:t>109</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(ime prostorskih enot in ulic)</w:t>
      </w:r>
      <w:r>
        <w:rPr>
          <w:noProof/>
        </w:rPr>
        <w:tab/>
      </w:r>
      <w:r>
        <w:rPr>
          <w:noProof/>
        </w:rPr>
        <w:fldChar w:fldCharType="begin"/>
      </w:r>
      <w:r>
        <w:rPr>
          <w:noProof/>
        </w:rPr>
        <w:instrText xml:space="preserve"> PAGEREF _Toc527537913 \h </w:instrText>
      </w:r>
      <w:r>
        <w:rPr>
          <w:noProof/>
        </w:rPr>
      </w:r>
      <w:r>
        <w:rPr>
          <w:noProof/>
        </w:rPr>
        <w:fldChar w:fldCharType="separate"/>
      </w:r>
      <w:r>
        <w:rPr>
          <w:noProof/>
        </w:rPr>
        <w:t>110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(območje prostorskih enot in lega ulic)</w:t>
      </w:r>
      <w:r>
        <w:rPr>
          <w:noProof/>
        </w:rPr>
        <w:tab/>
      </w:r>
      <w:r>
        <w:rPr>
          <w:noProof/>
        </w:rPr>
        <w:fldChar w:fldCharType="begin"/>
      </w:r>
      <w:r>
        <w:rPr>
          <w:noProof/>
        </w:rPr>
        <w:instrText xml:space="preserve"> PAGEREF _Toc527537914 \h </w:instrText>
      </w:r>
      <w:r>
        <w:rPr>
          <w:noProof/>
        </w:rPr>
      </w:r>
      <w:r>
        <w:rPr>
          <w:noProof/>
        </w:rPr>
        <w:fldChar w:fldCharType="separate"/>
      </w:r>
      <w:r>
        <w:rPr>
          <w:noProof/>
        </w:rPr>
        <w:t>110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(površina prostorskih enot)</w:t>
      </w:r>
      <w:r>
        <w:rPr>
          <w:noProof/>
        </w:rPr>
        <w:tab/>
      </w:r>
      <w:r>
        <w:rPr>
          <w:noProof/>
        </w:rPr>
        <w:fldChar w:fldCharType="begin"/>
      </w:r>
      <w:r>
        <w:rPr>
          <w:noProof/>
        </w:rPr>
        <w:instrText xml:space="preserve"> PAGEREF _Toc527537915 \h </w:instrText>
      </w:r>
      <w:r>
        <w:rPr>
          <w:noProof/>
        </w:rPr>
      </w:r>
      <w:r>
        <w:rPr>
          <w:noProof/>
        </w:rPr>
        <w:fldChar w:fldCharType="separate"/>
      </w:r>
      <w:r>
        <w:rPr>
          <w:noProof/>
        </w:rPr>
        <w:t>110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(spreminjanje podatkov registra prostorskih enot)</w:t>
      </w:r>
      <w:r>
        <w:rPr>
          <w:noProof/>
        </w:rPr>
        <w:tab/>
      </w:r>
      <w:r>
        <w:rPr>
          <w:noProof/>
        </w:rPr>
        <w:fldChar w:fldCharType="begin"/>
      </w:r>
      <w:r>
        <w:rPr>
          <w:noProof/>
        </w:rPr>
        <w:instrText xml:space="preserve"> PAGEREF _Toc52</w:instrText>
      </w:r>
      <w:r>
        <w:rPr>
          <w:noProof/>
        </w:rPr>
        <w:instrText xml:space="preserve">7537916 \h </w:instrText>
      </w:r>
      <w:r>
        <w:rPr>
          <w:noProof/>
        </w:rPr>
      </w:r>
      <w:r>
        <w:rPr>
          <w:noProof/>
        </w:rPr>
        <w:fldChar w:fldCharType="separate"/>
      </w:r>
      <w:r>
        <w:rPr>
          <w:noProof/>
        </w:rPr>
        <w:t>110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(usklajenost podatkov registra prostorskih enot)</w:t>
      </w:r>
      <w:r>
        <w:rPr>
          <w:noProof/>
        </w:rPr>
        <w:tab/>
      </w:r>
      <w:r>
        <w:rPr>
          <w:noProof/>
        </w:rPr>
        <w:fldChar w:fldCharType="begin"/>
      </w:r>
      <w:r>
        <w:rPr>
          <w:noProof/>
        </w:rPr>
        <w:instrText xml:space="preserve"> PAGEREF _Toc527537917 \h </w:instrText>
      </w:r>
      <w:r>
        <w:rPr>
          <w:noProof/>
        </w:rPr>
      </w:r>
      <w:r>
        <w:rPr>
          <w:noProof/>
        </w:rPr>
        <w:fldChar w:fldCharType="separate"/>
      </w:r>
      <w:r>
        <w:rPr>
          <w:noProof/>
        </w:rPr>
        <w:t>111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(podrobnejši predpis o regi</w:t>
      </w:r>
      <w:r>
        <w:rPr>
          <w:noProof/>
        </w:rPr>
        <w:t>stru prostorskih enot)</w:t>
      </w:r>
      <w:r>
        <w:rPr>
          <w:noProof/>
        </w:rPr>
        <w:tab/>
      </w:r>
      <w:r>
        <w:rPr>
          <w:noProof/>
        </w:rPr>
        <w:fldChar w:fldCharType="begin"/>
      </w:r>
      <w:r>
        <w:rPr>
          <w:noProof/>
        </w:rPr>
        <w:instrText xml:space="preserve"> PAGEREF _Toc527537918 \h </w:instrText>
      </w:r>
      <w:r>
        <w:rPr>
          <w:noProof/>
        </w:rPr>
      </w:r>
      <w:r>
        <w:rPr>
          <w:noProof/>
        </w:rPr>
        <w:fldChar w:fldCharType="separate"/>
      </w:r>
      <w:r>
        <w:rPr>
          <w:noProof/>
        </w:rPr>
        <w:t>111</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V.</w:t>
      </w:r>
      <w:r>
        <w:rPr>
          <w:rFonts w:asciiTheme="minorHAnsi" w:eastAsiaTheme="minorEastAsia" w:hAnsiTheme="minorHAnsi" w:cstheme="minorBidi"/>
          <w:b w:val="0"/>
          <w:bCs w:val="0"/>
          <w:caps w:val="0"/>
          <w:noProof/>
          <w:color w:val="auto"/>
          <w:sz w:val="22"/>
          <w:szCs w:val="22"/>
          <w:lang w:eastAsia="sl-SI"/>
        </w:rPr>
        <w:tab/>
      </w:r>
      <w:r>
        <w:rPr>
          <w:noProof/>
          <w:color w:val="auto"/>
        </w:rPr>
        <w:t>Opozorilni sistem</w:t>
      </w:r>
      <w:r>
        <w:rPr>
          <w:noProof/>
        </w:rPr>
        <w:tab/>
      </w:r>
      <w:r>
        <w:rPr>
          <w:noProof/>
        </w:rPr>
        <w:fldChar w:fldCharType="begin"/>
      </w:r>
      <w:r>
        <w:rPr>
          <w:noProof/>
        </w:rPr>
        <w:instrText xml:space="preserve"> PAGEREF _Toc527537919 \h </w:instrText>
      </w:r>
      <w:r>
        <w:rPr>
          <w:noProof/>
        </w:rPr>
      </w:r>
      <w:r>
        <w:rPr>
          <w:noProof/>
        </w:rPr>
        <w:fldChar w:fldCharType="separate"/>
      </w:r>
      <w:r>
        <w:rPr>
          <w:noProof/>
        </w:rPr>
        <w:t>112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 xml:space="preserve">(opozorilni </w:t>
      </w:r>
      <w:r>
        <w:rPr>
          <w:noProof/>
        </w:rPr>
        <w:t>sistem)</w:t>
      </w:r>
      <w:r>
        <w:rPr>
          <w:noProof/>
        </w:rPr>
        <w:tab/>
      </w:r>
      <w:r>
        <w:rPr>
          <w:noProof/>
        </w:rPr>
        <w:fldChar w:fldCharType="begin"/>
      </w:r>
      <w:r>
        <w:rPr>
          <w:noProof/>
        </w:rPr>
        <w:instrText xml:space="preserve"> PAGEREF _Toc527537920 \h </w:instrText>
      </w:r>
      <w:r>
        <w:rPr>
          <w:noProof/>
        </w:rPr>
      </w:r>
      <w:r>
        <w:rPr>
          <w:noProof/>
        </w:rPr>
        <w:fldChar w:fldCharType="separate"/>
      </w:r>
      <w:r>
        <w:rPr>
          <w:noProof/>
        </w:rPr>
        <w:t>112</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VI.</w:t>
      </w:r>
      <w:r>
        <w:rPr>
          <w:rFonts w:asciiTheme="minorHAnsi" w:eastAsiaTheme="minorEastAsia" w:hAnsiTheme="minorHAnsi" w:cstheme="minorBidi"/>
          <w:b w:val="0"/>
          <w:bCs w:val="0"/>
          <w:caps w:val="0"/>
          <w:noProof/>
          <w:color w:val="auto"/>
          <w:sz w:val="22"/>
          <w:szCs w:val="22"/>
          <w:lang w:eastAsia="sl-SI"/>
        </w:rPr>
        <w:tab/>
      </w:r>
      <w:r>
        <w:rPr>
          <w:noProof/>
          <w:color w:val="auto"/>
        </w:rPr>
        <w:t>Izkazovanje in izdajanje podatkov</w:t>
      </w:r>
      <w:r>
        <w:rPr>
          <w:noProof/>
        </w:rPr>
        <w:tab/>
      </w:r>
      <w:r>
        <w:rPr>
          <w:noProof/>
        </w:rPr>
        <w:fldChar w:fldCharType="begin"/>
      </w:r>
      <w:r>
        <w:rPr>
          <w:noProof/>
        </w:rPr>
        <w:instrText xml:space="preserve"> PAGEREF _Toc527537921 \h </w:instrText>
      </w:r>
      <w:r>
        <w:rPr>
          <w:noProof/>
        </w:rPr>
      </w:r>
      <w:r>
        <w:rPr>
          <w:noProof/>
        </w:rPr>
        <w:fldChar w:fldCharType="separate"/>
      </w:r>
      <w:r>
        <w:rPr>
          <w:noProof/>
        </w:rPr>
        <w:t>112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(javnost podatk</w:t>
      </w:r>
      <w:r>
        <w:rPr>
          <w:noProof/>
        </w:rPr>
        <w:t>ov)</w:t>
      </w:r>
      <w:r>
        <w:rPr>
          <w:noProof/>
        </w:rPr>
        <w:tab/>
      </w:r>
      <w:r>
        <w:rPr>
          <w:noProof/>
        </w:rPr>
        <w:fldChar w:fldCharType="begin"/>
      </w:r>
      <w:r>
        <w:rPr>
          <w:noProof/>
        </w:rPr>
        <w:instrText xml:space="preserve"> PAGEREF _Toc527537922 \h </w:instrText>
      </w:r>
      <w:r>
        <w:rPr>
          <w:noProof/>
        </w:rPr>
      </w:r>
      <w:r>
        <w:rPr>
          <w:noProof/>
        </w:rPr>
        <w:fldChar w:fldCharType="separate"/>
      </w:r>
      <w:r>
        <w:rPr>
          <w:noProof/>
        </w:rPr>
        <w:t>112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(računalniški izpis in potrdila)</w:t>
      </w:r>
      <w:r>
        <w:rPr>
          <w:noProof/>
        </w:rPr>
        <w:tab/>
      </w:r>
      <w:r>
        <w:rPr>
          <w:noProof/>
        </w:rPr>
        <w:fldChar w:fldCharType="begin"/>
      </w:r>
      <w:r>
        <w:rPr>
          <w:noProof/>
        </w:rPr>
        <w:instrText xml:space="preserve"> PAGEREF _Toc527537923 \h </w:instrText>
      </w:r>
      <w:r>
        <w:rPr>
          <w:noProof/>
        </w:rPr>
      </w:r>
      <w:r>
        <w:rPr>
          <w:noProof/>
        </w:rPr>
        <w:fldChar w:fldCharType="separate"/>
      </w:r>
      <w:r>
        <w:rPr>
          <w:noProof/>
        </w:rPr>
        <w:t>114</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lastRenderedPageBreak/>
        <w:t>VII.</w:t>
      </w:r>
      <w:r>
        <w:rPr>
          <w:rFonts w:asciiTheme="minorHAnsi" w:eastAsiaTheme="minorEastAsia" w:hAnsiTheme="minorHAnsi" w:cstheme="minorBidi"/>
          <w:b w:val="0"/>
          <w:bCs w:val="0"/>
          <w:caps w:val="0"/>
          <w:noProof/>
          <w:color w:val="auto"/>
          <w:sz w:val="22"/>
          <w:szCs w:val="22"/>
          <w:lang w:eastAsia="sl-SI"/>
        </w:rPr>
        <w:tab/>
      </w:r>
      <w:r>
        <w:rPr>
          <w:noProof/>
          <w:color w:val="auto"/>
        </w:rPr>
        <w:t>Kazenske določbe</w:t>
      </w:r>
      <w:r>
        <w:rPr>
          <w:noProof/>
        </w:rPr>
        <w:tab/>
      </w:r>
      <w:r>
        <w:rPr>
          <w:noProof/>
        </w:rPr>
        <w:fldChar w:fldCharType="begin"/>
      </w:r>
      <w:r>
        <w:rPr>
          <w:noProof/>
        </w:rPr>
        <w:instrText xml:space="preserve"> PA</w:instrText>
      </w:r>
      <w:r>
        <w:rPr>
          <w:noProof/>
        </w:rPr>
        <w:instrText xml:space="preserve">GEREF _Toc527537924 \h </w:instrText>
      </w:r>
      <w:r>
        <w:rPr>
          <w:noProof/>
        </w:rPr>
      </w:r>
      <w:r>
        <w:rPr>
          <w:noProof/>
        </w:rPr>
        <w:fldChar w:fldCharType="separate"/>
      </w:r>
      <w:r>
        <w:rPr>
          <w:noProof/>
        </w:rPr>
        <w:t>115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(prekrški v zvezi z oznako državne meje, izvajanjem meritev in opazovanj ter z mejniki)</w:t>
      </w:r>
      <w:r>
        <w:rPr>
          <w:noProof/>
        </w:rPr>
        <w:tab/>
      </w:r>
      <w:r>
        <w:rPr>
          <w:noProof/>
        </w:rPr>
        <w:fldChar w:fldCharType="begin"/>
      </w:r>
      <w:r>
        <w:rPr>
          <w:noProof/>
        </w:rPr>
        <w:instrText xml:space="preserve"> PAGEREF _Toc527537925 \h </w:instrText>
      </w:r>
      <w:r>
        <w:rPr>
          <w:noProof/>
        </w:rPr>
      </w:r>
      <w:r>
        <w:rPr>
          <w:noProof/>
        </w:rPr>
        <w:fldChar w:fldCharType="separate"/>
      </w:r>
      <w:r>
        <w:rPr>
          <w:noProof/>
        </w:rPr>
        <w:t>115</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(prekrški zaradi neoznačitve stanovanjskih enot in poslovnih prostorov)</w:t>
      </w:r>
      <w:r>
        <w:rPr>
          <w:noProof/>
        </w:rPr>
        <w:tab/>
      </w:r>
      <w:r>
        <w:rPr>
          <w:noProof/>
        </w:rPr>
        <w:fldChar w:fldCharType="begin"/>
      </w:r>
      <w:r>
        <w:rPr>
          <w:noProof/>
        </w:rPr>
        <w:instrText xml:space="preserve"> PAGEREF _Toc527537926 \h </w:instrText>
      </w:r>
      <w:r>
        <w:rPr>
          <w:noProof/>
        </w:rPr>
      </w:r>
      <w:r>
        <w:rPr>
          <w:noProof/>
        </w:rPr>
        <w:fldChar w:fldCharType="separate"/>
      </w:r>
      <w:r>
        <w:rPr>
          <w:noProof/>
        </w:rPr>
        <w:t>116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(prekrški zaradi neev</w:t>
      </w:r>
      <w:r>
        <w:rPr>
          <w:noProof/>
        </w:rPr>
        <w:t>identiranja stavbe ali dela stavbe v katastru nepremičnin)</w:t>
      </w:r>
      <w:r>
        <w:rPr>
          <w:noProof/>
        </w:rPr>
        <w:tab/>
      </w:r>
      <w:r>
        <w:rPr>
          <w:noProof/>
        </w:rPr>
        <w:fldChar w:fldCharType="begin"/>
      </w:r>
      <w:r>
        <w:rPr>
          <w:noProof/>
        </w:rPr>
        <w:instrText xml:space="preserve"> PAGEREF _Toc527537927 \h </w:instrText>
      </w:r>
      <w:r>
        <w:rPr>
          <w:noProof/>
        </w:rPr>
      </w:r>
      <w:r>
        <w:rPr>
          <w:noProof/>
        </w:rPr>
        <w:fldChar w:fldCharType="separate"/>
      </w:r>
      <w:r>
        <w:rPr>
          <w:noProof/>
        </w:rPr>
        <w:t>116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(prekrški zaradi neevidentiranja sprememb na stavbi ali delu stavbe)</w:t>
      </w:r>
      <w:r>
        <w:rPr>
          <w:noProof/>
        </w:rPr>
        <w:tab/>
      </w:r>
      <w:r>
        <w:rPr>
          <w:noProof/>
        </w:rPr>
        <w:fldChar w:fldCharType="begin"/>
      </w:r>
      <w:r>
        <w:rPr>
          <w:noProof/>
        </w:rPr>
        <w:instrText xml:space="preserve"> PAGEREF _Toc527537928 \h </w:instrText>
      </w:r>
      <w:r>
        <w:rPr>
          <w:noProof/>
        </w:rPr>
      </w:r>
      <w:r>
        <w:rPr>
          <w:noProof/>
        </w:rPr>
        <w:fldChar w:fldCharType="separate"/>
      </w:r>
      <w:r>
        <w:rPr>
          <w:noProof/>
        </w:rPr>
        <w:t>116</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(višina globe v hitrem prekrškovnem postopku)</w:t>
      </w:r>
      <w:r>
        <w:rPr>
          <w:noProof/>
        </w:rPr>
        <w:tab/>
      </w:r>
      <w:r>
        <w:rPr>
          <w:noProof/>
        </w:rPr>
        <w:fldChar w:fldCharType="begin"/>
      </w:r>
      <w:r>
        <w:rPr>
          <w:noProof/>
        </w:rPr>
        <w:instrText xml:space="preserve"> PAGEREF _Toc527537929 \h </w:instrText>
      </w:r>
      <w:r>
        <w:rPr>
          <w:noProof/>
        </w:rPr>
      </w:r>
      <w:r>
        <w:rPr>
          <w:noProof/>
        </w:rPr>
        <w:fldChar w:fldCharType="separate"/>
      </w:r>
      <w:r>
        <w:rPr>
          <w:noProof/>
        </w:rPr>
        <w:t>117</w:t>
      </w:r>
      <w:r>
        <w:rPr>
          <w:noProof/>
        </w:rPr>
        <w:fldChar w:fldCharType="end"/>
      </w:r>
    </w:p>
    <w:p w:rsidR="00A5693B" w:rsidRDefault="00426188">
      <w:pPr>
        <w:pStyle w:val="Kazalovsebine1"/>
        <w:rPr>
          <w:rFonts w:asciiTheme="minorHAnsi" w:eastAsiaTheme="minorEastAsia" w:hAnsiTheme="minorHAnsi" w:cstheme="minorBidi"/>
          <w:b w:val="0"/>
          <w:bCs w:val="0"/>
          <w:caps w:val="0"/>
          <w:noProof/>
          <w:color w:val="auto"/>
          <w:sz w:val="22"/>
          <w:szCs w:val="22"/>
          <w:lang w:eastAsia="sl-SI"/>
        </w:rPr>
      </w:pPr>
      <w:r>
        <w:rPr>
          <w:noProof/>
          <w:color w:val="auto"/>
        </w:rPr>
        <w:t>VIII.</w:t>
      </w:r>
      <w:r>
        <w:rPr>
          <w:rFonts w:asciiTheme="minorHAnsi" w:eastAsiaTheme="minorEastAsia" w:hAnsiTheme="minorHAnsi" w:cstheme="minorBidi"/>
          <w:b w:val="0"/>
          <w:bCs w:val="0"/>
          <w:caps w:val="0"/>
          <w:noProof/>
          <w:color w:val="auto"/>
          <w:sz w:val="22"/>
          <w:szCs w:val="22"/>
          <w:lang w:eastAsia="sl-SI"/>
        </w:rPr>
        <w:tab/>
      </w:r>
      <w:r>
        <w:rPr>
          <w:noProof/>
          <w:color w:val="auto"/>
        </w:rPr>
        <w:t>Prehodne in končne določbe</w:t>
      </w:r>
      <w:r>
        <w:rPr>
          <w:noProof/>
        </w:rPr>
        <w:tab/>
      </w:r>
      <w:r>
        <w:rPr>
          <w:noProof/>
        </w:rPr>
        <w:fldChar w:fldCharType="begin"/>
      </w:r>
      <w:r>
        <w:rPr>
          <w:noProof/>
        </w:rPr>
        <w:instrText xml:space="preserve"> PAGEREF _To</w:instrText>
      </w:r>
      <w:r>
        <w:rPr>
          <w:noProof/>
        </w:rPr>
        <w:instrText xml:space="preserve">c527537930 \h </w:instrText>
      </w:r>
      <w:r>
        <w:rPr>
          <w:noProof/>
        </w:rPr>
      </w:r>
      <w:r>
        <w:rPr>
          <w:noProof/>
        </w:rPr>
        <w:fldChar w:fldCharType="separate"/>
      </w:r>
      <w:r>
        <w:rPr>
          <w:noProof/>
        </w:rPr>
        <w:t>117</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Prevedba podatkov</w:t>
      </w:r>
      <w:r>
        <w:rPr>
          <w:noProof/>
        </w:rPr>
        <w:tab/>
      </w:r>
      <w:r>
        <w:rPr>
          <w:noProof/>
        </w:rPr>
        <w:fldChar w:fldCharType="begin"/>
      </w:r>
      <w:r>
        <w:rPr>
          <w:noProof/>
        </w:rPr>
        <w:instrText xml:space="preserve"> PAGEREF _Toc527537931 \h </w:instrText>
      </w:r>
      <w:r>
        <w:rPr>
          <w:noProof/>
        </w:rPr>
      </w:r>
      <w:r>
        <w:rPr>
          <w:noProof/>
        </w:rPr>
        <w:fldChar w:fldCharType="separate"/>
      </w:r>
      <w:r>
        <w:rPr>
          <w:noProof/>
        </w:rPr>
        <w:t>117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(prevedba podatkov o parcelah iz zemljiškega katastra ter o stavbah in delih stavb iz katastra stavb v kataster nepremičnin)</w:t>
      </w:r>
      <w:r>
        <w:rPr>
          <w:noProof/>
        </w:rPr>
        <w:tab/>
      </w:r>
      <w:r>
        <w:rPr>
          <w:noProof/>
        </w:rPr>
        <w:fldChar w:fldCharType="begin"/>
      </w:r>
      <w:r>
        <w:rPr>
          <w:noProof/>
        </w:rPr>
        <w:instrText xml:space="preserve"> PAGEREF _Toc527537932 \h </w:instrText>
      </w:r>
      <w:r>
        <w:rPr>
          <w:noProof/>
        </w:rPr>
      </w:r>
      <w:r>
        <w:rPr>
          <w:noProof/>
        </w:rPr>
        <w:fldChar w:fldCharType="separate"/>
      </w:r>
      <w:r>
        <w:rPr>
          <w:noProof/>
        </w:rPr>
        <w:t>117</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(prevedba podatkov o stavbah in delih stavb iz registra nepremičnin v kataster nepremičnin)</w:t>
      </w:r>
      <w:r>
        <w:rPr>
          <w:noProof/>
        </w:rPr>
        <w:tab/>
      </w:r>
      <w:r>
        <w:rPr>
          <w:noProof/>
        </w:rPr>
        <w:fldChar w:fldCharType="begin"/>
      </w:r>
      <w:r>
        <w:rPr>
          <w:noProof/>
        </w:rPr>
        <w:instrText xml:space="preserve"> PAGEREF _Toc527537933 \h </w:instrText>
      </w:r>
      <w:r>
        <w:rPr>
          <w:noProof/>
        </w:rPr>
      </w:r>
      <w:r>
        <w:rPr>
          <w:noProof/>
        </w:rPr>
        <w:fldChar w:fldCharType="separate"/>
      </w:r>
      <w:r>
        <w:rPr>
          <w:noProof/>
        </w:rPr>
        <w:t>118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 xml:space="preserve">(prevedba in spreminjanje podatkov </w:t>
      </w:r>
      <w:r>
        <w:rPr>
          <w:noProof/>
        </w:rPr>
        <w:t>o lastnikih iz registra nepremičnin)</w:t>
      </w:r>
      <w:r>
        <w:rPr>
          <w:noProof/>
        </w:rPr>
        <w:tab/>
      </w:r>
      <w:r>
        <w:rPr>
          <w:noProof/>
        </w:rPr>
        <w:fldChar w:fldCharType="begin"/>
      </w:r>
      <w:r>
        <w:rPr>
          <w:noProof/>
        </w:rPr>
        <w:instrText xml:space="preserve"> PAGEREF _Toc527537934 \h </w:instrText>
      </w:r>
      <w:r>
        <w:rPr>
          <w:noProof/>
        </w:rPr>
      </w:r>
      <w:r>
        <w:rPr>
          <w:noProof/>
        </w:rPr>
        <w:fldChar w:fldCharType="separate"/>
      </w:r>
      <w:r>
        <w:rPr>
          <w:noProof/>
        </w:rPr>
        <w:t>118</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(prevedba podatkov o zemljiščih pod stavbo in tlorisov stavb)</w:t>
      </w:r>
      <w:r>
        <w:rPr>
          <w:noProof/>
        </w:rPr>
        <w:tab/>
      </w:r>
      <w:r>
        <w:rPr>
          <w:noProof/>
        </w:rPr>
        <w:fldChar w:fldCharType="begin"/>
      </w:r>
      <w:r>
        <w:rPr>
          <w:noProof/>
        </w:rPr>
        <w:instrText xml:space="preserve"> PAGEREF _Toc527537935 \h </w:instrText>
      </w:r>
      <w:r>
        <w:rPr>
          <w:noProof/>
        </w:rPr>
      </w:r>
      <w:r>
        <w:rPr>
          <w:noProof/>
        </w:rPr>
        <w:fldChar w:fldCharType="separate"/>
      </w:r>
      <w:r>
        <w:rPr>
          <w:noProof/>
        </w:rPr>
        <w:t>119</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Vodenje in spreminjanje neskladnih ali pomanjkljivih podatkov</w:t>
      </w:r>
      <w:r>
        <w:rPr>
          <w:noProof/>
        </w:rPr>
        <w:tab/>
      </w:r>
      <w:r>
        <w:rPr>
          <w:noProof/>
        </w:rPr>
        <w:fldChar w:fldCharType="begin"/>
      </w:r>
      <w:r>
        <w:rPr>
          <w:noProof/>
        </w:rPr>
        <w:instrText xml:space="preserve"> PAGEREF _Toc527537936 \h </w:instrText>
      </w:r>
      <w:r>
        <w:rPr>
          <w:noProof/>
        </w:rPr>
      </w:r>
      <w:r>
        <w:rPr>
          <w:noProof/>
        </w:rPr>
        <w:fldChar w:fldCharType="separate"/>
      </w:r>
      <w:r>
        <w:rPr>
          <w:noProof/>
        </w:rPr>
        <w:t>120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(neusklajeni podatki o lastniku med katastrom nepremičnin in zemljiško knjigo)</w:t>
      </w:r>
      <w:r>
        <w:rPr>
          <w:noProof/>
        </w:rPr>
        <w:tab/>
      </w:r>
      <w:r>
        <w:rPr>
          <w:noProof/>
        </w:rPr>
        <w:fldChar w:fldCharType="begin"/>
      </w:r>
      <w:r>
        <w:rPr>
          <w:noProof/>
        </w:rPr>
        <w:instrText xml:space="preserve"> PAGEREF _Toc527537937 \h </w:instrText>
      </w:r>
      <w:r>
        <w:rPr>
          <w:noProof/>
        </w:rPr>
      </w:r>
      <w:r>
        <w:rPr>
          <w:noProof/>
        </w:rPr>
        <w:fldChar w:fldCharType="separate"/>
      </w:r>
      <w:r>
        <w:rPr>
          <w:noProof/>
        </w:rPr>
        <w:t>120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 xml:space="preserve">(evidentiranje </w:t>
      </w:r>
      <w:r>
        <w:rPr>
          <w:noProof/>
        </w:rPr>
        <w:t>parcel ob državni meji)</w:t>
      </w:r>
      <w:r>
        <w:rPr>
          <w:noProof/>
        </w:rPr>
        <w:tab/>
      </w:r>
      <w:r>
        <w:rPr>
          <w:noProof/>
        </w:rPr>
        <w:fldChar w:fldCharType="begin"/>
      </w:r>
      <w:r>
        <w:rPr>
          <w:noProof/>
        </w:rPr>
        <w:instrText xml:space="preserve"> PAGEREF _Toc527537938 \h </w:instrText>
      </w:r>
      <w:r>
        <w:rPr>
          <w:noProof/>
        </w:rPr>
      </w:r>
      <w:r>
        <w:rPr>
          <w:noProof/>
        </w:rPr>
        <w:fldChar w:fldCharType="separate"/>
      </w:r>
      <w:r>
        <w:rPr>
          <w:noProof/>
        </w:rPr>
        <w:t>120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(neskladni podatki o parcelah)</w:t>
      </w:r>
      <w:r>
        <w:rPr>
          <w:noProof/>
        </w:rPr>
        <w:tab/>
      </w:r>
      <w:r>
        <w:rPr>
          <w:noProof/>
        </w:rPr>
        <w:fldChar w:fldCharType="begin"/>
      </w:r>
      <w:r>
        <w:rPr>
          <w:noProof/>
        </w:rPr>
        <w:instrText xml:space="preserve"> PAGEREF _Toc527537939 \h </w:instrText>
      </w:r>
      <w:r>
        <w:rPr>
          <w:noProof/>
        </w:rPr>
      </w:r>
      <w:r>
        <w:rPr>
          <w:noProof/>
        </w:rPr>
        <w:fldChar w:fldCharType="separate"/>
      </w:r>
      <w:r>
        <w:rPr>
          <w:noProof/>
        </w:rPr>
        <w:t>120</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(neskla</w:t>
      </w:r>
      <w:r>
        <w:rPr>
          <w:noProof/>
        </w:rPr>
        <w:t>dni podatki o stavbah in delih stavb)</w:t>
      </w:r>
      <w:r>
        <w:rPr>
          <w:noProof/>
        </w:rPr>
        <w:tab/>
      </w:r>
      <w:r>
        <w:rPr>
          <w:noProof/>
        </w:rPr>
        <w:fldChar w:fldCharType="begin"/>
      </w:r>
      <w:r>
        <w:rPr>
          <w:noProof/>
        </w:rPr>
        <w:instrText xml:space="preserve"> PAGEREF _Toc527537940 \h </w:instrText>
      </w:r>
      <w:r>
        <w:rPr>
          <w:noProof/>
        </w:rPr>
      </w:r>
      <w:r>
        <w:rPr>
          <w:noProof/>
        </w:rPr>
        <w:fldChar w:fldCharType="separate"/>
      </w:r>
      <w:r>
        <w:rPr>
          <w:noProof/>
        </w:rPr>
        <w:t>121</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Vzpostavitev informacijske podpore po tem zakonu</w:t>
      </w:r>
      <w:r>
        <w:rPr>
          <w:noProof/>
        </w:rPr>
        <w:tab/>
      </w:r>
      <w:r>
        <w:rPr>
          <w:noProof/>
        </w:rPr>
        <w:fldChar w:fldCharType="begin"/>
      </w:r>
      <w:r>
        <w:rPr>
          <w:noProof/>
        </w:rPr>
        <w:instrText xml:space="preserve"> PAGEREF _Toc527537941 \h </w:instrText>
      </w:r>
      <w:r>
        <w:rPr>
          <w:noProof/>
        </w:rPr>
      </w:r>
      <w:r>
        <w:rPr>
          <w:noProof/>
        </w:rPr>
        <w:fldChar w:fldCharType="separate"/>
      </w:r>
      <w:r>
        <w:rPr>
          <w:noProof/>
        </w:rPr>
        <w:t>121</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(storitve informacijskega sistema Katastra in distribucijskega  informacijskega sistema)</w:t>
      </w:r>
      <w:r>
        <w:rPr>
          <w:noProof/>
        </w:rPr>
        <w:tab/>
      </w:r>
      <w:r>
        <w:rPr>
          <w:noProof/>
        </w:rPr>
        <w:fldChar w:fldCharType="begin"/>
      </w:r>
      <w:r>
        <w:rPr>
          <w:noProof/>
        </w:rPr>
        <w:instrText xml:space="preserve"> PAGEREF _Toc527537942 \h </w:instrText>
      </w:r>
      <w:r>
        <w:rPr>
          <w:noProof/>
        </w:rPr>
      </w:r>
      <w:r>
        <w:rPr>
          <w:noProof/>
        </w:rPr>
        <w:fldChar w:fldCharType="separate"/>
      </w:r>
      <w:r>
        <w:rPr>
          <w:noProof/>
        </w:rPr>
        <w:t>121</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Končanje postopkov</w:t>
      </w:r>
      <w:r>
        <w:rPr>
          <w:noProof/>
        </w:rPr>
        <w:tab/>
      </w:r>
      <w:r>
        <w:rPr>
          <w:noProof/>
        </w:rPr>
        <w:fldChar w:fldCharType="begin"/>
      </w:r>
      <w:r>
        <w:rPr>
          <w:noProof/>
        </w:rPr>
        <w:instrText xml:space="preserve"> PAGEREF _Toc527537943 \h </w:instrText>
      </w:r>
      <w:r>
        <w:rPr>
          <w:noProof/>
        </w:rPr>
      </w:r>
      <w:r>
        <w:rPr>
          <w:noProof/>
        </w:rPr>
        <w:fldChar w:fldCharType="separate"/>
      </w:r>
      <w:r>
        <w:rPr>
          <w:noProof/>
        </w:rPr>
        <w:t>122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(končanje postopkov)</w:t>
      </w:r>
      <w:r>
        <w:rPr>
          <w:noProof/>
        </w:rPr>
        <w:tab/>
      </w:r>
      <w:r>
        <w:rPr>
          <w:noProof/>
        </w:rPr>
        <w:fldChar w:fldCharType="begin"/>
      </w:r>
      <w:r>
        <w:rPr>
          <w:noProof/>
        </w:rPr>
        <w:instrText xml:space="preserve"> PAGEREF _Toc527537944 \h </w:instrText>
      </w:r>
      <w:r>
        <w:rPr>
          <w:noProof/>
        </w:rPr>
      </w:r>
      <w:r>
        <w:rPr>
          <w:noProof/>
        </w:rPr>
        <w:fldChar w:fldCharType="separate"/>
      </w:r>
      <w:r>
        <w:rPr>
          <w:noProof/>
        </w:rPr>
        <w:t>122</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Druge ureditve</w:t>
      </w:r>
      <w:r>
        <w:rPr>
          <w:noProof/>
        </w:rPr>
        <w:tab/>
      </w:r>
      <w:r>
        <w:rPr>
          <w:noProof/>
        </w:rPr>
        <w:fldChar w:fldCharType="begin"/>
      </w:r>
      <w:r>
        <w:rPr>
          <w:noProof/>
        </w:rPr>
        <w:instrText xml:space="preserve"> PAGEREF _Toc527537945 \h </w:instrText>
      </w:r>
      <w:r>
        <w:rPr>
          <w:noProof/>
        </w:rPr>
      </w:r>
      <w:r>
        <w:rPr>
          <w:noProof/>
        </w:rPr>
        <w:fldChar w:fldCharType="separate"/>
      </w:r>
      <w:r>
        <w:rPr>
          <w:noProof/>
        </w:rPr>
        <w:t>122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(hranjenje zbirke listin in podatkov v fizični obliki)</w:t>
      </w:r>
      <w:r>
        <w:rPr>
          <w:noProof/>
        </w:rPr>
        <w:tab/>
      </w:r>
      <w:r>
        <w:rPr>
          <w:noProof/>
        </w:rPr>
        <w:fldChar w:fldCharType="begin"/>
      </w:r>
      <w:r>
        <w:rPr>
          <w:noProof/>
        </w:rPr>
        <w:instrText xml:space="preserve"> PAGEREF _Toc527537946 \h </w:instrText>
      </w:r>
      <w:r>
        <w:rPr>
          <w:noProof/>
        </w:rPr>
      </w:r>
      <w:r>
        <w:rPr>
          <w:noProof/>
        </w:rPr>
        <w:fldChar w:fldCharType="separate"/>
      </w:r>
      <w:r>
        <w:rPr>
          <w:noProof/>
        </w:rPr>
        <w:t>122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(katastrske občine po tem zakonu)</w:t>
      </w:r>
      <w:r>
        <w:rPr>
          <w:noProof/>
        </w:rPr>
        <w:tab/>
      </w:r>
      <w:r>
        <w:rPr>
          <w:noProof/>
        </w:rPr>
        <w:fldChar w:fldCharType="begin"/>
      </w:r>
      <w:r>
        <w:rPr>
          <w:noProof/>
        </w:rPr>
        <w:instrText xml:space="preserve"> PAGE</w:instrText>
      </w:r>
      <w:r>
        <w:rPr>
          <w:noProof/>
        </w:rPr>
        <w:instrText xml:space="preserve">REF _Toc527537947 \h </w:instrText>
      </w:r>
      <w:r>
        <w:rPr>
          <w:noProof/>
        </w:rPr>
      </w:r>
      <w:r>
        <w:rPr>
          <w:noProof/>
        </w:rPr>
        <w:fldChar w:fldCharType="separate"/>
      </w:r>
      <w:r>
        <w:rPr>
          <w:noProof/>
        </w:rPr>
        <w:t>122</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(stavbe z več deli z nevzpostavljeno etažno lastnino)</w:t>
      </w:r>
      <w:r>
        <w:rPr>
          <w:noProof/>
        </w:rPr>
        <w:tab/>
      </w:r>
      <w:r>
        <w:rPr>
          <w:noProof/>
        </w:rPr>
        <w:fldChar w:fldCharType="begin"/>
      </w:r>
      <w:r>
        <w:rPr>
          <w:noProof/>
        </w:rPr>
        <w:instrText xml:space="preserve"> PAGEREF _Toc527537948 \h </w:instrText>
      </w:r>
      <w:r>
        <w:rPr>
          <w:noProof/>
        </w:rPr>
      </w:r>
      <w:r>
        <w:rPr>
          <w:noProof/>
        </w:rPr>
        <w:fldChar w:fldCharType="separate"/>
      </w:r>
      <w:r>
        <w:rPr>
          <w:noProof/>
        </w:rPr>
        <w:t>123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(dejanska o</w:t>
      </w:r>
      <w:r>
        <w:rPr>
          <w:noProof/>
        </w:rPr>
        <w:t>značitev urejene meje parcele v naravi)</w:t>
      </w:r>
      <w:r>
        <w:rPr>
          <w:noProof/>
        </w:rPr>
        <w:tab/>
      </w:r>
      <w:r>
        <w:rPr>
          <w:noProof/>
        </w:rPr>
        <w:fldChar w:fldCharType="begin"/>
      </w:r>
      <w:r>
        <w:rPr>
          <w:noProof/>
        </w:rPr>
        <w:instrText xml:space="preserve"> PAGEREF _Toc527537949 \h </w:instrText>
      </w:r>
      <w:r>
        <w:rPr>
          <w:noProof/>
        </w:rPr>
      </w:r>
      <w:r>
        <w:rPr>
          <w:noProof/>
        </w:rPr>
        <w:fldChar w:fldCharType="separate"/>
      </w:r>
      <w:r>
        <w:rPr>
          <w:noProof/>
        </w:rPr>
        <w:t>123</w:t>
      </w:r>
      <w:r>
        <w:rPr>
          <w:noProof/>
        </w:rPr>
        <w:fldChar w:fldCharType="end"/>
      </w:r>
    </w:p>
    <w:p w:rsidR="00A5693B" w:rsidRDefault="00426188">
      <w:pPr>
        <w:pStyle w:val="Kazalovsebine6"/>
        <w:tabs>
          <w:tab w:val="right" w:leader="dot" w:pos="9062"/>
        </w:tabs>
        <w:rPr>
          <w:rFonts w:asciiTheme="minorHAnsi" w:eastAsiaTheme="minorEastAsia" w:hAnsiTheme="minorHAnsi" w:cstheme="minorBidi"/>
          <w:noProof/>
          <w:color w:val="auto"/>
          <w:sz w:val="22"/>
          <w:szCs w:val="22"/>
          <w:lang w:eastAsia="sl-SI"/>
        </w:rPr>
      </w:pPr>
      <w:r>
        <w:rPr>
          <w:noProof/>
        </w:rPr>
        <w:t>(poklicni naziv »pooblaščeni inženir s področja geodezije brez pooblastila za potrjevanje elaboratov geodetskih storite</w:t>
      </w:r>
      <w:r>
        <w:rPr>
          <w:noProof/>
        </w:rPr>
        <w:t>v iz sedmega odstavka 6. člena ZEN«)</w:t>
      </w:r>
      <w:r>
        <w:rPr>
          <w:noProof/>
        </w:rPr>
        <w:tab/>
      </w:r>
      <w:r>
        <w:rPr>
          <w:noProof/>
        </w:rPr>
        <w:fldChar w:fldCharType="begin"/>
      </w:r>
      <w:r>
        <w:rPr>
          <w:noProof/>
        </w:rPr>
        <w:instrText xml:space="preserve"> PAGEREF _Toc527537950 \h </w:instrText>
      </w:r>
      <w:r>
        <w:rPr>
          <w:noProof/>
        </w:rPr>
      </w:r>
      <w:r>
        <w:rPr>
          <w:noProof/>
        </w:rPr>
        <w:fldChar w:fldCharType="separate"/>
      </w:r>
      <w:r>
        <w:rPr>
          <w:noProof/>
        </w:rPr>
        <w:t>123</w:t>
      </w:r>
      <w:r>
        <w:rPr>
          <w:noProof/>
        </w:rPr>
        <w:fldChar w:fldCharType="end"/>
      </w:r>
    </w:p>
    <w:p w:rsidR="00A5693B" w:rsidRDefault="00426188">
      <w:pPr>
        <w:pStyle w:val="Kazalovsebine3"/>
        <w:tabs>
          <w:tab w:val="right" w:leader="dot" w:pos="9062"/>
        </w:tabs>
        <w:rPr>
          <w:rFonts w:asciiTheme="minorHAnsi" w:eastAsiaTheme="minorEastAsia" w:hAnsiTheme="minorHAnsi" w:cstheme="minorBidi"/>
          <w:i w:val="0"/>
          <w:iCs w:val="0"/>
          <w:noProof/>
          <w:color w:val="auto"/>
          <w:sz w:val="22"/>
          <w:szCs w:val="22"/>
          <w:lang w:eastAsia="sl-SI"/>
        </w:rPr>
      </w:pPr>
      <w:r>
        <w:rPr>
          <w:noProof/>
          <w:color w:val="auto"/>
        </w:rPr>
        <w:t>Prenehanje veljavnosti in uporaba predpisov</w:t>
      </w:r>
      <w:r>
        <w:rPr>
          <w:noProof/>
        </w:rPr>
        <w:tab/>
      </w:r>
      <w:r>
        <w:rPr>
          <w:noProof/>
        </w:rPr>
        <w:fldChar w:fldCharType="begin"/>
      </w:r>
      <w:r>
        <w:rPr>
          <w:noProof/>
        </w:rPr>
        <w:instrText xml:space="preserve"> PAGEREF _Toc527537951 \h </w:instrText>
      </w:r>
      <w:r>
        <w:rPr>
          <w:noProof/>
        </w:rPr>
      </w:r>
      <w:r>
        <w:rPr>
          <w:noProof/>
        </w:rPr>
        <w:fldChar w:fldCharType="separate"/>
      </w:r>
      <w:r>
        <w:rPr>
          <w:noProof/>
        </w:rPr>
        <w:t>124</w:t>
      </w:r>
      <w:r>
        <w:rPr>
          <w:noProof/>
        </w:rPr>
        <w:fldChar w:fldCharType="end"/>
      </w:r>
    </w:p>
    <w:p w:rsidR="00A5693B" w:rsidRDefault="00426188">
      <w:pPr>
        <w:pStyle w:val="Navadensplet"/>
        <w:spacing w:after="120"/>
        <w:rPr>
          <w:color w:val="auto"/>
          <w:sz w:val="22"/>
          <w:szCs w:val="22"/>
        </w:rPr>
      </w:pPr>
      <w:r>
        <w:rPr>
          <w:color w:val="auto"/>
          <w:sz w:val="20"/>
          <w:szCs w:val="20"/>
        </w:rPr>
        <w:fldChar w:fldCharType="end"/>
      </w:r>
      <w:r>
        <w:rPr>
          <w:color w:val="auto"/>
          <w:sz w:val="22"/>
          <w:szCs w:val="22"/>
        </w:rPr>
        <w:br w:type="page"/>
      </w:r>
    </w:p>
    <w:p w:rsidR="00A5693B" w:rsidRDefault="00426188">
      <w:pPr>
        <w:pStyle w:val="esegmentt"/>
        <w:rPr>
          <w:color w:val="auto"/>
          <w:sz w:val="33"/>
          <w:szCs w:val="33"/>
        </w:rPr>
      </w:pPr>
      <w:r>
        <w:rPr>
          <w:color w:val="auto"/>
          <w:sz w:val="33"/>
          <w:szCs w:val="33"/>
        </w:rPr>
        <w:lastRenderedPageBreak/>
        <w:t xml:space="preserve">Z A K </w:t>
      </w:r>
      <w:r>
        <w:rPr>
          <w:rStyle w:val="highlight1"/>
          <w:color w:val="auto"/>
          <w:sz w:val="33"/>
          <w:szCs w:val="33"/>
        </w:rPr>
        <w:t>O</w:t>
      </w:r>
      <w:r>
        <w:rPr>
          <w:color w:val="auto"/>
          <w:sz w:val="33"/>
          <w:szCs w:val="33"/>
        </w:rPr>
        <w:t xml:space="preserve"> N </w:t>
      </w:r>
      <w:r>
        <w:rPr>
          <w:color w:val="auto"/>
          <w:sz w:val="33"/>
          <w:szCs w:val="33"/>
        </w:rPr>
        <w:br/>
      </w:r>
      <w:r>
        <w:rPr>
          <w:rStyle w:val="highlight1"/>
          <w:color w:val="auto"/>
          <w:sz w:val="33"/>
          <w:szCs w:val="33"/>
        </w:rPr>
        <w:t>O</w:t>
      </w:r>
      <w:r>
        <w:rPr>
          <w:color w:val="auto"/>
          <w:sz w:val="33"/>
          <w:szCs w:val="33"/>
        </w:rPr>
        <w:t xml:space="preserve"> KATASTRU NEPREMIČNIN (ZKN)</w:t>
      </w:r>
    </w:p>
    <w:p w:rsidR="00A5693B" w:rsidRDefault="00426188">
      <w:pPr>
        <w:pStyle w:val="Naslov1"/>
        <w:rPr>
          <w:color w:val="auto"/>
        </w:rPr>
      </w:pPr>
      <w:bookmarkStart w:id="1" w:name="_Toc483494405"/>
      <w:bookmarkStart w:id="2" w:name="_Toc527537680"/>
      <w:bookmarkStart w:id="3" w:name="_Toc527537738"/>
      <w:r>
        <w:rPr>
          <w:color w:val="auto"/>
        </w:rPr>
        <w:t>Splošne določbe</w:t>
      </w:r>
      <w:bookmarkEnd w:id="1"/>
      <w:bookmarkEnd w:id="2"/>
      <w:bookmarkEnd w:id="3"/>
    </w:p>
    <w:p w:rsidR="00A5693B" w:rsidRDefault="00426188">
      <w:pPr>
        <w:pStyle w:val="clentevilke"/>
        <w:rPr>
          <w:color w:val="auto"/>
        </w:rPr>
      </w:pPr>
      <w:bookmarkStart w:id="4" w:name="_Toc483494406"/>
      <w:bookmarkStart w:id="5" w:name="_Ref523566679"/>
      <w:r>
        <w:rPr>
          <w:color w:val="auto"/>
        </w:rPr>
        <w:t>člen</w:t>
      </w:r>
      <w:bookmarkEnd w:id="4"/>
      <w:bookmarkEnd w:id="5"/>
    </w:p>
    <w:p w:rsidR="00A5693B" w:rsidRDefault="00426188">
      <w:pPr>
        <w:pStyle w:val="Naslov6"/>
      </w:pPr>
      <w:bookmarkStart w:id="6" w:name="_Toc483494407"/>
      <w:bookmarkStart w:id="7" w:name="_Toc483554519"/>
      <w:bookmarkStart w:id="8" w:name="_Toc527537739"/>
      <w:r>
        <w:t>(predmet zakona)</w:t>
      </w:r>
      <w:bookmarkEnd w:id="6"/>
      <w:bookmarkEnd w:id="7"/>
      <w:bookmarkEnd w:id="8"/>
    </w:p>
    <w:p w:rsidR="00A5693B" w:rsidRDefault="00426188">
      <w:pPr>
        <w:pStyle w:val="Navadensplet"/>
        <w:spacing w:after="120"/>
        <w:jc w:val="both"/>
        <w:rPr>
          <w:color w:val="auto"/>
          <w:sz w:val="22"/>
          <w:szCs w:val="22"/>
        </w:rPr>
      </w:pPr>
      <w:r>
        <w:rPr>
          <w:color w:val="auto"/>
          <w:sz w:val="22"/>
          <w:szCs w:val="22"/>
        </w:rPr>
        <w:t xml:space="preserve">Ta zakon določa vrste podatkov o nepremičninah, državni meji in prostorskih enotah, spreminjanje in vpis podatkov v kataster nepremičnin, evidenco </w:t>
      </w:r>
      <w:r>
        <w:rPr>
          <w:color w:val="auto"/>
          <w:sz w:val="22"/>
          <w:szCs w:val="22"/>
        </w:rPr>
        <w:t>državne meje in register prostorskih enot, vodenje katastra nepremičnin, evidence državne meje in registra prostorskih enot ter ureja izdajanje podatkov in druga vprašanja, povezana z vodenjem podatkov o  nepremičninah, državni meji in prostorskih enotah.</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spacing w:after="120"/>
        <w:rPr>
          <w:color w:val="auto"/>
          <w:sz w:val="20"/>
          <w:szCs w:val="20"/>
        </w:rPr>
      </w:pPr>
      <w:r>
        <w:rPr>
          <w:color w:val="auto"/>
          <w:sz w:val="20"/>
          <w:szCs w:val="20"/>
        </w:rPr>
        <w:t xml:space="preserve">Člen določa vsebino zakona. </w:t>
      </w:r>
    </w:p>
    <w:p w:rsidR="00A5693B" w:rsidRDefault="00426188">
      <w:pPr>
        <w:spacing w:after="120"/>
        <w:jc w:val="both"/>
        <w:rPr>
          <w:color w:val="auto"/>
          <w:sz w:val="20"/>
          <w:szCs w:val="20"/>
        </w:rPr>
      </w:pPr>
      <w:r>
        <w:rPr>
          <w:color w:val="auto"/>
          <w:sz w:val="20"/>
          <w:szCs w:val="20"/>
        </w:rPr>
        <w:t>Zakon o katastru nepremičnin (v nadaljnjem besedilu: ZKN) kot temeljni, sistemski predpis ureja vodenje podatkov o nepremičninah, državni meji Republike Slovenije in prostorskih enotah v Republiki Sloveniji. ZKN določa vrste podatkov in evidence, v katerih</w:t>
      </w:r>
      <w:r>
        <w:rPr>
          <w:color w:val="auto"/>
          <w:sz w:val="20"/>
          <w:szCs w:val="20"/>
        </w:rPr>
        <w:t xml:space="preserve"> se vodijo podatki o nepremičninah, državni meji in prostorskih enotah, in način izkazovanja in izdajanja podatkov iz teh evidenc. </w:t>
      </w:r>
    </w:p>
    <w:p w:rsidR="00A5693B" w:rsidRDefault="00426188">
      <w:pPr>
        <w:spacing w:after="120"/>
        <w:jc w:val="both"/>
        <w:rPr>
          <w:color w:val="auto"/>
          <w:sz w:val="20"/>
          <w:szCs w:val="20"/>
        </w:rPr>
      </w:pPr>
      <w:r>
        <w:rPr>
          <w:color w:val="auto"/>
          <w:sz w:val="20"/>
          <w:szCs w:val="20"/>
        </w:rPr>
        <w:t>ZKN nadomešča veljavni Zakon o evidentiranju nepremičnin (Uradni list RS, št. 47/06, 65/07 – odl. US in 79/12 – odl. US, 61/</w:t>
      </w:r>
      <w:r>
        <w:rPr>
          <w:color w:val="auto"/>
          <w:sz w:val="20"/>
          <w:szCs w:val="20"/>
        </w:rPr>
        <w:t xml:space="preserve">17 – ZAID in 7/18; v nadaljnjem besedilu: ZEN). </w:t>
      </w:r>
    </w:p>
    <w:p w:rsidR="00A5693B" w:rsidRDefault="00A5693B">
      <w:pPr>
        <w:pStyle w:val="Alineazaodstavkom0"/>
        <w:rPr>
          <w:color w:val="auto"/>
        </w:rPr>
      </w:pPr>
    </w:p>
    <w:p w:rsidR="00A5693B" w:rsidRDefault="00426188">
      <w:pPr>
        <w:pStyle w:val="clentevilke"/>
        <w:rPr>
          <w:color w:val="auto"/>
        </w:rPr>
      </w:pPr>
      <w:r>
        <w:rPr>
          <w:color w:val="auto"/>
        </w:rPr>
        <w:t>člen</w:t>
      </w:r>
    </w:p>
    <w:p w:rsidR="00A5693B" w:rsidRDefault="00426188">
      <w:pPr>
        <w:pStyle w:val="Naslov6"/>
      </w:pPr>
      <w:bookmarkStart w:id="9" w:name="_Toc527537740"/>
      <w:r>
        <w:t>(namen zakona)</w:t>
      </w:r>
      <w:bookmarkEnd w:id="9"/>
    </w:p>
    <w:p w:rsidR="00A5693B" w:rsidRDefault="00426188">
      <w:pPr>
        <w:pStyle w:val="Navadensplet"/>
        <w:spacing w:after="120"/>
        <w:jc w:val="both"/>
        <w:rPr>
          <w:color w:val="auto"/>
          <w:sz w:val="22"/>
          <w:szCs w:val="22"/>
        </w:rPr>
      </w:pPr>
      <w:r>
        <w:rPr>
          <w:color w:val="auto"/>
          <w:sz w:val="22"/>
          <w:szCs w:val="22"/>
        </w:rPr>
        <w:t>(1) Namen zakona je zagotavljanje pravilnih in popolnih podatkov o nepremičninah, državni meji in prostorskih enotah v Republiki Sloveniji.</w:t>
      </w:r>
    </w:p>
    <w:p w:rsidR="00A5693B" w:rsidRDefault="00426188">
      <w:pPr>
        <w:pStyle w:val="Navadensplet"/>
        <w:spacing w:after="120"/>
        <w:jc w:val="both"/>
        <w:rPr>
          <w:color w:val="auto"/>
          <w:sz w:val="22"/>
          <w:szCs w:val="22"/>
        </w:rPr>
      </w:pPr>
      <w:r>
        <w:rPr>
          <w:color w:val="auto"/>
          <w:sz w:val="22"/>
          <w:szCs w:val="22"/>
        </w:rPr>
        <w:t xml:space="preserve">(2) Z zakonom se zagotavljajo pravne podlage </w:t>
      </w:r>
      <w:r>
        <w:rPr>
          <w:color w:val="auto"/>
          <w:sz w:val="22"/>
          <w:szCs w:val="22"/>
        </w:rPr>
        <w:t>za vodenje podatkov o nepremičninah, državni meji in prostorskih enotah, hitro in učinkovito izvajanje postopkov za spreminjanje in vpis teh podatkov ter pravna varnost udeležencev v postopkih. Z zakonom se določa nadzor pri spreminjanju podatkov in možnos</w:t>
      </w:r>
      <w:r>
        <w:rPr>
          <w:color w:val="auto"/>
          <w:sz w:val="22"/>
          <w:szCs w:val="22"/>
        </w:rPr>
        <w:t>t ukrepanja po uradni dolžnosti ter zagotavlja povezljivost katastra nepremičnin, evidence državne meje in registra prostorskih enot z drugimi evidencami.</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bCs/>
          <w:color w:val="auto"/>
          <w:sz w:val="20"/>
          <w:szCs w:val="20"/>
        </w:rPr>
        <w:t>ZKN predstavlja pravni okvir</w:t>
      </w:r>
      <w:r>
        <w:rPr>
          <w:color w:val="auto"/>
          <w:sz w:val="20"/>
          <w:szCs w:val="20"/>
        </w:rPr>
        <w:t xml:space="preserve"> za vodenje</w:t>
      </w:r>
      <w:r>
        <w:rPr>
          <w:color w:val="auto"/>
        </w:rPr>
        <w:t xml:space="preserve"> </w:t>
      </w:r>
      <w:r>
        <w:rPr>
          <w:color w:val="auto"/>
          <w:sz w:val="20"/>
          <w:szCs w:val="20"/>
        </w:rPr>
        <w:t>podatkov o nepremičninah, državni meji in prost</w:t>
      </w:r>
      <w:r>
        <w:rPr>
          <w:color w:val="auto"/>
          <w:sz w:val="20"/>
          <w:szCs w:val="20"/>
        </w:rPr>
        <w:t xml:space="preserve">orskih enotah, vpis novih podatkov in spreminjanje teh podatkov tako, da bodo podatki čim bolj popolni in kakovostni. Zato se poleg postopkov, ki se začnejo na zahtevo strank, nadgrajuje nadzor nad popolnostjo in kakovostjo podatkov ter ukrepanje države v </w:t>
      </w:r>
      <w:r>
        <w:rPr>
          <w:color w:val="auto"/>
          <w:sz w:val="20"/>
          <w:szCs w:val="20"/>
        </w:rPr>
        <w:t>primeru ugotovljenih pomanjkljivosti.</w:t>
      </w:r>
    </w:p>
    <w:p w:rsidR="00A5693B" w:rsidRDefault="00426188">
      <w:pPr>
        <w:autoSpaceDE w:val="0"/>
        <w:autoSpaceDN w:val="0"/>
        <w:adjustRightInd w:val="0"/>
        <w:jc w:val="both"/>
        <w:rPr>
          <w:color w:val="auto"/>
          <w:sz w:val="20"/>
          <w:szCs w:val="20"/>
        </w:rPr>
      </w:pPr>
      <w:r>
        <w:rPr>
          <w:color w:val="auto"/>
          <w:sz w:val="20"/>
          <w:szCs w:val="20"/>
        </w:rPr>
        <w:t>Z ZKN se zagotavljajo osnovni nameni vpisa nepremičnin, državne meje in prostorskih enot:</w:t>
      </w:r>
    </w:p>
    <w:p w:rsidR="00A5693B" w:rsidRDefault="00426188">
      <w:pPr>
        <w:numPr>
          <w:ilvl w:val="0"/>
          <w:numId w:val="16"/>
        </w:numPr>
        <w:rPr>
          <w:color w:val="auto"/>
          <w:sz w:val="20"/>
          <w:szCs w:val="20"/>
        </w:rPr>
      </w:pPr>
      <w:r>
        <w:rPr>
          <w:color w:val="auto"/>
          <w:sz w:val="20"/>
          <w:szCs w:val="20"/>
        </w:rPr>
        <w:t>prikaz dejanskega stanja v prostoru,</w:t>
      </w:r>
    </w:p>
    <w:p w:rsidR="00A5693B" w:rsidRDefault="00426188">
      <w:pPr>
        <w:numPr>
          <w:ilvl w:val="0"/>
          <w:numId w:val="16"/>
        </w:numPr>
        <w:rPr>
          <w:color w:val="auto"/>
          <w:sz w:val="20"/>
          <w:szCs w:val="20"/>
        </w:rPr>
      </w:pPr>
      <w:r>
        <w:rPr>
          <w:color w:val="auto"/>
          <w:sz w:val="20"/>
          <w:szCs w:val="20"/>
        </w:rPr>
        <w:t>določitev nepremičnin za vpis stvarnih pravic v zemljiško knjigo,</w:t>
      </w:r>
    </w:p>
    <w:p w:rsidR="00A5693B" w:rsidRDefault="00426188">
      <w:pPr>
        <w:numPr>
          <w:ilvl w:val="0"/>
          <w:numId w:val="16"/>
        </w:numPr>
        <w:rPr>
          <w:color w:val="auto"/>
          <w:sz w:val="20"/>
          <w:szCs w:val="20"/>
        </w:rPr>
      </w:pPr>
      <w:r>
        <w:rPr>
          <w:color w:val="auto"/>
          <w:sz w:val="20"/>
          <w:szCs w:val="20"/>
        </w:rPr>
        <w:t>zagotavljanje podatkov za</w:t>
      </w:r>
      <w:r>
        <w:rPr>
          <w:color w:val="auto"/>
          <w:sz w:val="20"/>
          <w:szCs w:val="20"/>
        </w:rPr>
        <w:t xml:space="preserve"> davčne namene,</w:t>
      </w:r>
    </w:p>
    <w:p w:rsidR="00A5693B" w:rsidRDefault="00426188">
      <w:pPr>
        <w:numPr>
          <w:ilvl w:val="0"/>
          <w:numId w:val="16"/>
        </w:numPr>
        <w:spacing w:after="120"/>
        <w:rPr>
          <w:color w:val="auto"/>
          <w:sz w:val="20"/>
          <w:szCs w:val="20"/>
        </w:rPr>
      </w:pPr>
      <w:r>
        <w:rPr>
          <w:color w:val="auto"/>
          <w:sz w:val="20"/>
          <w:szCs w:val="20"/>
        </w:rPr>
        <w:t>zagotavljanje podatkov za urejanje prostora in graditev.</w:t>
      </w:r>
    </w:p>
    <w:p w:rsidR="00A5693B" w:rsidRDefault="00426188">
      <w:pPr>
        <w:autoSpaceDE w:val="0"/>
        <w:autoSpaceDN w:val="0"/>
        <w:adjustRightInd w:val="0"/>
        <w:spacing w:after="120"/>
        <w:jc w:val="both"/>
        <w:rPr>
          <w:bCs/>
          <w:color w:val="auto"/>
          <w:sz w:val="20"/>
          <w:szCs w:val="20"/>
        </w:rPr>
      </w:pPr>
      <w:r>
        <w:rPr>
          <w:bCs/>
          <w:color w:val="auto"/>
          <w:sz w:val="20"/>
          <w:szCs w:val="20"/>
        </w:rPr>
        <w:t xml:space="preserve">Z </w:t>
      </w:r>
      <w:r>
        <w:rPr>
          <w:color w:val="auto"/>
          <w:sz w:val="20"/>
          <w:szCs w:val="20"/>
        </w:rPr>
        <w:t>vpisom</w:t>
      </w:r>
      <w:r>
        <w:rPr>
          <w:bCs/>
          <w:color w:val="auto"/>
          <w:sz w:val="20"/>
          <w:szCs w:val="20"/>
        </w:rPr>
        <w:t xml:space="preserve"> objektov kot so v naravi in s povezavo z drugimi evidencami, ki določajo pravni ali upravni status teh objektov, ZKN zagotavlja prikaz dejanskega fizičnega stanja v prostoru </w:t>
      </w:r>
      <w:r>
        <w:rPr>
          <w:color w:val="auto"/>
          <w:sz w:val="20"/>
          <w:szCs w:val="20"/>
        </w:rPr>
        <w:t xml:space="preserve">– </w:t>
      </w:r>
      <w:r>
        <w:rPr>
          <w:bCs/>
          <w:color w:val="auto"/>
          <w:sz w:val="20"/>
          <w:szCs w:val="20"/>
        </w:rPr>
        <w:t xml:space="preserve">npr: </w:t>
      </w:r>
      <w:r>
        <w:rPr>
          <w:color w:val="auto"/>
          <w:sz w:val="20"/>
          <w:szCs w:val="20"/>
        </w:rPr>
        <w:t>vpisane</w:t>
      </w:r>
      <w:r>
        <w:rPr>
          <w:bCs/>
          <w:color w:val="auto"/>
          <w:sz w:val="20"/>
          <w:szCs w:val="20"/>
        </w:rPr>
        <w:t xml:space="preserve"> bodo nedovoljene gradnje, vendar bo iz povezave z evidenco upravnih aktov razvidno, da ne gre za dovoljeno gradnjo. To omogoča učinkovito ukrepanje tako na področju </w:t>
      </w:r>
      <w:r>
        <w:rPr>
          <w:color w:val="auto"/>
          <w:sz w:val="20"/>
          <w:szCs w:val="20"/>
        </w:rPr>
        <w:t>vpisa</w:t>
      </w:r>
      <w:r>
        <w:rPr>
          <w:bCs/>
          <w:color w:val="auto"/>
          <w:sz w:val="20"/>
          <w:szCs w:val="20"/>
        </w:rPr>
        <w:t xml:space="preserve"> nepremičnin kot pri urejanju prostora in graditvi.</w:t>
      </w:r>
    </w:p>
    <w:p w:rsidR="00A5693B" w:rsidRDefault="00426188">
      <w:pPr>
        <w:autoSpaceDE w:val="0"/>
        <w:autoSpaceDN w:val="0"/>
        <w:adjustRightInd w:val="0"/>
        <w:spacing w:after="120"/>
        <w:jc w:val="both"/>
        <w:rPr>
          <w:bCs/>
          <w:color w:val="auto"/>
          <w:sz w:val="20"/>
          <w:szCs w:val="20"/>
        </w:rPr>
      </w:pPr>
      <w:r>
        <w:rPr>
          <w:bCs/>
          <w:color w:val="auto"/>
          <w:sz w:val="20"/>
          <w:szCs w:val="20"/>
        </w:rPr>
        <w:t xml:space="preserve">Z </w:t>
      </w:r>
      <w:r>
        <w:rPr>
          <w:rFonts w:ascii="Cambria Math" w:hAnsi="Cambria Math" w:cs="Cambria Math"/>
          <w:bCs/>
          <w:color w:val="auto"/>
          <w:sz w:val="20"/>
          <w:szCs w:val="20"/>
        </w:rPr>
        <w:t>①</w:t>
      </w:r>
      <w:r>
        <w:rPr>
          <w:bCs/>
          <w:color w:val="auto"/>
          <w:sz w:val="20"/>
          <w:szCs w:val="20"/>
        </w:rPr>
        <w:t xml:space="preserve"> določitvijo šte</w:t>
      </w:r>
      <w:r>
        <w:rPr>
          <w:bCs/>
          <w:color w:val="auto"/>
          <w:sz w:val="20"/>
          <w:szCs w:val="20"/>
        </w:rPr>
        <w:t xml:space="preserve">vilk (identifikacijske oznake) zemljišč, stavb ali delov stavbe in </w:t>
      </w:r>
      <w:r>
        <w:rPr>
          <w:rFonts w:ascii="Cambria Math" w:hAnsi="Cambria Math" w:cs="Cambria Math"/>
          <w:bCs/>
          <w:color w:val="auto"/>
          <w:sz w:val="20"/>
          <w:szCs w:val="20"/>
        </w:rPr>
        <w:t xml:space="preserve">② </w:t>
      </w:r>
      <w:r>
        <w:rPr>
          <w:color w:val="auto"/>
          <w:sz w:val="20"/>
          <w:szCs w:val="20"/>
        </w:rPr>
        <w:t xml:space="preserve">vpisom </w:t>
      </w:r>
      <w:r>
        <w:rPr>
          <w:bCs/>
          <w:color w:val="auto"/>
          <w:sz w:val="20"/>
          <w:szCs w:val="20"/>
        </w:rPr>
        <w:t xml:space="preserve">podatkov o njihovih lastnostih se določajo nepremičnine. Osnovni namen </w:t>
      </w:r>
      <w:r>
        <w:rPr>
          <w:color w:val="auto"/>
          <w:sz w:val="20"/>
          <w:szCs w:val="20"/>
        </w:rPr>
        <w:t>vpisa</w:t>
      </w:r>
      <w:r>
        <w:rPr>
          <w:bCs/>
          <w:color w:val="auto"/>
          <w:sz w:val="20"/>
          <w:szCs w:val="20"/>
        </w:rPr>
        <w:t xml:space="preserve"> nepremičnin je »določitev objekta«, ki je lahko nosilec pravic </w:t>
      </w:r>
      <w:r>
        <w:rPr>
          <w:color w:val="auto"/>
          <w:sz w:val="20"/>
          <w:szCs w:val="20"/>
        </w:rPr>
        <w:t>–</w:t>
      </w:r>
      <w:r>
        <w:rPr>
          <w:bCs/>
          <w:color w:val="auto"/>
          <w:sz w:val="20"/>
          <w:szCs w:val="20"/>
        </w:rPr>
        <w:t xml:space="preserve"> samo na točno in enolično določenem ob</w:t>
      </w:r>
      <w:r>
        <w:rPr>
          <w:bCs/>
          <w:color w:val="auto"/>
          <w:sz w:val="20"/>
          <w:szCs w:val="20"/>
        </w:rPr>
        <w:t xml:space="preserve">jektu je oziroma bo mogoče vzpostaviti </w:t>
      </w:r>
      <w:r>
        <w:rPr>
          <w:color w:val="auto"/>
          <w:sz w:val="20"/>
          <w:szCs w:val="20"/>
        </w:rPr>
        <w:t>vpis</w:t>
      </w:r>
      <w:r>
        <w:rPr>
          <w:bCs/>
          <w:color w:val="auto"/>
          <w:sz w:val="20"/>
          <w:szCs w:val="20"/>
        </w:rPr>
        <w:t xml:space="preserve"> stvarnih pravic in pravnih dejstev na njih.</w:t>
      </w:r>
    </w:p>
    <w:p w:rsidR="00A5693B" w:rsidRDefault="00426188">
      <w:pPr>
        <w:autoSpaceDE w:val="0"/>
        <w:autoSpaceDN w:val="0"/>
        <w:adjustRightInd w:val="0"/>
        <w:spacing w:after="120"/>
        <w:jc w:val="both"/>
        <w:rPr>
          <w:bCs/>
          <w:color w:val="auto"/>
          <w:sz w:val="20"/>
          <w:szCs w:val="20"/>
        </w:rPr>
      </w:pPr>
      <w:r>
        <w:rPr>
          <w:bCs/>
          <w:color w:val="auto"/>
          <w:sz w:val="20"/>
          <w:szCs w:val="20"/>
        </w:rPr>
        <w:lastRenderedPageBreak/>
        <w:t>P</w:t>
      </w:r>
      <w:r>
        <w:rPr>
          <w:color w:val="auto"/>
          <w:sz w:val="20"/>
          <w:szCs w:val="20"/>
        </w:rPr>
        <w:t>opis zemljiških posesti na območju nekdanje habsburške monarhije ter vzpostavitev zemljiškega katastra</w:t>
      </w:r>
      <w:r>
        <w:rPr>
          <w:bCs/>
          <w:color w:val="auto"/>
          <w:sz w:val="20"/>
          <w:szCs w:val="20"/>
        </w:rPr>
        <w:t xml:space="preserve"> v 19. stoletju je bil zasnovan za davčne namene.</w:t>
      </w:r>
      <w:r>
        <w:rPr>
          <w:color w:val="auto"/>
          <w:sz w:val="20"/>
          <w:szCs w:val="20"/>
        </w:rPr>
        <w:t xml:space="preserve"> </w:t>
      </w:r>
      <w:r>
        <w:rPr>
          <w:bCs/>
          <w:color w:val="auto"/>
          <w:sz w:val="20"/>
          <w:szCs w:val="20"/>
        </w:rPr>
        <w:t>To funkcijo ohr</w:t>
      </w:r>
      <w:r>
        <w:rPr>
          <w:bCs/>
          <w:color w:val="auto"/>
          <w:sz w:val="20"/>
          <w:szCs w:val="20"/>
        </w:rPr>
        <w:t>anja tudi kataster nepremičnin, ki zagotavlja temeljne podatke o nepremičninah, ki so lahko predmet obdavčitve, v povezavi z drugimi javnimi zbirkami podatkov pa omogoča kakovostnejšo podlago za davčne namene.</w:t>
      </w:r>
    </w:p>
    <w:p w:rsidR="00A5693B" w:rsidRDefault="00426188">
      <w:pPr>
        <w:autoSpaceDE w:val="0"/>
        <w:autoSpaceDN w:val="0"/>
        <w:adjustRightInd w:val="0"/>
        <w:spacing w:after="120"/>
        <w:jc w:val="both"/>
        <w:rPr>
          <w:bCs/>
          <w:color w:val="auto"/>
          <w:sz w:val="20"/>
          <w:szCs w:val="20"/>
        </w:rPr>
      </w:pPr>
      <w:r>
        <w:rPr>
          <w:bCs/>
          <w:color w:val="auto"/>
          <w:sz w:val="20"/>
          <w:szCs w:val="20"/>
        </w:rPr>
        <w:t>Z ZKN, novimi zakoni s področja urejanja prost</w:t>
      </w:r>
      <w:r>
        <w:rPr>
          <w:bCs/>
          <w:color w:val="auto"/>
          <w:sz w:val="20"/>
          <w:szCs w:val="20"/>
        </w:rPr>
        <w:t xml:space="preserve">ora in graditve ter vzpostavitvijo novih in prenovljenih informacijskih sistemov v projektu </w:t>
      </w:r>
      <w:r>
        <w:rPr>
          <w:color w:val="auto"/>
          <w:sz w:val="20"/>
          <w:szCs w:val="20"/>
        </w:rPr>
        <w:t>eProstor</w:t>
      </w:r>
      <w:r>
        <w:rPr>
          <w:bCs/>
          <w:color w:val="auto"/>
          <w:sz w:val="20"/>
          <w:szCs w:val="20"/>
        </w:rPr>
        <w:t xml:space="preserve"> se zagotavljajo povezani procesi in informacijski sistemi za učinkovito, kakovostno in nadzorovano izvajanje nalog na teh področjih.</w:t>
      </w:r>
    </w:p>
    <w:p w:rsidR="00A5693B" w:rsidRDefault="00A5693B">
      <w:pPr>
        <w:autoSpaceDE w:val="0"/>
        <w:autoSpaceDN w:val="0"/>
        <w:adjustRightInd w:val="0"/>
        <w:spacing w:after="120"/>
        <w:jc w:val="both"/>
        <w:rPr>
          <w:bCs/>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10" w:name="_Toc527537741"/>
      <w:r>
        <w:t xml:space="preserve">(obveznost </w:t>
      </w:r>
      <w:r>
        <w:t>vpisa)</w:t>
      </w:r>
      <w:bookmarkEnd w:id="10"/>
    </w:p>
    <w:p w:rsidR="00A5693B" w:rsidRDefault="00426188">
      <w:pPr>
        <w:tabs>
          <w:tab w:val="left" w:pos="426"/>
        </w:tabs>
        <w:autoSpaceDE w:val="0"/>
        <w:autoSpaceDN w:val="0"/>
        <w:adjustRightInd w:val="0"/>
        <w:spacing w:after="120"/>
        <w:ind w:left="-11"/>
        <w:jc w:val="both"/>
        <w:rPr>
          <w:color w:val="auto"/>
        </w:rPr>
      </w:pPr>
      <w:r>
        <w:rPr>
          <w:color w:val="auto"/>
        </w:rPr>
        <w:t>(1) Zemljišča in stavbe na območju Republike Slovenije morajo biti vpisana v katastru nepremičnin. Vpisana mora biti tudi vsaka sprememba podatkov o zemljiščih in stavbah.</w:t>
      </w:r>
    </w:p>
    <w:p w:rsidR="00A5693B" w:rsidRDefault="00426188">
      <w:pPr>
        <w:tabs>
          <w:tab w:val="left" w:pos="426"/>
        </w:tabs>
        <w:autoSpaceDE w:val="0"/>
        <w:autoSpaceDN w:val="0"/>
        <w:adjustRightInd w:val="0"/>
        <w:spacing w:after="120"/>
        <w:ind w:left="-11"/>
        <w:jc w:val="both"/>
        <w:rPr>
          <w:color w:val="auto"/>
        </w:rPr>
      </w:pPr>
      <w:r>
        <w:rPr>
          <w:color w:val="auto"/>
        </w:rPr>
        <w:t xml:space="preserve">(2) V katastru nepremičnin morajo biti vpisani objekti, ki ustrezajo pojmu </w:t>
      </w:r>
      <w:r>
        <w:rPr>
          <w:color w:val="auto"/>
        </w:rPr>
        <w:t>»stavba« po tem zakonu.</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bCs/>
          <w:color w:val="auto"/>
          <w:sz w:val="20"/>
          <w:szCs w:val="20"/>
        </w:rPr>
      </w:pPr>
      <w:r>
        <w:rPr>
          <w:bCs/>
          <w:color w:val="auto"/>
          <w:sz w:val="20"/>
          <w:szCs w:val="20"/>
        </w:rPr>
        <w:t>Kataster nepremičnin oblikuje »predmet«, na katerega so v zemljiški knjigi vpisani in javno objavljeni podatki o pravicah na nepremičninah in pravnih dejstvih v zvezi z nepremičninami. Zato morajo biti v katastru nepre</w:t>
      </w:r>
      <w:r>
        <w:rPr>
          <w:bCs/>
          <w:color w:val="auto"/>
          <w:sz w:val="20"/>
          <w:szCs w:val="20"/>
        </w:rPr>
        <w:t>mičnin vpisana vsa z</w:t>
      </w:r>
      <w:r>
        <w:rPr>
          <w:color w:val="auto"/>
          <w:sz w:val="20"/>
          <w:szCs w:val="20"/>
        </w:rPr>
        <w:t xml:space="preserve">emljišča in objekti, ki ustrezajo pojmu »stavba« po ZKN, ki ležijo ali so zgrajene na območju državnega ozemlja Republike Slovenije. </w:t>
      </w:r>
      <w:r>
        <w:rPr>
          <w:bCs/>
          <w:color w:val="auto"/>
          <w:sz w:val="20"/>
          <w:szCs w:val="20"/>
        </w:rPr>
        <w:t>Kataster nepremičnin in zemljiška knjiga se med  seboj dopolnjujeta in sta povezani – osnovno pravilo n</w:t>
      </w:r>
      <w:r>
        <w:rPr>
          <w:bCs/>
          <w:color w:val="auto"/>
          <w:sz w:val="20"/>
          <w:szCs w:val="20"/>
        </w:rPr>
        <w:t xml:space="preserve">june medsebojne zveznosti je načelo matičnosti: določen podatek o nepremičnini se zajema, opredeljuje in izvršuje v matični evidenci, na podlagi izrecno določenega pravnega temelja pa se prenaša v drugo evidenco. Kataster nepremičnin je evidenca dejanskih </w:t>
      </w:r>
      <w:r>
        <w:rPr>
          <w:bCs/>
          <w:color w:val="auto"/>
          <w:sz w:val="20"/>
          <w:szCs w:val="20"/>
        </w:rPr>
        <w:t>podatkov o položaju, legi in drugih značilnosti nepremičnine, zemljiška knjiga pa je javna knjiga, namenjena vpisu in javni objavi podatkov o pravicah na nepremičninah in pravnih dejstvih v zvezi z nepremičninami.</w:t>
      </w:r>
    </w:p>
    <w:p w:rsidR="00A5693B" w:rsidRDefault="00426188">
      <w:pPr>
        <w:autoSpaceDE w:val="0"/>
        <w:autoSpaceDN w:val="0"/>
        <w:adjustRightInd w:val="0"/>
        <w:spacing w:after="120"/>
        <w:jc w:val="both"/>
        <w:rPr>
          <w:bCs/>
          <w:color w:val="auto"/>
          <w:sz w:val="20"/>
          <w:szCs w:val="20"/>
        </w:rPr>
      </w:pPr>
      <w:r>
        <w:rPr>
          <w:bCs/>
          <w:color w:val="auto"/>
          <w:sz w:val="20"/>
          <w:szCs w:val="20"/>
        </w:rPr>
        <w:t xml:space="preserve">Obveznost </w:t>
      </w:r>
      <w:r>
        <w:rPr>
          <w:color w:val="auto"/>
          <w:sz w:val="20"/>
          <w:szCs w:val="20"/>
        </w:rPr>
        <w:t>vpisa</w:t>
      </w:r>
      <w:r>
        <w:rPr>
          <w:bCs/>
          <w:color w:val="auto"/>
          <w:sz w:val="20"/>
          <w:szCs w:val="20"/>
        </w:rPr>
        <w:t xml:space="preserve"> zemljišč in stavb v katast</w:t>
      </w:r>
      <w:r>
        <w:rPr>
          <w:bCs/>
          <w:color w:val="auto"/>
          <w:sz w:val="20"/>
          <w:szCs w:val="20"/>
        </w:rPr>
        <w:t xml:space="preserve">er nepremičnin omogoča, da se parcele, stavbe in deli stavb kot nepremičnina lahko vpisujejo v zemljiško knjigo. </w:t>
      </w:r>
    </w:p>
    <w:p w:rsidR="00A5693B" w:rsidRDefault="00426188">
      <w:pPr>
        <w:autoSpaceDE w:val="0"/>
        <w:autoSpaceDN w:val="0"/>
        <w:adjustRightInd w:val="0"/>
        <w:spacing w:after="120"/>
        <w:jc w:val="both"/>
        <w:rPr>
          <w:bCs/>
          <w:color w:val="auto"/>
          <w:sz w:val="20"/>
          <w:szCs w:val="20"/>
        </w:rPr>
      </w:pPr>
      <w:r>
        <w:rPr>
          <w:bCs/>
          <w:color w:val="auto"/>
          <w:sz w:val="20"/>
          <w:szCs w:val="20"/>
        </w:rPr>
        <w:t>V kataster nepremičnin so vpisane vse parcele, ki homogeno pokrivajo območje države (parcele iz zemljiškega katastra). Sistem katastra nepremi</w:t>
      </w:r>
      <w:r>
        <w:rPr>
          <w:bCs/>
          <w:color w:val="auto"/>
          <w:sz w:val="20"/>
          <w:szCs w:val="20"/>
        </w:rPr>
        <w:t>čnin omogoča tudi vpise ali izbrise zemljišč ob spremembah državne meje.</w:t>
      </w:r>
    </w:p>
    <w:p w:rsidR="00A5693B" w:rsidRDefault="00426188">
      <w:pPr>
        <w:autoSpaceDE w:val="0"/>
        <w:autoSpaceDN w:val="0"/>
        <w:adjustRightInd w:val="0"/>
        <w:spacing w:after="120"/>
        <w:jc w:val="both"/>
        <w:rPr>
          <w:bCs/>
          <w:color w:val="auto"/>
          <w:sz w:val="20"/>
          <w:szCs w:val="20"/>
        </w:rPr>
      </w:pPr>
      <w:r>
        <w:rPr>
          <w:bCs/>
          <w:color w:val="auto"/>
          <w:sz w:val="20"/>
          <w:szCs w:val="20"/>
        </w:rPr>
        <w:t xml:space="preserve">Vpis ali izbris parcel in stavb ob državni meji Republike Slovenije z Republiko Hrvaško, ki po razsodbi arbitražnega sodišča preidejo v državno ozemlje Republike Slovenije oziroma iz </w:t>
      </w:r>
      <w:r>
        <w:rPr>
          <w:bCs/>
          <w:color w:val="auto"/>
          <w:sz w:val="20"/>
          <w:szCs w:val="20"/>
        </w:rPr>
        <w:t>državnega ozemlja Republike Slovenije preidejo v državno ozemlje Republike Hrvaške, ureja Zakon o evidentiranju državne meje z Republiko Hrvaško (Uradni list RS, št. 69/17; v nadaljnjem besedilu: ZEDMRH), ki določa pogoje, način in roke evidentiranja teh n</w:t>
      </w:r>
      <w:r>
        <w:rPr>
          <w:bCs/>
          <w:color w:val="auto"/>
          <w:sz w:val="20"/>
          <w:szCs w:val="20"/>
        </w:rPr>
        <w:t xml:space="preserve">epremičnin. </w:t>
      </w:r>
    </w:p>
    <w:p w:rsidR="00A5693B" w:rsidRDefault="00426188">
      <w:pPr>
        <w:autoSpaceDE w:val="0"/>
        <w:autoSpaceDN w:val="0"/>
        <w:adjustRightInd w:val="0"/>
        <w:spacing w:after="120"/>
        <w:jc w:val="both"/>
        <w:rPr>
          <w:bCs/>
          <w:color w:val="auto"/>
          <w:sz w:val="20"/>
          <w:szCs w:val="20"/>
        </w:rPr>
      </w:pPr>
      <w:r>
        <w:rPr>
          <w:bCs/>
          <w:color w:val="auto"/>
          <w:sz w:val="20"/>
          <w:szCs w:val="20"/>
        </w:rPr>
        <w:t>Na območju Republike Slovenije so obstajala posamezna manjša območja, kjer zemljišča še niso bila evidentirana v zemljiškem katastru, za ureditev evidentiranja na teh znanih območjih pa je bil z ZEN uveden poseben postopek nastavitve zemljiške</w:t>
      </w:r>
      <w:r>
        <w:rPr>
          <w:bCs/>
          <w:color w:val="auto"/>
          <w:sz w:val="20"/>
          <w:szCs w:val="20"/>
        </w:rPr>
        <w:t xml:space="preserve">ga katastra. Postopki so končani ali so v zaključni fazi, zato po končnem evidentiranju vseh zemljišč posebna ureditev ni več potrebna. </w:t>
      </w:r>
    </w:p>
    <w:p w:rsidR="00A5693B" w:rsidRDefault="00426188">
      <w:pPr>
        <w:autoSpaceDE w:val="0"/>
        <w:autoSpaceDN w:val="0"/>
        <w:adjustRightInd w:val="0"/>
        <w:spacing w:after="120"/>
        <w:jc w:val="both"/>
        <w:rPr>
          <w:bCs/>
          <w:color w:val="auto"/>
          <w:sz w:val="20"/>
          <w:szCs w:val="20"/>
        </w:rPr>
      </w:pPr>
      <w:r>
        <w:rPr>
          <w:bCs/>
          <w:color w:val="auto"/>
          <w:sz w:val="20"/>
          <w:szCs w:val="20"/>
        </w:rPr>
        <w:t>V kataster nepremičnin bodo vpisane stavbe in deli stavb, ki so vpisane v kataster stavb in register nepremičnin na pod</w:t>
      </w:r>
      <w:r>
        <w:rPr>
          <w:bCs/>
          <w:color w:val="auto"/>
          <w:sz w:val="20"/>
          <w:szCs w:val="20"/>
        </w:rPr>
        <w:t>lagi Zakona o evidentiranju nepremičnin, državne meje in prostorskih enot (Uradni list RS, št. 52/00, 87/02 – SPZ in 47/06</w:t>
      </w:r>
      <w:r>
        <w:rPr>
          <w:bCs/>
          <w:color w:val="auto"/>
          <w:sz w:val="20"/>
          <w:szCs w:val="20"/>
          <w:lang w:eastAsia="sl-SI"/>
        </w:rPr>
        <w:t xml:space="preserve"> – ZEN)</w:t>
      </w:r>
      <w:r>
        <w:rPr>
          <w:b/>
          <w:bCs/>
          <w:color w:val="auto"/>
          <w:sz w:val="18"/>
          <w:szCs w:val="18"/>
          <w:lang w:eastAsia="sl-SI"/>
        </w:rPr>
        <w:t xml:space="preserve"> </w:t>
      </w:r>
      <w:r>
        <w:rPr>
          <w:bCs/>
          <w:color w:val="auto"/>
          <w:sz w:val="20"/>
          <w:szCs w:val="20"/>
        </w:rPr>
        <w:t>in ZEN.</w:t>
      </w:r>
    </w:p>
    <w:p w:rsidR="00A5693B" w:rsidRDefault="00426188">
      <w:pPr>
        <w:autoSpaceDE w:val="0"/>
        <w:autoSpaceDN w:val="0"/>
        <w:adjustRightInd w:val="0"/>
        <w:spacing w:after="120"/>
        <w:jc w:val="both"/>
        <w:rPr>
          <w:bCs/>
          <w:color w:val="auto"/>
          <w:sz w:val="20"/>
          <w:szCs w:val="20"/>
        </w:rPr>
      </w:pPr>
      <w:r>
        <w:rPr>
          <w:bCs/>
          <w:color w:val="auto"/>
          <w:sz w:val="20"/>
          <w:szCs w:val="20"/>
        </w:rPr>
        <w:t xml:space="preserve">V zemljiški knjigi niso vpisane vse stavbe. Vpisane so le </w:t>
      </w:r>
      <w:r>
        <w:rPr>
          <w:rFonts w:ascii="Cambria Math" w:hAnsi="Cambria Math" w:cs="Cambria Math"/>
          <w:bCs/>
          <w:color w:val="auto"/>
          <w:sz w:val="20"/>
          <w:szCs w:val="20"/>
        </w:rPr>
        <w:t>①</w:t>
      </w:r>
      <w:r>
        <w:rPr>
          <w:bCs/>
          <w:color w:val="auto"/>
          <w:sz w:val="20"/>
          <w:szCs w:val="20"/>
        </w:rPr>
        <w:t xml:space="preserve"> stavbe, zgrajene na podlagi stavbne pravice in </w:t>
      </w:r>
      <w:r>
        <w:rPr>
          <w:rFonts w:ascii="Cambria Math" w:hAnsi="Cambria Math" w:cs="Cambria Math"/>
          <w:bCs/>
          <w:color w:val="auto"/>
          <w:sz w:val="20"/>
          <w:szCs w:val="20"/>
        </w:rPr>
        <w:t>②</w:t>
      </w:r>
      <w:r>
        <w:rPr>
          <w:bCs/>
          <w:color w:val="auto"/>
          <w:sz w:val="20"/>
          <w:szCs w:val="20"/>
        </w:rPr>
        <w:t xml:space="preserve"> stavbe in</w:t>
      </w:r>
      <w:r>
        <w:rPr>
          <w:bCs/>
          <w:color w:val="auto"/>
          <w:sz w:val="20"/>
          <w:szCs w:val="20"/>
        </w:rPr>
        <w:t xml:space="preserve"> posamezni deli stavb v etažni lastnini. Vse ostale stavbe so v skladu s Stvarnopravnim zakonikom (Uradni list RS, št. 87/02 in 91/13; v nadaljnjem besedilu: SPZ) sestavine nepremičnin, to je parcel. Zaradi </w:t>
      </w:r>
      <w:r>
        <w:rPr>
          <w:color w:val="auto"/>
          <w:sz w:val="20"/>
          <w:szCs w:val="20"/>
        </w:rPr>
        <w:t>vpisa</w:t>
      </w:r>
      <w:r>
        <w:rPr>
          <w:bCs/>
          <w:color w:val="auto"/>
          <w:sz w:val="20"/>
          <w:szCs w:val="20"/>
        </w:rPr>
        <w:t xml:space="preserve"> dejanskega stanja in zagotavljanja podatkov</w:t>
      </w:r>
      <w:r>
        <w:rPr>
          <w:bCs/>
          <w:color w:val="auto"/>
          <w:sz w:val="20"/>
          <w:szCs w:val="20"/>
        </w:rPr>
        <w:t xml:space="preserve"> za druge javne namene (graditev, urejanje prostora, stanovanjska politika…) morajo biti v katastru nepremičnin </w:t>
      </w:r>
      <w:r>
        <w:rPr>
          <w:color w:val="auto"/>
          <w:sz w:val="20"/>
          <w:szCs w:val="20"/>
        </w:rPr>
        <w:t>vpisani</w:t>
      </w:r>
      <w:r>
        <w:rPr>
          <w:bCs/>
          <w:color w:val="auto"/>
          <w:sz w:val="20"/>
          <w:szCs w:val="20"/>
        </w:rPr>
        <w:t xml:space="preserve"> tudi drugi objekti, ki ustrezajo pojmu »stavba« po ZKN. V katastru nepremičnin morajo biti </w:t>
      </w:r>
      <w:r>
        <w:rPr>
          <w:color w:val="auto"/>
          <w:sz w:val="20"/>
          <w:szCs w:val="20"/>
        </w:rPr>
        <w:t>vpisane</w:t>
      </w:r>
      <w:r>
        <w:rPr>
          <w:bCs/>
          <w:color w:val="auto"/>
          <w:sz w:val="20"/>
          <w:szCs w:val="20"/>
        </w:rPr>
        <w:t xml:space="preserve"> vse stavbe, ki dejansko obstajajo v n</w:t>
      </w:r>
      <w:r>
        <w:rPr>
          <w:bCs/>
          <w:color w:val="auto"/>
          <w:sz w:val="20"/>
          <w:szCs w:val="20"/>
        </w:rPr>
        <w:t xml:space="preserve">aravi, ne glede na njihov pravno upravni status (urejenost stvarnih pravic, (ne)dovoljenost gradnje). Obveznost </w:t>
      </w:r>
      <w:r>
        <w:rPr>
          <w:color w:val="auto"/>
          <w:sz w:val="20"/>
          <w:szCs w:val="20"/>
        </w:rPr>
        <w:t>vpisa</w:t>
      </w:r>
      <w:r>
        <w:rPr>
          <w:bCs/>
          <w:color w:val="auto"/>
          <w:sz w:val="20"/>
          <w:szCs w:val="20"/>
        </w:rPr>
        <w:t xml:space="preserve"> ne vključuje objektov, postavljenih začasno ali iz začasnih materialov. </w:t>
      </w:r>
    </w:p>
    <w:p w:rsidR="00A5693B" w:rsidRDefault="00426188">
      <w:pPr>
        <w:autoSpaceDE w:val="0"/>
        <w:autoSpaceDN w:val="0"/>
        <w:adjustRightInd w:val="0"/>
        <w:spacing w:after="120"/>
        <w:jc w:val="both"/>
        <w:rPr>
          <w:bCs/>
          <w:color w:val="auto"/>
          <w:sz w:val="20"/>
          <w:szCs w:val="20"/>
        </w:rPr>
      </w:pPr>
      <w:r>
        <w:rPr>
          <w:bCs/>
          <w:color w:val="auto"/>
          <w:sz w:val="20"/>
          <w:szCs w:val="20"/>
        </w:rPr>
        <w:t xml:space="preserve">Določitev obveznosti </w:t>
      </w:r>
      <w:r>
        <w:rPr>
          <w:color w:val="auto"/>
          <w:sz w:val="20"/>
          <w:szCs w:val="20"/>
        </w:rPr>
        <w:t>vpisa</w:t>
      </w:r>
      <w:r>
        <w:rPr>
          <w:bCs/>
          <w:color w:val="auto"/>
          <w:sz w:val="20"/>
          <w:szCs w:val="20"/>
        </w:rPr>
        <w:t xml:space="preserve"> objektov, ki ustrezajo pojmu »stavba« </w:t>
      </w:r>
      <w:r>
        <w:rPr>
          <w:bCs/>
          <w:color w:val="auto"/>
          <w:sz w:val="20"/>
          <w:szCs w:val="20"/>
        </w:rPr>
        <w:t>po ZKN, sledi tudi zaščiti javnega interesa v zvezi z graditvijo objektov po Gradbenem zakonu (Uradni list RS, št. 61/17 in 72/17</w:t>
      </w:r>
      <w:r>
        <w:rPr>
          <w:color w:val="auto"/>
          <w:sz w:val="20"/>
          <w:szCs w:val="20"/>
        </w:rPr>
        <w:t xml:space="preserve"> – </w:t>
      </w:r>
      <w:r>
        <w:rPr>
          <w:bCs/>
          <w:color w:val="auto"/>
          <w:sz w:val="20"/>
          <w:szCs w:val="20"/>
        </w:rPr>
        <w:t xml:space="preserve">popr.; v nadaljnjem besedilu: GZ) in se nanaša tudi evidentiranje gradenj (vpise stavb) v kataster nepremičnin. </w:t>
      </w:r>
      <w:r>
        <w:rPr>
          <w:bCs/>
          <w:color w:val="auto"/>
          <w:sz w:val="20"/>
          <w:szCs w:val="20"/>
        </w:rPr>
        <w:lastRenderedPageBreak/>
        <w:t>GZ določa »p</w:t>
      </w:r>
      <w:r>
        <w:rPr>
          <w:bCs/>
          <w:color w:val="auto"/>
          <w:sz w:val="20"/>
          <w:szCs w:val="20"/>
        </w:rPr>
        <w:t xml:space="preserve">ovezan« postopek za novogradnje tako, da bo po izdaji uporabnega dovoljenja pristojni upravni organ oziroma po vzpostavitvi Prostorskega informacijskega sistema (PIS) sam sistem posredoval elaborat na geodetsko upravo (če objekt še ne bo </w:t>
      </w:r>
      <w:r>
        <w:rPr>
          <w:color w:val="auto"/>
          <w:sz w:val="20"/>
          <w:szCs w:val="20"/>
        </w:rPr>
        <w:t>vpisan</w:t>
      </w:r>
      <w:r>
        <w:rPr>
          <w:bCs/>
          <w:color w:val="auto"/>
          <w:sz w:val="20"/>
          <w:szCs w:val="20"/>
        </w:rPr>
        <w:t>), ki bo obj</w:t>
      </w:r>
      <w:r>
        <w:rPr>
          <w:bCs/>
          <w:color w:val="auto"/>
          <w:sz w:val="20"/>
          <w:szCs w:val="20"/>
        </w:rPr>
        <w:t xml:space="preserve">ekt (na podlagi vodilnega načrta projektne dokumentacije izvedenih del, ki vsebuje tudi elaborat za vpis stavb v kataster nepremičnin) vpisala v kataster nepremičnin. Ker bo ta ureditev začela veljati s 1. 1. 2021, mora do tedaj za izpolnitev dolžnosti </w:t>
      </w:r>
      <w:r>
        <w:rPr>
          <w:color w:val="auto"/>
          <w:sz w:val="20"/>
          <w:szCs w:val="20"/>
        </w:rPr>
        <w:t>vpi</w:t>
      </w:r>
      <w:r>
        <w:rPr>
          <w:color w:val="auto"/>
          <w:sz w:val="20"/>
          <w:szCs w:val="20"/>
        </w:rPr>
        <w:t>sa</w:t>
      </w:r>
      <w:r>
        <w:rPr>
          <w:bCs/>
          <w:color w:val="auto"/>
          <w:sz w:val="20"/>
          <w:szCs w:val="20"/>
        </w:rPr>
        <w:t xml:space="preserve"> poskrbeti investitor. Za obstoječe stavbe, ki še niso </w:t>
      </w:r>
      <w:r>
        <w:rPr>
          <w:color w:val="auto"/>
          <w:sz w:val="20"/>
          <w:szCs w:val="20"/>
        </w:rPr>
        <w:t>vpisane</w:t>
      </w:r>
      <w:r>
        <w:rPr>
          <w:bCs/>
          <w:color w:val="auto"/>
          <w:sz w:val="20"/>
          <w:szCs w:val="20"/>
        </w:rPr>
        <w:t xml:space="preserve"> v kataster nepremičnin (in so bile doslej evidentirane le v registru nepremičnin), ZKN prek ukrepov nadzora poziva k ureditvi </w:t>
      </w:r>
      <w:r>
        <w:rPr>
          <w:color w:val="auto"/>
          <w:sz w:val="20"/>
          <w:szCs w:val="20"/>
        </w:rPr>
        <w:t>vpisa</w:t>
      </w:r>
      <w:r>
        <w:rPr>
          <w:bCs/>
          <w:color w:val="auto"/>
          <w:sz w:val="20"/>
          <w:szCs w:val="20"/>
        </w:rPr>
        <w:t xml:space="preserve"> (in kaznovanja v primeru ne odziva).</w:t>
      </w:r>
    </w:p>
    <w:p w:rsidR="00A5693B" w:rsidRDefault="00A5693B">
      <w:pPr>
        <w:autoSpaceDE w:val="0"/>
        <w:autoSpaceDN w:val="0"/>
        <w:adjustRightInd w:val="0"/>
        <w:spacing w:after="120"/>
        <w:jc w:val="both"/>
        <w:rPr>
          <w:bCs/>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11" w:name="_Toc483554520"/>
      <w:bookmarkStart w:id="12" w:name="_Toc527537742"/>
      <w:r>
        <w:t>(izrazi)</w:t>
      </w:r>
      <w:bookmarkEnd w:id="11"/>
      <w:bookmarkEnd w:id="12"/>
    </w:p>
    <w:p w:rsidR="00A5693B" w:rsidRDefault="00426188">
      <w:pPr>
        <w:pStyle w:val="Navadensplet"/>
        <w:spacing w:after="120"/>
        <w:jc w:val="both"/>
        <w:rPr>
          <w:color w:val="auto"/>
          <w:sz w:val="22"/>
          <w:szCs w:val="22"/>
        </w:rPr>
      </w:pPr>
      <w:r>
        <w:rPr>
          <w:color w:val="auto"/>
          <w:sz w:val="22"/>
          <w:szCs w:val="22"/>
        </w:rPr>
        <w:t>Izrazi,</w:t>
      </w:r>
      <w:r>
        <w:rPr>
          <w:color w:val="auto"/>
          <w:sz w:val="22"/>
          <w:szCs w:val="22"/>
        </w:rPr>
        <w:t xml:space="preserve"> uporabljeni v tem zakonu, imajo naslednji pomen:</w:t>
      </w:r>
    </w:p>
    <w:tbl>
      <w:tblPr>
        <w:tblW w:w="0" w:type="auto"/>
        <w:tblInd w:w="227" w:type="dxa"/>
        <w:tblLook w:val="01E0" w:firstRow="1" w:lastRow="1" w:firstColumn="1" w:lastColumn="1" w:noHBand="0" w:noVBand="0"/>
      </w:tblPr>
      <w:tblGrid>
        <w:gridCol w:w="8845"/>
      </w:tblGrid>
      <w:tr w:rsidR="00A5693B">
        <w:trPr>
          <w:trHeight w:val="20"/>
        </w:trPr>
        <w:tc>
          <w:tcPr>
            <w:tcW w:w="9061" w:type="dxa"/>
            <w:shd w:val="clear" w:color="auto" w:fill="auto"/>
          </w:tcPr>
          <w:p w:rsidR="00A5693B" w:rsidRDefault="00426188">
            <w:pPr>
              <w:numPr>
                <w:ilvl w:val="0"/>
                <w:numId w:val="17"/>
              </w:numPr>
              <w:spacing w:after="120"/>
              <w:jc w:val="both"/>
              <w:rPr>
                <w:color w:val="auto"/>
              </w:rPr>
            </w:pPr>
            <w:r>
              <w:rPr>
                <w:b/>
                <w:color w:val="auto"/>
              </w:rPr>
              <w:t>nepremičnina</w:t>
            </w:r>
            <w:r>
              <w:rPr>
                <w:color w:val="auto"/>
              </w:rPr>
              <w:t xml:space="preserve"> je parcela ter stavba in z mejo parcele prostorsko določen del stavbe, ki sta na, nad ali pod zemljiščem parcele; </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daljica</w:t>
            </w:r>
            <w:r>
              <w:rPr>
                <w:color w:val="auto"/>
                <w:sz w:val="22"/>
                <w:szCs w:val="22"/>
              </w:rPr>
              <w:t xml:space="preserve"> je del meje, ki povezuje dve točki;</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dejanska raba dela stavbe</w:t>
            </w:r>
            <w:r>
              <w:rPr>
                <w:color w:val="auto"/>
                <w:sz w:val="22"/>
                <w:szCs w:val="22"/>
              </w:rPr>
              <w:t xml:space="preserve"> je vrsta dejanske uporabe dela stavbe, ne glede na pretežno površino vrste prostorov v delu stavbe; </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 xml:space="preserve">dejanska raba zemljišč </w:t>
            </w:r>
            <w:r>
              <w:rPr>
                <w:color w:val="auto"/>
                <w:sz w:val="22"/>
                <w:szCs w:val="22"/>
              </w:rPr>
              <w:t>je podatek o dejanski uporabi zemljišč, ne glede na pokrovnost zemljišča;</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 xml:space="preserve">del stavbe </w:t>
            </w:r>
            <w:r>
              <w:rPr>
                <w:color w:val="auto"/>
                <w:sz w:val="22"/>
                <w:szCs w:val="22"/>
              </w:rPr>
              <w:t>je prostor oziroma skupina prostorov v stavb</w:t>
            </w:r>
            <w:r>
              <w:rPr>
                <w:color w:val="auto"/>
                <w:sz w:val="22"/>
                <w:szCs w:val="22"/>
              </w:rPr>
              <w:t xml:space="preserve">i, ki je v etažni lastnini ali je skupni del stavbe v etažni lastnini, oziroma en del stavbe za stavbe, na kateri etažna lastnina ni vzpostavljena; </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elaborat</w:t>
            </w:r>
            <w:r>
              <w:rPr>
                <w:color w:val="auto"/>
                <w:sz w:val="22"/>
                <w:szCs w:val="22"/>
              </w:rPr>
              <w:t xml:space="preserve"> so podatki o spremembah in podatki za vpis novih ali spremenjenih podatkov v kataster nepremičnin</w:t>
            </w:r>
            <w:r>
              <w:rPr>
                <w:color w:val="auto"/>
                <w:sz w:val="22"/>
                <w:szCs w:val="22"/>
              </w:rPr>
              <w:t xml:space="preserve"> oziroma izbris podatkov iz katastra nepremičnin, zapisani s predpisano vsebino in na predpisan način, ter dokumentacija o izvedenem postopku (zapisniki, dokazila, poročila…);</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 xml:space="preserve">evidentiranje </w:t>
            </w:r>
            <w:r>
              <w:rPr>
                <w:color w:val="auto"/>
                <w:sz w:val="22"/>
                <w:szCs w:val="22"/>
              </w:rPr>
              <w:t>je na predpisan način in s predpisano vsebino določanje novih, sp</w:t>
            </w:r>
            <w:r>
              <w:rPr>
                <w:color w:val="auto"/>
                <w:sz w:val="22"/>
                <w:szCs w:val="22"/>
              </w:rPr>
              <w:t xml:space="preserve">remenjenih in izbrisanih podatkov o nepremičninah v elaboratu; </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 xml:space="preserve">etaža </w:t>
            </w:r>
            <w:r>
              <w:rPr>
                <w:color w:val="auto"/>
                <w:sz w:val="22"/>
                <w:szCs w:val="22"/>
              </w:rPr>
              <w:t>je gradbeni del stavbe s tlemi na istem nivoju in praviloma s stropom (izjeme so pohodne terase, nepokriti balkoni), ki je namenjen stalnemu ali začasnemu prebivanju, opravljanju poslov</w:t>
            </w:r>
            <w:r>
              <w:rPr>
                <w:color w:val="auto"/>
                <w:sz w:val="22"/>
                <w:szCs w:val="22"/>
              </w:rPr>
              <w:t xml:space="preserve">ne ali druge dejavnosti ali zaščiti; </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hišna številka</w:t>
            </w:r>
            <w:r>
              <w:rPr>
                <w:color w:val="auto"/>
                <w:sz w:val="22"/>
                <w:szCs w:val="22"/>
              </w:rPr>
              <w:t xml:space="preserve"> je sestavni del naslova in služi orientaciji v prostoru;</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 xml:space="preserve">koordinate </w:t>
            </w:r>
            <w:r>
              <w:rPr>
                <w:color w:val="auto"/>
                <w:sz w:val="22"/>
                <w:szCs w:val="22"/>
              </w:rPr>
              <w:t>določajo položaj točke v prostoru in so določene v državnem prostorskem koordinatnem sistemu;</w:t>
            </w:r>
          </w:p>
          <w:p w:rsidR="00A5693B" w:rsidRDefault="00426188">
            <w:pPr>
              <w:pStyle w:val="Navadensplet"/>
              <w:numPr>
                <w:ilvl w:val="0"/>
                <w:numId w:val="17"/>
              </w:numPr>
              <w:spacing w:after="120"/>
              <w:jc w:val="both"/>
              <w:rPr>
                <w:b/>
                <w:color w:val="auto"/>
                <w:sz w:val="22"/>
                <w:szCs w:val="22"/>
              </w:rPr>
            </w:pPr>
            <w:r>
              <w:rPr>
                <w:b/>
                <w:color w:val="auto"/>
                <w:sz w:val="22"/>
                <w:szCs w:val="22"/>
              </w:rPr>
              <w:t xml:space="preserve">lastnik </w:t>
            </w:r>
            <w:r>
              <w:rPr>
                <w:color w:val="auto"/>
                <w:sz w:val="22"/>
                <w:szCs w:val="22"/>
              </w:rPr>
              <w:t>oziroma lastnica parcele, stavb</w:t>
            </w:r>
            <w:r>
              <w:rPr>
                <w:color w:val="auto"/>
                <w:sz w:val="22"/>
                <w:szCs w:val="22"/>
              </w:rPr>
              <w:t>e ali dela stavbe (v nadaljnjem besedilu: lastnik) je oseba, ki je v zemljiški knjigi vpisana kot imetnik lastninskih pravic.</w:t>
            </w:r>
            <w:r>
              <w:rPr>
                <w:b/>
                <w:color w:val="auto"/>
                <w:sz w:val="22"/>
                <w:szCs w:val="22"/>
              </w:rPr>
              <w:t xml:space="preserve"> </w:t>
            </w:r>
            <w:r>
              <w:rPr>
                <w:color w:val="auto"/>
                <w:sz w:val="22"/>
                <w:szCs w:val="22"/>
              </w:rPr>
              <w:t>Termin »lastnik« se po tem zakonu nanaša tudi na vse solastnike in na skupne lastnike;</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leto izgradnje stavbe</w:t>
            </w:r>
            <w:r>
              <w:rPr>
                <w:color w:val="auto"/>
                <w:sz w:val="22"/>
                <w:szCs w:val="22"/>
              </w:rPr>
              <w:t xml:space="preserve"> je leto, ko je bila </w:t>
            </w:r>
            <w:r>
              <w:rPr>
                <w:color w:val="auto"/>
                <w:sz w:val="22"/>
                <w:szCs w:val="22"/>
              </w:rPr>
              <w:t>stavba zgrajena ali so bile v celoti prenovljene nosilna konstrukcija in inštalacije;</w:t>
            </w:r>
          </w:p>
        </w:tc>
      </w:tr>
      <w:tr w:rsidR="00A5693B">
        <w:trPr>
          <w:trHeight w:val="20"/>
        </w:trPr>
        <w:tc>
          <w:tcPr>
            <w:tcW w:w="9061" w:type="dxa"/>
            <w:shd w:val="clear" w:color="auto" w:fill="auto"/>
          </w:tcPr>
          <w:p w:rsidR="00A5693B" w:rsidRDefault="00426188">
            <w:pPr>
              <w:numPr>
                <w:ilvl w:val="0"/>
                <w:numId w:val="17"/>
              </w:numPr>
              <w:spacing w:after="120"/>
              <w:jc w:val="both"/>
              <w:rPr>
                <w:color w:val="auto"/>
              </w:rPr>
            </w:pPr>
            <w:r>
              <w:rPr>
                <w:b/>
                <w:color w:val="auto"/>
              </w:rPr>
              <w:t>lokacijski podatki</w:t>
            </w:r>
            <w:r>
              <w:rPr>
                <w:color w:val="auto"/>
              </w:rPr>
              <w:t xml:space="preserve"> so podatki o obliki in položaju parcel, območij, stavb in delov stavb, vodeni v obliki točk, daljic ali poligonov, določenih s koordinatami v državnem koordinatnem sistemu;</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meja</w:t>
            </w:r>
            <w:r>
              <w:rPr>
                <w:color w:val="auto"/>
                <w:sz w:val="22"/>
                <w:szCs w:val="22"/>
              </w:rPr>
              <w:t xml:space="preserve"> določa in omejuje območja enakih stvarnih ali drugih pravic, omejitev ali ad</w:t>
            </w:r>
            <w:r>
              <w:rPr>
                <w:color w:val="auto"/>
                <w:sz w:val="22"/>
                <w:szCs w:val="22"/>
              </w:rPr>
              <w:t>ministrativno določena območja. Izraz »meja« se nanaša na celotno mejo ali del meje, če s tem zakonom pomen izraza »meja« ni posebej določen;</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parcela</w:t>
            </w:r>
            <w:r>
              <w:rPr>
                <w:color w:val="auto"/>
                <w:sz w:val="22"/>
                <w:szCs w:val="22"/>
              </w:rPr>
              <w:t xml:space="preserve"> je odmerjeno strnjeno zemljišče, ki leži znotraj ene katastrske občine in je v katastru nepremičnin vpisa</w:t>
            </w:r>
            <w:r>
              <w:rPr>
                <w:color w:val="auto"/>
                <w:sz w:val="22"/>
                <w:szCs w:val="22"/>
              </w:rPr>
              <w:t>na z mejo ter označena s parcelno številko;</w:t>
            </w:r>
          </w:p>
        </w:tc>
      </w:tr>
      <w:tr w:rsidR="00A5693B">
        <w:trPr>
          <w:trHeight w:val="908"/>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poligon</w:t>
            </w:r>
            <w:r>
              <w:rPr>
                <w:color w:val="auto"/>
                <w:sz w:val="22"/>
                <w:szCs w:val="22"/>
              </w:rPr>
              <w:t xml:space="preserve"> je zaključen obod območja, zemljišča ali objekta, določen z zaporedjem daljic ali zaporedjem točk. Poligon ima lahko znotraj sebe eno ali več lukenj, ki so tudi določene s poligonom;</w:t>
            </w:r>
          </w:p>
        </w:tc>
      </w:tr>
      <w:tr w:rsidR="00A5693B">
        <w:trPr>
          <w:trHeight w:val="20"/>
        </w:trPr>
        <w:tc>
          <w:tcPr>
            <w:tcW w:w="9061" w:type="dxa"/>
            <w:shd w:val="clear" w:color="auto" w:fill="auto"/>
          </w:tcPr>
          <w:p w:rsidR="00A5693B" w:rsidRDefault="00426188">
            <w:pPr>
              <w:numPr>
                <w:ilvl w:val="0"/>
                <w:numId w:val="17"/>
              </w:numPr>
              <w:spacing w:after="120"/>
              <w:jc w:val="both"/>
              <w:rPr>
                <w:color w:val="auto"/>
              </w:rPr>
            </w:pPr>
            <w:r>
              <w:rPr>
                <w:b/>
                <w:color w:val="auto"/>
              </w:rPr>
              <w:t xml:space="preserve">presek </w:t>
            </w:r>
            <w:r>
              <w:rPr>
                <w:color w:val="auto"/>
              </w:rPr>
              <w:t>(lokacijskih</w:t>
            </w:r>
            <w:r>
              <w:rPr>
                <w:color w:val="auto"/>
              </w:rPr>
              <w:t xml:space="preserve"> podatkov) je določanje skupnih zemljišč dveh ali več  poligonov, ki se določijo kot nov poligon;</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sestavina dela stavbe</w:t>
            </w:r>
            <w:r>
              <w:rPr>
                <w:color w:val="auto"/>
                <w:sz w:val="22"/>
                <w:szCs w:val="22"/>
              </w:rPr>
              <w:t xml:space="preserve"> so atriji in parkirna mesta, ki so na parceli, ki je splošni skupni del stavbe v etažni lastnini in jih uporablja vsakokratni lastnik d</w:t>
            </w:r>
            <w:r>
              <w:rPr>
                <w:color w:val="auto"/>
                <w:sz w:val="22"/>
                <w:szCs w:val="22"/>
              </w:rPr>
              <w:t>ela stavbe v etažni lastnini;</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sosednji parceli</w:t>
            </w:r>
            <w:r>
              <w:rPr>
                <w:color w:val="auto"/>
                <w:sz w:val="22"/>
                <w:szCs w:val="22"/>
              </w:rPr>
              <w:t xml:space="preserve"> sta parceli, ki imata skupno vsaj eno daljico, ki določa mejo parcele;</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 xml:space="preserve">spreminjanje podatkov </w:t>
            </w:r>
            <w:r>
              <w:rPr>
                <w:color w:val="auto"/>
                <w:sz w:val="22"/>
                <w:szCs w:val="22"/>
              </w:rPr>
              <w:t>je določitev novih podatkov, sprememba podatkov in ukinitev podatkov;</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stavba</w:t>
            </w:r>
            <w:r>
              <w:rPr>
                <w:color w:val="auto"/>
                <w:sz w:val="22"/>
                <w:szCs w:val="22"/>
              </w:rPr>
              <w:t xml:space="preserve"> je pokrit objekt, kamor se lahko vstopi in je namenjen bivanju, opravljanju dejavnosti ali zaščiti ter ga ni mogoče prestaviti brez škode za njegovo substanco;</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tloris stavbe</w:t>
            </w:r>
            <w:r>
              <w:rPr>
                <w:color w:val="auto"/>
                <w:sz w:val="22"/>
                <w:szCs w:val="22"/>
              </w:rPr>
              <w:t xml:space="preserve"> je navpična projekcija zunanjega oboda stavbe na ravnino;</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točka</w:t>
            </w:r>
            <w:r>
              <w:rPr>
                <w:color w:val="auto"/>
                <w:sz w:val="22"/>
                <w:szCs w:val="22"/>
              </w:rPr>
              <w:t xml:space="preserve"> je točka, ki im</w:t>
            </w:r>
            <w:r>
              <w:rPr>
                <w:color w:val="auto"/>
                <w:sz w:val="22"/>
                <w:szCs w:val="22"/>
              </w:rPr>
              <w:t>a položaj določen s koordinatami;</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color w:val="auto"/>
                <w:sz w:val="22"/>
                <w:szCs w:val="22"/>
              </w:rPr>
            </w:pPr>
            <w:r>
              <w:rPr>
                <w:b/>
                <w:color w:val="auto"/>
                <w:sz w:val="22"/>
                <w:szCs w:val="22"/>
              </w:rPr>
              <w:t xml:space="preserve">točnost </w:t>
            </w:r>
            <w:r>
              <w:rPr>
                <w:color w:val="auto"/>
                <w:sz w:val="22"/>
                <w:szCs w:val="22"/>
              </w:rPr>
              <w:t>(koordinate, točke, daljice, meje, poligona)</w:t>
            </w:r>
            <w:r>
              <w:rPr>
                <w:b/>
                <w:color w:val="auto"/>
                <w:sz w:val="22"/>
                <w:szCs w:val="22"/>
              </w:rPr>
              <w:t xml:space="preserve"> </w:t>
            </w:r>
            <w:r>
              <w:rPr>
                <w:color w:val="auto"/>
                <w:sz w:val="22"/>
                <w:szCs w:val="22"/>
              </w:rPr>
              <w:t xml:space="preserve">je stopnja ustreznosti, visoka ali nizka, merjene ali izračunane količine glede na njeno dejansko (resnično) vrednost </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 xml:space="preserve">vpis podatkov </w:t>
            </w:r>
            <w:r>
              <w:rPr>
                <w:color w:val="auto"/>
                <w:sz w:val="22"/>
                <w:szCs w:val="22"/>
              </w:rPr>
              <w:t>je vpis novih ali spremenjenih pod</w:t>
            </w:r>
            <w:r>
              <w:rPr>
                <w:color w:val="auto"/>
                <w:sz w:val="22"/>
                <w:szCs w:val="22"/>
              </w:rPr>
              <w:t xml:space="preserve">atkov v kataster nepremičnin oziroma izbris podatkov iz katastra nepremičnin; </w:t>
            </w:r>
            <w:r>
              <w:rPr>
                <w:b/>
                <w:color w:val="auto"/>
                <w:sz w:val="22"/>
                <w:szCs w:val="22"/>
              </w:rPr>
              <w:t xml:space="preserve"> </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b/>
                <w:color w:val="auto"/>
                <w:sz w:val="22"/>
                <w:szCs w:val="22"/>
              </w:rPr>
              <w:t>začasen vpis</w:t>
            </w:r>
            <w:r>
              <w:rPr>
                <w:color w:val="auto"/>
                <w:sz w:val="22"/>
                <w:szCs w:val="22"/>
              </w:rPr>
              <w:t xml:space="preserve"> je vpis predloga novih ali spremenjenih podatkov v kataster nepremičnin, ki velja le določen čas</w:t>
            </w:r>
          </w:p>
        </w:tc>
      </w:tr>
      <w:tr w:rsidR="00A5693B">
        <w:trPr>
          <w:trHeight w:val="20"/>
        </w:trPr>
        <w:tc>
          <w:tcPr>
            <w:tcW w:w="9061" w:type="dxa"/>
            <w:shd w:val="clear" w:color="auto" w:fill="auto"/>
          </w:tcPr>
          <w:p w:rsidR="00A5693B" w:rsidRDefault="00426188">
            <w:pPr>
              <w:pStyle w:val="Navadensplet"/>
              <w:numPr>
                <w:ilvl w:val="0"/>
                <w:numId w:val="17"/>
              </w:numPr>
              <w:spacing w:after="120"/>
              <w:jc w:val="both"/>
              <w:rPr>
                <w:b/>
                <w:color w:val="auto"/>
                <w:sz w:val="22"/>
                <w:szCs w:val="22"/>
              </w:rPr>
            </w:pPr>
            <w:r>
              <w:rPr>
                <w:color w:val="auto"/>
                <w:sz w:val="22"/>
                <w:szCs w:val="22"/>
              </w:rPr>
              <w:t>;</w:t>
            </w:r>
            <w:r>
              <w:rPr>
                <w:b/>
                <w:color w:val="auto"/>
                <w:sz w:val="22"/>
                <w:szCs w:val="22"/>
              </w:rPr>
              <w:t>zemljišče</w:t>
            </w:r>
            <w:r>
              <w:rPr>
                <w:b/>
                <w:color w:val="FF3399"/>
                <w:sz w:val="22"/>
                <w:szCs w:val="22"/>
              </w:rPr>
              <w:t xml:space="preserve"> </w:t>
            </w:r>
            <w:r>
              <w:rPr>
                <w:color w:val="auto"/>
                <w:sz w:val="22"/>
                <w:szCs w:val="22"/>
              </w:rPr>
              <w:t>je odmerjen del parcele, več delov parcel ali več par</w:t>
            </w:r>
            <w:r>
              <w:rPr>
                <w:color w:val="auto"/>
                <w:sz w:val="22"/>
                <w:szCs w:val="22"/>
              </w:rPr>
              <w:t>cel.</w:t>
            </w:r>
          </w:p>
        </w:tc>
      </w:tr>
    </w:tbl>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overflowPunct w:val="0"/>
        <w:autoSpaceDE w:val="0"/>
        <w:autoSpaceDN w:val="0"/>
        <w:adjustRightInd w:val="0"/>
        <w:spacing w:after="120"/>
        <w:jc w:val="both"/>
        <w:textAlignment w:val="baseline"/>
        <w:rPr>
          <w:color w:val="auto"/>
          <w:sz w:val="20"/>
          <w:szCs w:val="20"/>
          <w:lang w:eastAsia="sl-SI"/>
        </w:rPr>
      </w:pPr>
      <w:r>
        <w:rPr>
          <w:rFonts w:eastAsia="Calibri"/>
          <w:color w:val="auto"/>
          <w:sz w:val="20"/>
          <w:szCs w:val="20"/>
          <w:lang w:eastAsia="sl-SI"/>
        </w:rPr>
        <w:t xml:space="preserve">Definicije posameznih izrazov, ki se uporabljajo v ZKN, so razvrščene po abecednem vrstnem redu, </w:t>
      </w:r>
      <w:r>
        <w:rPr>
          <w:color w:val="auto"/>
          <w:sz w:val="20"/>
          <w:szCs w:val="20"/>
          <w:lang w:eastAsia="sl-SI"/>
        </w:rPr>
        <w:t>kar omogoča hitrejše iskanje želenih definicij. Namen definicij je poenotiti uporabo izrazov in zagotoviti enako tolmačenje istega izraza.</w:t>
      </w:r>
    </w:p>
    <w:p w:rsidR="00A5693B" w:rsidRDefault="00426188">
      <w:pPr>
        <w:overflowPunct w:val="0"/>
        <w:autoSpaceDE w:val="0"/>
        <w:autoSpaceDN w:val="0"/>
        <w:adjustRightInd w:val="0"/>
        <w:spacing w:after="120"/>
        <w:jc w:val="both"/>
        <w:textAlignment w:val="baseline"/>
        <w:rPr>
          <w:rFonts w:eastAsia="Calibri"/>
          <w:color w:val="auto"/>
          <w:sz w:val="20"/>
          <w:szCs w:val="20"/>
          <w:lang w:eastAsia="sl-SI"/>
        </w:rPr>
      </w:pPr>
      <w:r>
        <w:rPr>
          <w:rFonts w:eastAsia="Calibri"/>
          <w:color w:val="auto"/>
          <w:sz w:val="20"/>
          <w:szCs w:val="20"/>
          <w:lang w:eastAsia="sl-SI"/>
        </w:rPr>
        <w:t>Na novo je definiran pojem nepremičnina: »nepremičnina« po ZKN je določena skladno z določili SPZ tako, da so kot sestavine nepremičnine upoštevane le stavbe – nepremičnina je parcela s stavbami ali njihovimi deli na, nad ali pod zemljiščem parcele. Neprem</w:t>
      </w:r>
      <w:r>
        <w:rPr>
          <w:rFonts w:eastAsia="Calibri"/>
          <w:color w:val="auto"/>
          <w:sz w:val="20"/>
          <w:szCs w:val="20"/>
          <w:lang w:eastAsia="sl-SI"/>
        </w:rPr>
        <w:t>ičnina po ZKN ni enaka nepremičnini, kot jo določa Zakon o zemljiški knjigi (Uradni list RS, št. 58/03, 37/08 – ZST-1, 45/08, 28/09, 25/11, 14/15 – ZUUJFO, 69/17 in 11/18 – ZIZ-L; v nadaljnjem besedilu: ZZK-1), ki zaradi tehnike vodenja podatkov v zemljišk</w:t>
      </w:r>
      <w:r>
        <w:rPr>
          <w:rFonts w:eastAsia="Calibri"/>
          <w:color w:val="auto"/>
          <w:sz w:val="20"/>
          <w:szCs w:val="20"/>
          <w:lang w:eastAsia="sl-SI"/>
        </w:rPr>
        <w:t>i knjigi določa kot nepremičnine tudi dele stavb v etažni lastnini, stavbno pravico in stavbe, zgrajene na podlagi stavbne pravice. Zaradi zagotavljanja podatkov o parcelah, stavbah in delih stavb ter medsebojnih povezav način vodenja, kot je določen za vo</w:t>
      </w:r>
      <w:r>
        <w:rPr>
          <w:rFonts w:eastAsia="Calibri"/>
          <w:color w:val="auto"/>
          <w:sz w:val="20"/>
          <w:szCs w:val="20"/>
          <w:lang w:eastAsia="sl-SI"/>
        </w:rPr>
        <w:t>denje podatkov v zemljiški knjigi po ZZK-1, v katastru nepremičnin ni potreben.</w:t>
      </w:r>
    </w:p>
    <w:p w:rsidR="00A5693B" w:rsidRDefault="00A5693B">
      <w:pPr>
        <w:spacing w:after="120"/>
        <w:rPr>
          <w:rFonts w:eastAsia="Calibri"/>
          <w:color w:val="auto"/>
          <w:sz w:val="20"/>
          <w:szCs w:val="20"/>
          <w:lang w:eastAsia="sl-SI"/>
        </w:rPr>
      </w:pPr>
    </w:p>
    <w:p w:rsidR="00A5693B" w:rsidRDefault="00426188">
      <w:pPr>
        <w:pStyle w:val="clentevilke"/>
        <w:rPr>
          <w:color w:val="auto"/>
        </w:rPr>
      </w:pPr>
      <w:bookmarkStart w:id="13" w:name="_Ref520815909"/>
      <w:r>
        <w:rPr>
          <w:color w:val="auto"/>
        </w:rPr>
        <w:t>člen</w:t>
      </w:r>
      <w:bookmarkEnd w:id="13"/>
    </w:p>
    <w:p w:rsidR="00A5693B" w:rsidRDefault="00426188">
      <w:pPr>
        <w:pStyle w:val="Naslov6"/>
      </w:pPr>
      <w:bookmarkStart w:id="14" w:name="_Toc483554521"/>
      <w:bookmarkStart w:id="15" w:name="_Toc527537743"/>
      <w:r>
        <w:t>(pristojnosti)</w:t>
      </w:r>
      <w:bookmarkEnd w:id="14"/>
      <w:bookmarkEnd w:id="15"/>
    </w:p>
    <w:p w:rsidR="00A5693B" w:rsidRDefault="00426188">
      <w:pPr>
        <w:pStyle w:val="Navadensplet"/>
        <w:spacing w:after="120"/>
        <w:jc w:val="both"/>
        <w:rPr>
          <w:color w:val="auto"/>
          <w:sz w:val="22"/>
          <w:szCs w:val="22"/>
        </w:rPr>
      </w:pPr>
      <w:r>
        <w:rPr>
          <w:color w:val="auto"/>
          <w:sz w:val="22"/>
          <w:szCs w:val="22"/>
        </w:rPr>
        <w:t>(1) Kataster nepremičnin, evidenco državne meje in register prostorskih enot vzpostavi, vodi in vzdržuje Geodetska uprava Republike Slovenije (v nadaljnjem</w:t>
      </w:r>
      <w:r>
        <w:rPr>
          <w:color w:val="auto"/>
          <w:sz w:val="22"/>
          <w:szCs w:val="22"/>
        </w:rPr>
        <w:t xml:space="preserve"> besedilu: geodetska uprava).</w:t>
      </w:r>
    </w:p>
    <w:p w:rsidR="00A5693B" w:rsidRDefault="00426188">
      <w:pPr>
        <w:pStyle w:val="Navadensplet"/>
        <w:spacing w:after="120"/>
        <w:jc w:val="both"/>
        <w:rPr>
          <w:color w:val="auto"/>
          <w:sz w:val="22"/>
        </w:rPr>
      </w:pPr>
      <w:r>
        <w:rPr>
          <w:color w:val="auto"/>
          <w:sz w:val="22"/>
        </w:rPr>
        <w:t>(2) Posamezne naloge, povezane z vzpostavitvijo, vodenjem in vzdrževanjem katastra nepremičnin, evidence državne meje in registra prostorskih enot, ki jih določa ta zakon,</w:t>
      </w:r>
      <w:r>
        <w:rPr>
          <w:color w:val="FF0000"/>
          <w:sz w:val="22"/>
        </w:rPr>
        <w:t xml:space="preserve"> </w:t>
      </w:r>
      <w:r>
        <w:rPr>
          <w:color w:val="auto"/>
          <w:sz w:val="22"/>
        </w:rPr>
        <w:t>lahko izvaja oseba, ki ima poklicni naziv »pooblaščeni</w:t>
      </w:r>
      <w:r>
        <w:rPr>
          <w:color w:val="auto"/>
          <w:sz w:val="22"/>
        </w:rPr>
        <w:t xml:space="preserve"> inženir s področja geodezije« in je vpisana v imenik pristojne zbornice, oziroma gospodarski subjekt, ki izpolnjuje pogoje za opravljanje geodetske dejavnosti iz zakona, ki ureja arhitekturno in inženirsko dejavnost (v nadaljnjem besedilu: geodetsko podje</w:t>
      </w:r>
      <w:r>
        <w:rPr>
          <w:color w:val="auto"/>
          <w:sz w:val="22"/>
        </w:rPr>
        <w:t>tje).</w:t>
      </w:r>
    </w:p>
    <w:p w:rsidR="00A5693B" w:rsidRDefault="00426188">
      <w:pPr>
        <w:pStyle w:val="Navadensplet"/>
        <w:spacing w:after="120"/>
        <w:jc w:val="both"/>
        <w:rPr>
          <w:color w:val="auto"/>
          <w:sz w:val="22"/>
          <w:szCs w:val="22"/>
        </w:rPr>
      </w:pPr>
      <w:r>
        <w:rPr>
          <w:color w:val="auto"/>
          <w:sz w:val="22"/>
          <w:szCs w:val="22"/>
        </w:rPr>
        <w:t>(3) Geodetsko podjetje mora za vodenje vsake naloge iz prejšnjega odstavka določiti pooblaščenega inženirja s področja geodezije (v nadaljnjem besedilu: pooblaščeni geodet), ki zanj opravlja poklicne naloge v eni od predpisanih oblik v skladu z zakon</w:t>
      </w:r>
      <w:r>
        <w:rPr>
          <w:color w:val="auto"/>
          <w:sz w:val="22"/>
          <w:szCs w:val="22"/>
        </w:rPr>
        <w:t>om, ki ureja arhitekturno in inženirsko dejavnost.</w:t>
      </w:r>
    </w:p>
    <w:p w:rsidR="00A5693B" w:rsidRDefault="00426188">
      <w:pPr>
        <w:pStyle w:val="Navadensplet"/>
        <w:spacing w:after="120"/>
        <w:jc w:val="both"/>
        <w:rPr>
          <w:color w:val="auto"/>
          <w:sz w:val="22"/>
          <w:szCs w:val="22"/>
        </w:rPr>
      </w:pPr>
      <w:r>
        <w:rPr>
          <w:color w:val="auto"/>
          <w:sz w:val="22"/>
          <w:szCs w:val="22"/>
        </w:rPr>
        <w:t>(4) Ne glede na drugi odstavek tega člena lahko naloge v zvezi z evidentiranjem in spreminjanjem</w:t>
      </w:r>
      <w:r>
        <w:rPr>
          <w:color w:val="auto"/>
        </w:rPr>
        <w:t xml:space="preserve"> </w:t>
      </w:r>
      <w:r>
        <w:rPr>
          <w:color w:val="auto"/>
          <w:sz w:val="22"/>
          <w:szCs w:val="22"/>
        </w:rPr>
        <w:t>stavb in delov stavb ter spreminjanjem podatkov o stavbah in delih stavb, razen določitve podatkov o legi in</w:t>
      </w:r>
      <w:r>
        <w:rPr>
          <w:color w:val="auto"/>
          <w:sz w:val="22"/>
          <w:szCs w:val="22"/>
        </w:rPr>
        <w:t xml:space="preserve"> obliki stavbe in dela stavbe ter podatkov o povezavi stavbe s parcelo, izvaja tudi gospodarski subjekt, ki izpolnjuje pogoje za projektiranje iz zakona, ki ureja arhitekturno in inženirsko dejavnost (v nadaljnjem besedilu: projektant). Projektant mora za </w:t>
      </w:r>
      <w:r>
        <w:rPr>
          <w:color w:val="auto"/>
          <w:sz w:val="22"/>
          <w:szCs w:val="22"/>
        </w:rPr>
        <w:t>izvajanje teh nalog določiti pooblaščenega inženirja ali pooblaščenega arhitekta, ki izpolnjuje pogoje za projektiranje iz zakona, ki ureja arhitekturno in inženirsko dejavnost (v nadaljnjem besedilu: pooblaščeni projektant). Pooblaščeni projektant za izva</w:t>
      </w:r>
      <w:r>
        <w:rPr>
          <w:color w:val="auto"/>
          <w:sz w:val="22"/>
          <w:szCs w:val="22"/>
        </w:rPr>
        <w:t>janje nalog po tem zakonu je lahko oseba, ki lahko opravlja poklicne naloge pooblaščenega arhitekta, poklicne naloge pooblaščenega inženirja s področja gradbeništva ali poklicne naloge pooblaščenega inženirja s področja geodezije.</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spacing w:after="120"/>
        <w:jc w:val="both"/>
        <w:rPr>
          <w:color w:val="auto"/>
          <w:sz w:val="20"/>
          <w:szCs w:val="20"/>
        </w:rPr>
      </w:pPr>
      <w:r>
        <w:rPr>
          <w:color w:val="auto"/>
          <w:sz w:val="20"/>
          <w:szCs w:val="20"/>
        </w:rPr>
        <w:t xml:space="preserve">Določen je </w:t>
      </w:r>
      <w:r>
        <w:rPr>
          <w:color w:val="auto"/>
          <w:sz w:val="20"/>
          <w:szCs w:val="20"/>
        </w:rPr>
        <w:t>organ, ki je pristojen za vzpostavitev, vodenje in vzdrževanje katastra nepremičnin, evidence državne meje in registra prostorskih enot – to je Geodetska uprava Republike Slovenije (v nadaljnjem besedilu: geodetska uprava), ki je organ v sestavi Ministrstv</w:t>
      </w:r>
      <w:r>
        <w:rPr>
          <w:color w:val="auto"/>
          <w:sz w:val="20"/>
          <w:szCs w:val="20"/>
        </w:rPr>
        <w:t>a za okolje in prostor. Ureditev ne spreminja dosedanje pristojnosti geodetske uprave, ki v skladu z Zakonom o geodetski dejavnosti (Uradni list RS, št. 77/10 in 61/17 – ZAID; v nadaljnjem besedilu: ZGeoD-1) naloge po ZKN opravlja kot naloge državne geodet</w:t>
      </w:r>
      <w:r>
        <w:rPr>
          <w:color w:val="auto"/>
          <w:sz w:val="20"/>
          <w:szCs w:val="20"/>
        </w:rPr>
        <w:t>ske službe.</w:t>
      </w:r>
    </w:p>
    <w:p w:rsidR="00A5693B" w:rsidRDefault="00426188">
      <w:pPr>
        <w:spacing w:after="120"/>
        <w:jc w:val="both"/>
        <w:rPr>
          <w:color w:val="auto"/>
          <w:sz w:val="20"/>
          <w:szCs w:val="20"/>
        </w:rPr>
      </w:pPr>
      <w:r>
        <w:rPr>
          <w:color w:val="auto"/>
          <w:sz w:val="20"/>
          <w:szCs w:val="20"/>
        </w:rPr>
        <w:t>Poleg geodetske uprave posamezne naloge, povezane z vzpostavitvijo, vodenjem in vzdrževanjem katastra nepremičnin, evidence državne meje in registrom prostorskih enot po naročilu izvajajo tudi subjekti, ki izpolnjujejo pogoje, določene z Zakono</w:t>
      </w:r>
      <w:r>
        <w:rPr>
          <w:color w:val="auto"/>
          <w:sz w:val="20"/>
          <w:szCs w:val="20"/>
        </w:rPr>
        <w:t>m o arhitekturni in inženirski dejavnosti (Uradni list RS, št. 61/17; v nadaljnjem besedilu: ZAID), ki je določil pogoje za opravljanje arhitekturne in inženirske dejavnosti v Sloveniji (kamor sodi tudi geodezija) in za regulirane poklice na področju prost</w:t>
      </w:r>
      <w:r>
        <w:rPr>
          <w:color w:val="auto"/>
          <w:sz w:val="20"/>
          <w:szCs w:val="20"/>
        </w:rPr>
        <w:t>ora (tudi geodezije).</w:t>
      </w:r>
    </w:p>
    <w:p w:rsidR="00A5693B" w:rsidRDefault="00426188">
      <w:pPr>
        <w:pStyle w:val="Navadensplet"/>
        <w:spacing w:after="120"/>
        <w:jc w:val="both"/>
        <w:rPr>
          <w:color w:val="auto"/>
          <w:sz w:val="20"/>
          <w:szCs w:val="20"/>
        </w:rPr>
      </w:pPr>
      <w:r>
        <w:rPr>
          <w:color w:val="auto"/>
          <w:sz w:val="20"/>
          <w:szCs w:val="20"/>
        </w:rPr>
        <w:t xml:space="preserve">Ureditev pogojev za izvajanje nalog po ZKN je v delu, ki določa »geodetsko podjetje« in »pooblaščenega geodeta«, enaka dosedanji ureditvi ZEN. Z Zakonom o </w:t>
      </w:r>
      <w:r>
        <w:rPr>
          <w:rStyle w:val="Krepko"/>
          <w:b w:val="0"/>
          <w:color w:val="auto"/>
          <w:sz w:val="20"/>
          <w:szCs w:val="20"/>
        </w:rPr>
        <w:t>spremembah in dopolnitvah Zakona o evidentiranju nepremičnin</w:t>
      </w:r>
      <w:r>
        <w:rPr>
          <w:color w:val="auto"/>
          <w:sz w:val="20"/>
          <w:szCs w:val="20"/>
        </w:rPr>
        <w:t xml:space="preserve"> (Uradni list RS, št. 7/18; v nadaljnjem besedilu: </w:t>
      </w:r>
      <w:r>
        <w:rPr>
          <w:rStyle w:val="Krepko"/>
          <w:b w:val="0"/>
          <w:color w:val="auto"/>
          <w:sz w:val="20"/>
          <w:szCs w:val="20"/>
        </w:rPr>
        <w:t>ZEN-A</w:t>
      </w:r>
      <w:r>
        <w:rPr>
          <w:color w:val="auto"/>
          <w:sz w:val="20"/>
          <w:szCs w:val="20"/>
        </w:rPr>
        <w:t xml:space="preserve">) so bili </w:t>
      </w:r>
      <w:r>
        <w:rPr>
          <w:rFonts w:eastAsia="Calibri"/>
          <w:color w:val="auto"/>
          <w:sz w:val="20"/>
          <w:szCs w:val="20"/>
        </w:rPr>
        <w:t>pogoji za opravljanje geodetske dejavnosti in reguliranih poklicev na tem področju že usklajeni z</w:t>
      </w:r>
      <w:r>
        <w:rPr>
          <w:color w:val="auto"/>
          <w:sz w:val="20"/>
          <w:szCs w:val="20"/>
        </w:rPr>
        <w:t xml:space="preserve"> </w:t>
      </w:r>
      <w:r>
        <w:rPr>
          <w:rStyle w:val="Krepko"/>
          <w:b w:val="0"/>
          <w:color w:val="auto"/>
          <w:sz w:val="20"/>
          <w:szCs w:val="20"/>
        </w:rPr>
        <w:t xml:space="preserve">ZAID. </w:t>
      </w:r>
    </w:p>
    <w:p w:rsidR="00A5693B" w:rsidRDefault="00426188">
      <w:pPr>
        <w:spacing w:after="120"/>
        <w:jc w:val="both"/>
        <w:rPr>
          <w:color w:val="auto"/>
          <w:sz w:val="20"/>
          <w:szCs w:val="20"/>
        </w:rPr>
      </w:pPr>
      <w:r>
        <w:rPr>
          <w:color w:val="auto"/>
          <w:sz w:val="20"/>
          <w:szCs w:val="20"/>
        </w:rPr>
        <w:t>Glede nalog  v zvezi z evidentiranjem stavb in delov stavb v kataster stavb je doseda</w:t>
      </w:r>
      <w:r>
        <w:rPr>
          <w:color w:val="auto"/>
          <w:sz w:val="20"/>
          <w:szCs w:val="20"/>
        </w:rPr>
        <w:t>nja ureditev ZEN temeljila na odločbi Ustavnega sodišča RS št. U-I-288/00 z dne 21.3.2002, da so tudi podjetja, ki izdelujejo projektno dokumentacijo, ustrezno strokovno usposobljena za izdelavo strokovnih podlag (elaboratov) za vpise podatkov v kataster s</w:t>
      </w:r>
      <w:r>
        <w:rPr>
          <w:color w:val="auto"/>
          <w:sz w:val="20"/>
          <w:szCs w:val="20"/>
        </w:rPr>
        <w:t>tavb. ZEN-A se je zaradi spremenjene terminologije in sistema reguliranih poklicev v ZAID temu zgolj prilagodil in namesto dikcije »projektant« uporabil dikciji »gospodarski subjekt, ki izpolnjuje pogoje za projektiranje iz zakona, ki ureja arhitekturno in</w:t>
      </w:r>
      <w:r>
        <w:rPr>
          <w:color w:val="auto"/>
          <w:sz w:val="20"/>
          <w:szCs w:val="20"/>
        </w:rPr>
        <w:t xml:space="preserve"> inženirsko dejavnost (v nadaljnjem besedilu: projektant) in »pooblaščeni inženir ali pooblaščeni arhitekt, ki izpolnjuje pogoje za projektiranje iz zakona, ki ureja arhitekturno in inženirsko dejavnost (v nadaljnjem besedilu: pooblaščeni projektant)«.  </w:t>
      </w:r>
    </w:p>
    <w:p w:rsidR="00A5693B" w:rsidRDefault="00426188">
      <w:pPr>
        <w:pStyle w:val="datumtevilka"/>
        <w:spacing w:after="120" w:line="240" w:lineRule="auto"/>
        <w:jc w:val="both"/>
        <w:rPr>
          <w:color w:val="auto"/>
        </w:rPr>
      </w:pPr>
      <w:r>
        <w:rPr>
          <w:color w:val="auto"/>
        </w:rPr>
        <w:t>Z</w:t>
      </w:r>
      <w:r>
        <w:rPr>
          <w:color w:val="auto"/>
        </w:rPr>
        <w:t xml:space="preserve">KN določa, kdo lahko izdela elaborat za vpis stavb in delov stavb v kataster nepremičnin – poleg geodetskih podjetij ga lahko izdela gospodarski subjekt, ki izpolnjuje pogoje za projektiranje iz ZAID (v nadaljnjem besedilu: projektant), vendar ne v celoti </w:t>
      </w:r>
      <w:r>
        <w:rPr>
          <w:color w:val="auto"/>
        </w:rPr>
        <w:t xml:space="preserve">sam, ker </w:t>
      </w:r>
      <w:r>
        <w:rPr>
          <w:rFonts w:ascii="Cambria Math" w:hAnsi="Cambria Math" w:cs="Cambria Math"/>
          <w:color w:val="auto"/>
        </w:rPr>
        <w:t>①</w:t>
      </w:r>
      <w:r>
        <w:rPr>
          <w:color w:val="auto"/>
        </w:rPr>
        <w:t xml:space="preserve"> podatki o legi in obliki stavbe in dela stavbe ter </w:t>
      </w:r>
      <w:r>
        <w:rPr>
          <w:rFonts w:ascii="Cambria Math" w:hAnsi="Cambria Math" w:cs="Cambria Math"/>
          <w:color w:val="auto"/>
        </w:rPr>
        <w:t>②</w:t>
      </w:r>
      <w:r>
        <w:rPr>
          <w:color w:val="auto"/>
        </w:rPr>
        <w:t xml:space="preserve"> podatki o povezavi stavbe s parcelo ustrezajo definiciji »geodetska izmera«. Ureditve glede gospodarskih subjektov (projektantov), ki je bila določena v ZEN-A, ZKN ne spreminja: postopkov izde</w:t>
      </w:r>
      <w:r>
        <w:rPr>
          <w:color w:val="auto"/>
        </w:rPr>
        <w:t>lave elaborata za vpis stavbe in elaborata za vpis sprememb podatkov o stavbi v kataster nepremičnin lahko prevzame katerikoli gospodarski subjekt, ki izpolnjuje pogoje po 14. členu ZAID za opravljanje arhitekturne in inženirske dejavnosti, saj vsi ti gosp</w:t>
      </w:r>
      <w:r>
        <w:rPr>
          <w:color w:val="auto"/>
        </w:rPr>
        <w:t>odarski subjekti lahko opravljajo vse storitve, ki sodijo med naloge pooblaščenih arhitektov in inženirjev, kot so pri posameznih vrstah pooblaščenih arhitektov in inženirjev opisane v 4. členu ZAID.</w:t>
      </w:r>
    </w:p>
    <w:p w:rsidR="00A5693B" w:rsidRDefault="00426188">
      <w:pPr>
        <w:pStyle w:val="datumtevilka"/>
        <w:spacing w:after="120" w:line="240" w:lineRule="auto"/>
        <w:jc w:val="both"/>
        <w:rPr>
          <w:color w:val="auto"/>
        </w:rPr>
      </w:pPr>
      <w:r>
        <w:rPr>
          <w:color w:val="auto"/>
        </w:rPr>
        <w:t>Dosedanja ureditev ZEN-A glede pooblaščenih projektantov</w:t>
      </w:r>
      <w:r>
        <w:rPr>
          <w:color w:val="auto"/>
        </w:rPr>
        <w:t xml:space="preserve"> določa: </w:t>
      </w:r>
      <w:r>
        <w:rPr>
          <w:i/>
          <w:color w:val="auto"/>
        </w:rPr>
        <w:t>»Projektant mora za izdelavo elaborata določiti pooblaščenega inženirja ali pooblaščenega arhitekta, ki izpolnjuje pogoje za projektiranje iz zakona, ki ureja arhitekturno in inženirsko dejavnost (v nadaljnjem besedilu: pooblaščeni projektant)«</w:t>
      </w:r>
      <w:r>
        <w:rPr>
          <w:color w:val="auto"/>
        </w:rPr>
        <w:t>. G</w:t>
      </w:r>
      <w:r>
        <w:rPr>
          <w:color w:val="auto"/>
        </w:rPr>
        <w:t>ospodarski subjekt, ki se pogodbeno zaveže za izdelavo elaborata za evidentiranje stavbe, mora določiti pooblaščenega inženirja ali pooblaščenega arhitekta, ki izpolnjuje pogoje za projektiranje iz ZAID. Ta v 4. členu določa poklicne naloge pooblaščenih ar</w:t>
      </w:r>
      <w:r>
        <w:rPr>
          <w:color w:val="auto"/>
        </w:rPr>
        <w:t>hitektov in inženirjev, in sicer za: pooblaščene arhitekte, pooblaščene inženirje s področja gradbeništva, pooblaščene inženirje s področja elektrotehnike, pooblaščene inženirje s področja strojništva, pooblaščene inženirje s področja tehnologije, pooblašč</w:t>
      </w:r>
      <w:r>
        <w:rPr>
          <w:color w:val="auto"/>
        </w:rPr>
        <w:t>ene inženirje s področja požarne varnosti, pooblaščene inženirje s področja geotehnologije in rudarstva, pooblaščene inženirje s področja geodezije, pooblaščene inženirje s področja prometnega inženirstva, pooblaščene krajinske arhitekte in pooblaščene pro</w:t>
      </w:r>
      <w:r>
        <w:rPr>
          <w:color w:val="auto"/>
        </w:rPr>
        <w:t xml:space="preserve">storske načrtovalce. Vsi našteti, vpisani v imenik Inženirske zbornice Slovenije (IZS) ali Zbornice za arhitekturo in prostor Slovenije (ZAPS), izpolnjujejo pogoje za pooblaščenega projektanta. Zaradi zagotavljanja visoke strokovnosti in kakovosti izvedbe </w:t>
      </w:r>
      <w:r>
        <w:rPr>
          <w:color w:val="auto"/>
        </w:rPr>
        <w:t xml:space="preserve">katastrskih postopkov na področju vpisa stavb in delov stavb v kataster nepremičnin ZKN »zožuje« krog oseb, ki lahko nastopajo kot pooblaščeni projektant, na tiste, ki imajo ustrezno strokovno znanje – to so </w:t>
      </w:r>
      <w:r>
        <w:rPr>
          <w:rFonts w:ascii="Cambria Math" w:hAnsi="Cambria Math" w:cs="Cambria Math"/>
          <w:color w:val="auto"/>
        </w:rPr>
        <w:t>①</w:t>
      </w:r>
      <w:r>
        <w:rPr>
          <w:color w:val="auto"/>
        </w:rPr>
        <w:t xml:space="preserve"> pooblaščeni arhitekti, </w:t>
      </w:r>
      <w:r>
        <w:rPr>
          <w:rFonts w:ascii="Cambria Math" w:hAnsi="Cambria Math" w:cs="Cambria Math"/>
          <w:color w:val="auto"/>
        </w:rPr>
        <w:t>②</w:t>
      </w:r>
      <w:r>
        <w:rPr>
          <w:color w:val="auto"/>
        </w:rPr>
        <w:t xml:space="preserve"> pooblaščeni inženirji</w:t>
      </w:r>
      <w:r>
        <w:rPr>
          <w:color w:val="auto"/>
        </w:rPr>
        <w:t xml:space="preserve"> s področja gradbeništva in </w:t>
      </w:r>
      <w:r>
        <w:rPr>
          <w:rFonts w:ascii="Cambria Math" w:hAnsi="Cambria Math" w:cs="Cambria Math"/>
          <w:color w:val="auto"/>
        </w:rPr>
        <w:t>③</w:t>
      </w:r>
      <w:r>
        <w:rPr>
          <w:color w:val="auto"/>
        </w:rPr>
        <w:t xml:space="preserve"> pooblaščeni inženirji s področja geodezije. Smer in stopnja njihove strokovne izobrazbe je primerna in potrebna za potrditev elaborata in prevzem individualne odgovornosti za strokovno kvaliteto dela. Ureditev, da npr. pooblaš</w:t>
      </w:r>
      <w:r>
        <w:rPr>
          <w:color w:val="auto"/>
        </w:rPr>
        <w:t xml:space="preserve">čeni inženir požarne varnosti ali pooblaščeni inženir s področja strojništva ne more (več) nastopati kot pooblaščeni projektant na področju vpisa stavb in delov stavb v kataster nepremičnin, varuje javni interes na področju izvajanja katastrskih postopkov </w:t>
      </w:r>
      <w:r>
        <w:rPr>
          <w:color w:val="auto"/>
        </w:rPr>
        <w:t>in hkrati zagotavlja večjo pravno varnost naročnikov teh postopkov.</w:t>
      </w:r>
    </w:p>
    <w:p w:rsidR="00A5693B" w:rsidRDefault="00426188">
      <w:pPr>
        <w:pStyle w:val="Brezrazmikov"/>
        <w:spacing w:after="120"/>
        <w:jc w:val="both"/>
        <w:rPr>
          <w:rFonts w:ascii="Arial" w:hAnsi="Arial"/>
          <w:color w:val="auto"/>
          <w:sz w:val="20"/>
          <w:szCs w:val="20"/>
        </w:rPr>
      </w:pPr>
      <w:r>
        <w:rPr>
          <w:rFonts w:ascii="Arial" w:hAnsi="Arial"/>
          <w:color w:val="auto"/>
          <w:sz w:val="20"/>
          <w:szCs w:val="20"/>
        </w:rPr>
        <w:t>V ZKN je izraz »pooblaščeni geodet« uporabljen, kadar mora dejanje v katastrskem postopku opraviti pooblaščeni geodet sam, izraz »geodetsko podjetje« pa je uporabljen takrat, kadar lahko d</w:t>
      </w:r>
      <w:r>
        <w:rPr>
          <w:rFonts w:ascii="Arial" w:hAnsi="Arial"/>
          <w:color w:val="auto"/>
          <w:sz w:val="20"/>
          <w:szCs w:val="20"/>
        </w:rPr>
        <w:t>ejanje opravi katerakoli oseba, zaposlena pri tem podjetju, vendar mora elaborat potrditi ali na drug način zaključena opravila po ZKN opraviti pooblaščeni geodet. Ureditev, določena za uporabo izrazov »pooblaščeni geodet« in »geodetsko podjetje«, smiselno</w:t>
      </w:r>
      <w:r>
        <w:rPr>
          <w:rFonts w:ascii="Arial" w:hAnsi="Arial"/>
          <w:color w:val="auto"/>
          <w:sz w:val="20"/>
          <w:szCs w:val="20"/>
        </w:rPr>
        <w:t xml:space="preserve"> velja tudi za uporabo izrazov »projektant« in »pooblaščeni projektant«, kadar izvajajo naloge iz četrtega odstavka tega člena ZKN. </w:t>
      </w:r>
    </w:p>
    <w:p w:rsidR="00A5693B" w:rsidRDefault="00A5693B">
      <w:pPr>
        <w:pStyle w:val="Brezrazmikov"/>
        <w:spacing w:after="120"/>
        <w:jc w:val="both"/>
        <w:rPr>
          <w:rFonts w:ascii="Arial" w:hAnsi="Arial"/>
          <w:color w:val="auto"/>
          <w:sz w:val="20"/>
          <w:szCs w:val="20"/>
        </w:rPr>
      </w:pPr>
    </w:p>
    <w:p w:rsidR="00A5693B" w:rsidRDefault="00426188">
      <w:pPr>
        <w:pStyle w:val="clentevilke"/>
        <w:rPr>
          <w:color w:val="auto"/>
        </w:rPr>
      </w:pPr>
      <w:bookmarkStart w:id="16" w:name="_Ref515968153"/>
      <w:r>
        <w:rPr>
          <w:color w:val="auto"/>
        </w:rPr>
        <w:t>člen</w:t>
      </w:r>
      <w:bookmarkEnd w:id="16"/>
    </w:p>
    <w:p w:rsidR="00A5693B" w:rsidRDefault="00426188">
      <w:pPr>
        <w:pStyle w:val="Naslov6"/>
      </w:pPr>
      <w:bookmarkStart w:id="17" w:name="_Toc527537744"/>
      <w:r>
        <w:t>(dopustitev dostopa)</w:t>
      </w:r>
      <w:bookmarkEnd w:id="17"/>
    </w:p>
    <w:p w:rsidR="00A5693B" w:rsidRDefault="00426188">
      <w:pPr>
        <w:spacing w:after="120"/>
        <w:jc w:val="both"/>
        <w:rPr>
          <w:color w:val="auto"/>
        </w:rPr>
      </w:pPr>
      <w:r>
        <w:rPr>
          <w:color w:val="auto"/>
        </w:rPr>
        <w:t>(1) Lastniki parcel, stavb in delov stavb so dolžni subjektom iz prejšnjega člena, ki imajo poob</w:t>
      </w:r>
      <w:r>
        <w:rPr>
          <w:color w:val="auto"/>
        </w:rPr>
        <w:t>lastilo geodetskega podjetja ali projektanta, in uslužbencem geodetske uprave, ki imajo pooblastilo geodetske uprave, dopustiti dostop na zemljišče in vstop v skupne dele stavbe, če je to potrebno zaradi izvajanja nalog po tem zakonu, ter jim dopustiti izv</w:t>
      </w:r>
      <w:r>
        <w:rPr>
          <w:color w:val="auto"/>
        </w:rPr>
        <w:t xml:space="preserve">ajanje meritev.  </w:t>
      </w:r>
    </w:p>
    <w:p w:rsidR="00A5693B" w:rsidRDefault="00426188">
      <w:pPr>
        <w:spacing w:after="120"/>
        <w:jc w:val="both"/>
        <w:rPr>
          <w:color w:val="auto"/>
        </w:rPr>
      </w:pPr>
      <w:r>
        <w:rPr>
          <w:color w:val="auto"/>
        </w:rPr>
        <w:t>(2) Če pri izvajanju nalog iz prejšnjega odstavka nastane škoda, ima oškodovana oseba pravico do odškodnine po pravilih civilnega prava. O sporu o odškodnini na podlagi tega člena odloča stvarno pristojno sodišče.</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Dolžnosti l</w:t>
      </w:r>
      <w:r>
        <w:rPr>
          <w:color w:val="auto"/>
          <w:sz w:val="20"/>
          <w:szCs w:val="20"/>
        </w:rPr>
        <w:t>astnikov nepremičnin (parcel, stavb ali delov stavb), kadar se na njihovih nepremičninah izvaja geodetska dejavnost, ki je niso naročili sami, so celovito in sistemsko že urejene v prvem odstavku 25. člena ZGeoD-1. Pravica dostopa je omejena na dostop na z</w:t>
      </w:r>
      <w:r>
        <w:rPr>
          <w:color w:val="auto"/>
          <w:sz w:val="20"/>
          <w:szCs w:val="20"/>
        </w:rPr>
        <w:t xml:space="preserve">emljišče in na vstop v skupne dele večstanovanjskih stavb, ne tudi v posamezne dele stavb (stanovanje), ker je po 36. členu Ustave RS stanovanje nedotakljivo in vstop v stanovanje brez privolitve stanovalca oziroma brez odločbe sodišča ni dopusten. </w:t>
      </w:r>
    </w:p>
    <w:p w:rsidR="00A5693B" w:rsidRDefault="00426188">
      <w:pPr>
        <w:spacing w:after="120"/>
        <w:jc w:val="both"/>
        <w:rPr>
          <w:rFonts w:eastAsia="ACaslonPro-Regular"/>
          <w:color w:val="auto"/>
          <w:sz w:val="20"/>
          <w:szCs w:val="20"/>
        </w:rPr>
      </w:pPr>
      <w:r>
        <w:rPr>
          <w:color w:val="auto"/>
          <w:sz w:val="20"/>
          <w:szCs w:val="20"/>
        </w:rPr>
        <w:t>ZKN ur</w:t>
      </w:r>
      <w:r>
        <w:rPr>
          <w:color w:val="auto"/>
          <w:sz w:val="20"/>
          <w:szCs w:val="20"/>
        </w:rPr>
        <w:t>editev dopustitve dostopa iz ZGeoD-1 v celoti povzema. Ureditve 122. člena ZEN, ki določa, v katerih primerih se zaradi škode, ki nastane lastnikom zaradi izvajanja meritev, lahko zahteva odškodnina, ZKN ne povzema, ker ni potrebna – v dosedanjem desetletn</w:t>
      </w:r>
      <w:r>
        <w:rPr>
          <w:color w:val="auto"/>
          <w:sz w:val="20"/>
          <w:szCs w:val="20"/>
        </w:rPr>
        <w:t xml:space="preserve">em obdobju izvajanja ZEN ni izkazanega nobenega primera uveljavljanja odškodnine zaradi izvajanja meritev po ZEN, v primeru nastanka škode zaradi meritev po ZKN pa se bo glede vprašanj povrnitve zatrjevane škode uporabilo </w:t>
      </w:r>
      <w:r>
        <w:rPr>
          <w:rFonts w:eastAsia="ACaslonPro-Regular"/>
          <w:color w:val="auto"/>
          <w:sz w:val="20"/>
          <w:szCs w:val="20"/>
        </w:rPr>
        <w:t>obligacijsko pravo oziroma pravo o</w:t>
      </w:r>
      <w:r>
        <w:rPr>
          <w:rFonts w:eastAsia="ACaslonPro-Regular"/>
          <w:color w:val="auto"/>
          <w:sz w:val="20"/>
          <w:szCs w:val="20"/>
        </w:rPr>
        <w:t xml:space="preserve">dškodninske odgovornosti države. </w:t>
      </w:r>
    </w:p>
    <w:p w:rsidR="00A5693B" w:rsidRDefault="00A5693B">
      <w:pPr>
        <w:spacing w:after="120"/>
        <w:jc w:val="both"/>
        <w:rPr>
          <w:rFonts w:eastAsia="ACaslonPro-Regular"/>
          <w:color w:val="auto"/>
          <w:sz w:val="20"/>
          <w:szCs w:val="20"/>
        </w:rPr>
      </w:pPr>
    </w:p>
    <w:p w:rsidR="00A5693B" w:rsidRDefault="00426188">
      <w:pPr>
        <w:pStyle w:val="clentevilke"/>
        <w:rPr>
          <w:color w:val="auto"/>
        </w:rPr>
      </w:pPr>
      <w:bookmarkStart w:id="18" w:name="_Ref526154198"/>
      <w:r>
        <w:rPr>
          <w:color w:val="auto"/>
        </w:rPr>
        <w:t>člen</w:t>
      </w:r>
      <w:bookmarkEnd w:id="18"/>
    </w:p>
    <w:p w:rsidR="00A5693B" w:rsidRDefault="00426188">
      <w:pPr>
        <w:pStyle w:val="Naslov6"/>
      </w:pPr>
      <w:bookmarkStart w:id="19" w:name="_Toc527537745"/>
      <w:r>
        <w:t>(informacijska podpora)</w:t>
      </w:r>
      <w:bookmarkEnd w:id="19"/>
    </w:p>
    <w:p w:rsidR="00A5693B" w:rsidRDefault="00426188">
      <w:pPr>
        <w:pStyle w:val="Navadensplet"/>
        <w:spacing w:after="120"/>
        <w:jc w:val="both"/>
        <w:rPr>
          <w:color w:val="auto"/>
          <w:sz w:val="22"/>
          <w:szCs w:val="22"/>
        </w:rPr>
      </w:pPr>
      <w:r>
        <w:rPr>
          <w:color w:val="auto"/>
          <w:sz w:val="22"/>
          <w:szCs w:val="22"/>
        </w:rPr>
        <w:t xml:space="preserve">(1) Izvajanje nalog po tem zakonu in vodenje podatkov v katastru nepremičnin, registru prostorskih enot in evidenci državne meje se zagotavlja z informacijskim sistemom za vodenje katastra nepremičnin, registra prostorskih enot in evidence državne meje (v </w:t>
      </w:r>
      <w:r>
        <w:rPr>
          <w:color w:val="auto"/>
          <w:sz w:val="22"/>
          <w:szCs w:val="22"/>
        </w:rPr>
        <w:t xml:space="preserve">nadaljnjem besedilu: informacijski sistem Katastra) in z distribucijskim informacijskim sistemom. </w:t>
      </w:r>
    </w:p>
    <w:p w:rsidR="00A5693B" w:rsidRDefault="00426188">
      <w:pPr>
        <w:pStyle w:val="Navadensplet"/>
        <w:spacing w:after="0"/>
        <w:jc w:val="both"/>
        <w:rPr>
          <w:color w:val="auto"/>
          <w:sz w:val="22"/>
          <w:szCs w:val="22"/>
        </w:rPr>
      </w:pPr>
      <w:r>
        <w:rPr>
          <w:color w:val="auto"/>
          <w:sz w:val="22"/>
          <w:szCs w:val="22"/>
        </w:rPr>
        <w:t>(2) Informacijskem sistem Katastra zagotavlja:</w:t>
      </w:r>
    </w:p>
    <w:p w:rsidR="00A5693B" w:rsidRDefault="00426188">
      <w:pPr>
        <w:pStyle w:val="clentevilke"/>
        <w:numPr>
          <w:ilvl w:val="0"/>
          <w:numId w:val="36"/>
        </w:numPr>
        <w:jc w:val="both"/>
        <w:rPr>
          <w:b w:val="0"/>
          <w:color w:val="auto"/>
        </w:rPr>
      </w:pPr>
      <w:r>
        <w:rPr>
          <w:b w:val="0"/>
          <w:color w:val="auto"/>
        </w:rPr>
        <w:t>vodenje baz podatkov katastra nepremičnin, registra prostorskih enot in evidence državne meje,</w:t>
      </w:r>
    </w:p>
    <w:p w:rsidR="00A5693B" w:rsidRDefault="00426188">
      <w:pPr>
        <w:pStyle w:val="clentevilke"/>
        <w:numPr>
          <w:ilvl w:val="0"/>
          <w:numId w:val="36"/>
        </w:numPr>
        <w:jc w:val="both"/>
        <w:rPr>
          <w:b w:val="0"/>
          <w:color w:val="auto"/>
        </w:rPr>
      </w:pPr>
      <w:r>
        <w:rPr>
          <w:b w:val="0"/>
          <w:color w:val="auto"/>
        </w:rPr>
        <w:t>spreminjanje po</w:t>
      </w:r>
      <w:r>
        <w:rPr>
          <w:b w:val="0"/>
          <w:color w:val="auto"/>
        </w:rPr>
        <w:t>datkov katastra nepremičnin, registra prostorskih enot in evidence državne meje s predpisanimi postopki,</w:t>
      </w:r>
    </w:p>
    <w:p w:rsidR="00A5693B" w:rsidRDefault="00426188">
      <w:pPr>
        <w:pStyle w:val="clentevilke"/>
        <w:numPr>
          <w:ilvl w:val="0"/>
          <w:numId w:val="36"/>
        </w:numPr>
        <w:jc w:val="both"/>
        <w:rPr>
          <w:b w:val="0"/>
          <w:color w:val="auto"/>
        </w:rPr>
      </w:pPr>
      <w:r>
        <w:rPr>
          <w:b w:val="0"/>
          <w:color w:val="auto"/>
        </w:rPr>
        <w:t>samodejno preverjanje predlaganih sprememb in zahtev za spremembo podatkov katastra nepremičnin, registra prostorskih enot in evidence državne meje,</w:t>
      </w:r>
    </w:p>
    <w:p w:rsidR="00A5693B" w:rsidRDefault="00426188">
      <w:pPr>
        <w:pStyle w:val="clentevilke"/>
        <w:numPr>
          <w:ilvl w:val="0"/>
          <w:numId w:val="36"/>
        </w:numPr>
        <w:jc w:val="both"/>
        <w:rPr>
          <w:b w:val="0"/>
          <w:color w:val="auto"/>
        </w:rPr>
      </w:pPr>
      <w:r>
        <w:rPr>
          <w:b w:val="0"/>
          <w:color w:val="auto"/>
        </w:rPr>
        <w:t>po</w:t>
      </w:r>
      <w:r>
        <w:rPr>
          <w:b w:val="0"/>
          <w:color w:val="auto"/>
        </w:rPr>
        <w:t>vezavo z drugimi zbirkami podatkov, od katerih se prevzema podatke,</w:t>
      </w:r>
    </w:p>
    <w:p w:rsidR="00A5693B" w:rsidRDefault="00426188">
      <w:pPr>
        <w:pStyle w:val="clentevilke"/>
        <w:numPr>
          <w:ilvl w:val="0"/>
          <w:numId w:val="36"/>
        </w:numPr>
        <w:spacing w:after="120"/>
        <w:ind w:left="714" w:hanging="357"/>
        <w:jc w:val="both"/>
        <w:rPr>
          <w:b w:val="0"/>
          <w:color w:val="auto"/>
        </w:rPr>
      </w:pPr>
      <w:r>
        <w:rPr>
          <w:b w:val="0"/>
          <w:color w:val="auto"/>
        </w:rPr>
        <w:t>podporo upravnega poslovanja geodetske uprave.</w:t>
      </w:r>
    </w:p>
    <w:p w:rsidR="00A5693B" w:rsidRDefault="00426188">
      <w:pPr>
        <w:pStyle w:val="Navadensplet"/>
        <w:spacing w:after="0"/>
        <w:jc w:val="both"/>
        <w:rPr>
          <w:color w:val="auto"/>
          <w:sz w:val="22"/>
          <w:szCs w:val="22"/>
        </w:rPr>
      </w:pPr>
      <w:r>
        <w:rPr>
          <w:color w:val="auto"/>
          <w:sz w:val="22"/>
          <w:szCs w:val="22"/>
        </w:rPr>
        <w:t>(3) Distribucijski informacijski sistem zagotavlja:</w:t>
      </w:r>
    </w:p>
    <w:p w:rsidR="00A5693B" w:rsidRDefault="00426188">
      <w:pPr>
        <w:pStyle w:val="clentevilke"/>
        <w:numPr>
          <w:ilvl w:val="0"/>
          <w:numId w:val="36"/>
        </w:numPr>
        <w:jc w:val="both"/>
        <w:rPr>
          <w:b w:val="0"/>
          <w:color w:val="auto"/>
        </w:rPr>
      </w:pPr>
      <w:r>
        <w:rPr>
          <w:b w:val="0"/>
          <w:color w:val="auto"/>
        </w:rPr>
        <w:t>vpogled v podatke katastra nepremičnin, registra prostorskih enot in evidenco državne mej</w:t>
      </w:r>
      <w:r>
        <w:rPr>
          <w:b w:val="0"/>
          <w:color w:val="auto"/>
        </w:rPr>
        <w:t xml:space="preserve">e, </w:t>
      </w:r>
    </w:p>
    <w:p w:rsidR="00A5693B" w:rsidRDefault="00426188">
      <w:pPr>
        <w:pStyle w:val="clentevilke"/>
        <w:numPr>
          <w:ilvl w:val="0"/>
          <w:numId w:val="36"/>
        </w:numPr>
        <w:jc w:val="both"/>
        <w:rPr>
          <w:b w:val="0"/>
          <w:color w:val="auto"/>
        </w:rPr>
      </w:pPr>
      <w:r>
        <w:rPr>
          <w:b w:val="0"/>
          <w:color w:val="auto"/>
        </w:rPr>
        <w:t xml:space="preserve">izdajanje potrdil in podatkov katastra nepremičnin, registra prostorskih enot in evidence državne meje, </w:t>
      </w:r>
    </w:p>
    <w:p w:rsidR="00A5693B" w:rsidRDefault="00426188">
      <w:pPr>
        <w:numPr>
          <w:ilvl w:val="0"/>
          <w:numId w:val="36"/>
        </w:numPr>
        <w:spacing w:after="120"/>
        <w:jc w:val="both"/>
        <w:rPr>
          <w:color w:val="auto"/>
        </w:rPr>
      </w:pPr>
      <w:r>
        <w:rPr>
          <w:color w:val="auto"/>
        </w:rPr>
        <w:t xml:space="preserve">povezovanje podatkov za potrebe izvajanja nalog organov državne uprave, javnih agencij, organov samoupravnih lokalnih skupnosti, izvajalcev javnih </w:t>
      </w:r>
      <w:r>
        <w:rPr>
          <w:color w:val="auto"/>
        </w:rPr>
        <w:t>pooblastil in drugih uporabnikov.</w:t>
      </w:r>
    </w:p>
    <w:p w:rsidR="00A5693B" w:rsidRDefault="00426188">
      <w:pPr>
        <w:pStyle w:val="Navadensplet"/>
        <w:spacing w:after="120"/>
        <w:jc w:val="both"/>
        <w:rPr>
          <w:color w:val="auto"/>
          <w:sz w:val="22"/>
          <w:szCs w:val="22"/>
        </w:rPr>
      </w:pPr>
      <w:r>
        <w:rPr>
          <w:color w:val="auto"/>
          <w:sz w:val="22"/>
          <w:szCs w:val="22"/>
        </w:rPr>
        <w:t>(4) Minister ali ministrica, pristojna za geodetsko dejavnost</w:t>
      </w:r>
      <w:r>
        <w:rPr>
          <w:color w:val="FF33CC"/>
          <w:sz w:val="22"/>
          <w:szCs w:val="22"/>
        </w:rPr>
        <w:t xml:space="preserve"> </w:t>
      </w:r>
      <w:r>
        <w:rPr>
          <w:color w:val="auto"/>
          <w:sz w:val="22"/>
          <w:szCs w:val="22"/>
        </w:rPr>
        <w:t>(v nadaljnjem besedilu: minister), predpiše podrobnejša pravila o vsebini, strukturi in načinu delovanja informacijskega sistema Katastra in distribucijskega in</w:t>
      </w:r>
      <w:r>
        <w:rPr>
          <w:color w:val="auto"/>
          <w:sz w:val="22"/>
          <w:szCs w:val="22"/>
        </w:rPr>
        <w:t xml:space="preserve">formacijskega sistema. </w:t>
      </w:r>
    </w:p>
    <w:p w:rsidR="00A5693B" w:rsidRDefault="00426188">
      <w:pPr>
        <w:jc w:val="both"/>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spacing w:after="120"/>
        <w:jc w:val="both"/>
        <w:rPr>
          <w:color w:val="auto"/>
          <w:sz w:val="20"/>
          <w:szCs w:val="20"/>
        </w:rPr>
      </w:pPr>
      <w:r>
        <w:rPr>
          <w:color w:val="auto"/>
          <w:sz w:val="20"/>
          <w:szCs w:val="20"/>
        </w:rPr>
        <w:t>ZKN celovito informatizira vse poslovne procese v zvezi z odločanjem o vpisih v kataster nepremičnin, register prostorskih enot in evidenco državne meje. Obvezno elektronsko vlaganje pisanj in vodenje »elektronskega« s</w:t>
      </w:r>
      <w:r>
        <w:rPr>
          <w:color w:val="auto"/>
          <w:sz w:val="20"/>
          <w:szCs w:val="20"/>
        </w:rPr>
        <w:t>pisa bo povzročilo pomembno posodobitev in racionalizacijo poslovanja geodetske uprave. Izvajanje nalog po ZKN in vodenje podatkov katastra nepremičnin, registra prostorskih enot in evidence državne meje zagotavljata:</w:t>
      </w:r>
    </w:p>
    <w:p w:rsidR="00A5693B" w:rsidRDefault="00426188">
      <w:pPr>
        <w:autoSpaceDE w:val="0"/>
        <w:autoSpaceDN w:val="0"/>
        <w:adjustRightInd w:val="0"/>
        <w:spacing w:after="120"/>
        <w:jc w:val="both"/>
        <w:rPr>
          <w:bCs/>
          <w:color w:val="auto"/>
          <w:sz w:val="20"/>
          <w:szCs w:val="20"/>
        </w:rPr>
      </w:pPr>
      <w:r>
        <w:rPr>
          <w:rFonts w:ascii="Cambria Math" w:hAnsi="Cambria Math" w:cs="Cambria Math"/>
          <w:bCs/>
          <w:color w:val="auto"/>
          <w:sz w:val="20"/>
          <w:szCs w:val="20"/>
        </w:rPr>
        <w:t xml:space="preserve">① </w:t>
      </w:r>
      <w:r>
        <w:rPr>
          <w:bCs/>
          <w:color w:val="auto"/>
          <w:sz w:val="20"/>
          <w:szCs w:val="20"/>
        </w:rPr>
        <w:t>informacijski sistem Katastra, ki zagotavlja informacijsko podporo za integrirano izvajanje vseh postopkov po ZKN: sprejem zahtev, preverjanje tehnične pravilnosti in popolnosti predlogov za spremembo podatkov, odločanje o zahtevah, elektronsko vročanje. I</w:t>
      </w:r>
      <w:r>
        <w:rPr>
          <w:bCs/>
          <w:color w:val="auto"/>
          <w:sz w:val="20"/>
          <w:szCs w:val="20"/>
        </w:rPr>
        <w:t>nformacijski sistem Katastra sestavljata dve informacijski rešitvi: (a) informacijska rešitev Katastra, ki upravlja s predlogi za spremembo podatkov in vpis podatkov v kataster nepremičnin, register prostorskih enot in evidenco državne meje ter (b) informa</w:t>
      </w:r>
      <w:r>
        <w:rPr>
          <w:bCs/>
          <w:color w:val="auto"/>
          <w:sz w:val="20"/>
          <w:szCs w:val="20"/>
        </w:rPr>
        <w:t xml:space="preserve">cijska rešitev Delovodnik, ki upravlja upravni del poslovanja. </w:t>
      </w:r>
    </w:p>
    <w:p w:rsidR="00A5693B" w:rsidRDefault="00426188">
      <w:pPr>
        <w:autoSpaceDE w:val="0"/>
        <w:autoSpaceDN w:val="0"/>
        <w:adjustRightInd w:val="0"/>
        <w:spacing w:after="120"/>
        <w:jc w:val="both"/>
        <w:rPr>
          <w:bCs/>
          <w:color w:val="auto"/>
          <w:sz w:val="20"/>
          <w:szCs w:val="20"/>
        </w:rPr>
      </w:pPr>
      <w:r>
        <w:rPr>
          <w:rFonts w:ascii="Cambria Math" w:hAnsi="Cambria Math" w:cs="Cambria Math"/>
          <w:bCs/>
          <w:color w:val="auto"/>
          <w:sz w:val="20"/>
          <w:szCs w:val="20"/>
        </w:rPr>
        <w:t>②</w:t>
      </w:r>
      <w:r>
        <w:rPr>
          <w:bCs/>
          <w:color w:val="auto"/>
          <w:sz w:val="20"/>
          <w:szCs w:val="20"/>
        </w:rPr>
        <w:t xml:space="preserve"> distribucijski informacijski sistem, ki zagotavlja javno, brezplačno objavo podatkov iz evidenc, ki se vodijo po ZKN, in omogoča izdajanje podatkov iz teh evidenc vsem zainteresiranim za pri</w:t>
      </w:r>
      <w:r>
        <w:rPr>
          <w:bCs/>
          <w:color w:val="auto"/>
          <w:sz w:val="20"/>
          <w:szCs w:val="20"/>
        </w:rPr>
        <w:t>marno in ponovno uporabo. Distribucijski informacijski sistem po tem zakonu je del distribucijskega sistema geodetske uprave.</w:t>
      </w:r>
    </w:p>
    <w:p w:rsidR="00A5693B" w:rsidRDefault="00426188">
      <w:pPr>
        <w:spacing w:after="120"/>
        <w:jc w:val="both"/>
        <w:rPr>
          <w:color w:val="auto"/>
          <w:sz w:val="20"/>
          <w:szCs w:val="20"/>
        </w:rPr>
      </w:pPr>
      <w:r>
        <w:rPr>
          <w:color w:val="auto"/>
          <w:sz w:val="20"/>
          <w:szCs w:val="20"/>
        </w:rPr>
        <w:t>Določba omogoča vzpostavitev računalniškega okolja, v katerem geodetska uprava hrani in povezuje podatke (tiste, ki jih vodi v evi</w:t>
      </w:r>
      <w:r>
        <w:rPr>
          <w:color w:val="auto"/>
          <w:sz w:val="20"/>
          <w:szCs w:val="20"/>
        </w:rPr>
        <w:t>dencah na podlagi ZKN, in tudi tiste, ki jih v skladu z ZKN ali drugim zakonom pridobi iz drugih evidenc) ter jih zagotavlja uporabnikom. Ker gre za računalniško okolje, to pomeni, da so v njem vsebovani podatki zapisani v elektronski obliki. To distribuci</w:t>
      </w:r>
      <w:r>
        <w:rPr>
          <w:color w:val="auto"/>
          <w:sz w:val="20"/>
          <w:szCs w:val="20"/>
        </w:rPr>
        <w:t xml:space="preserve">jsko okolje pa je del informacijske komunikacijske infrastrukture, ki jo centralizirano zagotavlja ministrstvo, pristojno za javno upravo (po ureditvi Zakona o državni upravi), in je namenjena za zagotavljanje elektronskega poslovanja organov med seboj in </w:t>
      </w:r>
      <w:r>
        <w:rPr>
          <w:color w:val="auto"/>
          <w:sz w:val="20"/>
          <w:szCs w:val="20"/>
        </w:rPr>
        <w:t xml:space="preserve">organov s strankami. </w:t>
      </w:r>
    </w:p>
    <w:p w:rsidR="00A5693B" w:rsidRDefault="00A5693B">
      <w:pPr>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20" w:name="_Toc527537746"/>
      <w:r>
        <w:t>(elektronsko poslovanje)</w:t>
      </w:r>
      <w:bookmarkEnd w:id="20"/>
    </w:p>
    <w:p w:rsidR="00A5693B" w:rsidRDefault="00426188">
      <w:pPr>
        <w:spacing w:after="120"/>
        <w:jc w:val="both"/>
        <w:rPr>
          <w:iCs/>
          <w:color w:val="auto"/>
        </w:rPr>
      </w:pPr>
      <w:r>
        <w:rPr>
          <w:color w:val="auto"/>
        </w:rPr>
        <w:t xml:space="preserve">(1) Zahteve po tem zakonu se vložijo v elektronski obliki ali po elektronski poti v skladu z zakonom, ki ureja splošni upravni postopek, glede vlaganja </w:t>
      </w:r>
      <w:r>
        <w:rPr>
          <w:iCs/>
          <w:color w:val="auto"/>
        </w:rPr>
        <w:t>vlog</w:t>
      </w:r>
      <w:r>
        <w:rPr>
          <w:b/>
          <w:color w:val="auto"/>
        </w:rPr>
        <w:t xml:space="preserve"> </w:t>
      </w:r>
      <w:r>
        <w:rPr>
          <w:color w:val="auto"/>
        </w:rPr>
        <w:t xml:space="preserve">v elektronski obliki, razen kadar ta zakon </w:t>
      </w:r>
      <w:r>
        <w:rPr>
          <w:color w:val="auto"/>
        </w:rPr>
        <w:t>določa drugače.</w:t>
      </w:r>
      <w:r>
        <w:rPr>
          <w:iCs/>
          <w:color w:val="auto"/>
        </w:rPr>
        <w:t xml:space="preserve"> </w:t>
      </w:r>
    </w:p>
    <w:p w:rsidR="00A5693B" w:rsidRDefault="00426188">
      <w:pPr>
        <w:spacing w:after="120"/>
        <w:jc w:val="both"/>
        <w:rPr>
          <w:color w:val="auto"/>
        </w:rPr>
      </w:pPr>
      <w:r>
        <w:rPr>
          <w:color w:val="auto"/>
        </w:rPr>
        <w:t>(2) Če se akt, ki ga izdela informacijski sistem Katastra, izda v elektronski obliki, vsebuje elektronski podpis uradne osebe, ki je v skladu z zakonom, ki ureja elektronski podpis, enakovreden lastnoročnemu podpisu. Če je akt, ki ga izdel</w:t>
      </w:r>
      <w:r>
        <w:rPr>
          <w:color w:val="auto"/>
        </w:rPr>
        <w:t>a informacijski sistem Katastra samodejno, izdan v elektronski obliki, ima namesto podpisa uradne osebe, ki je odločala v zadevi, in žiga organa faksimile.</w:t>
      </w:r>
    </w:p>
    <w:p w:rsidR="00A5693B" w:rsidRDefault="00426188">
      <w:pPr>
        <w:pStyle w:val="odstavek1"/>
        <w:spacing w:before="0" w:after="120"/>
        <w:ind w:firstLine="0"/>
      </w:pPr>
      <w:r>
        <w:t>(3) Akt, ki ga izdela informacijski sistem Katastra v elektronski obliki, vsebuje označbo, da je pod</w:t>
      </w:r>
      <w:r>
        <w:t>pisana z elektronskim podpisom, podatke o podpisniku, izdajatelju in identifikacijski številki elektronskega potrdila. Na odločbi se navede tudi spletni naslov, na katerem so objavljeni podatki o postopku preveritve veljavnosti elektronskega podpisa.</w:t>
      </w:r>
    </w:p>
    <w:p w:rsidR="00A5693B" w:rsidRDefault="00426188">
      <w:pPr>
        <w:pStyle w:val="odstavek1"/>
        <w:spacing w:before="0" w:after="120"/>
        <w:ind w:firstLine="0"/>
      </w:pPr>
      <w:r>
        <w:t>(4) Š</w:t>
      </w:r>
      <w:r>
        <w:t xml:space="preserve">teje se, da ima fizični prepis akta, ki ga izdela informacijski sistem Katastra v elektronski obliki, enako dokazno vrednost kot izvirnik akta. </w:t>
      </w:r>
    </w:p>
    <w:p w:rsidR="00A5693B" w:rsidRDefault="00426188">
      <w:pPr>
        <w:jc w:val="both"/>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spacing w:after="120"/>
        <w:jc w:val="both"/>
        <w:rPr>
          <w:bCs/>
          <w:color w:val="auto"/>
          <w:sz w:val="20"/>
          <w:szCs w:val="20"/>
        </w:rPr>
      </w:pPr>
      <w:r>
        <w:rPr>
          <w:bCs/>
          <w:color w:val="auto"/>
          <w:sz w:val="20"/>
          <w:szCs w:val="20"/>
        </w:rPr>
        <w:t>ZKN celovito informatizira vse poslovne procese v zvezi z odločanjem o vpisih v kataster nepremič</w:t>
      </w:r>
      <w:r>
        <w:rPr>
          <w:bCs/>
          <w:color w:val="auto"/>
          <w:sz w:val="20"/>
          <w:szCs w:val="20"/>
        </w:rPr>
        <w:t xml:space="preserve">nin, ki jih izvajajo geodetska podjetja in projektanti. </w:t>
      </w:r>
      <w:r>
        <w:rPr>
          <w:color w:val="auto"/>
          <w:sz w:val="20"/>
          <w:szCs w:val="20"/>
        </w:rPr>
        <w:t>Zahteve se vložijo v elektronski obliki ali po elektronski poti –</w:t>
      </w:r>
      <w:r>
        <w:rPr>
          <w:bCs/>
          <w:color w:val="auto"/>
          <w:sz w:val="20"/>
          <w:szCs w:val="20"/>
        </w:rPr>
        <w:t xml:space="preserve"> zahteva se v elektronski obliki vloži tako, da se pošlje po elektronski poti informacijskemu sistemu za sprejem zahtev. Tudi v primeri</w:t>
      </w:r>
      <w:r>
        <w:rPr>
          <w:bCs/>
          <w:color w:val="auto"/>
          <w:sz w:val="20"/>
          <w:szCs w:val="20"/>
        </w:rPr>
        <w:t xml:space="preserve">h, ko je po ZKN še vedno dopuščeno »papirno« poslovanje strank z geodetsko upravo (npr. </w:t>
      </w:r>
      <w:r>
        <w:rPr>
          <w:b/>
          <w:bCs/>
          <w:color w:val="FF0000"/>
          <w:sz w:val="20"/>
          <w:szCs w:val="20"/>
        </w:rPr>
        <w:fldChar w:fldCharType="begin"/>
      </w:r>
      <w:r>
        <w:rPr>
          <w:b/>
          <w:bCs/>
          <w:color w:val="FF0000"/>
          <w:sz w:val="20"/>
          <w:szCs w:val="20"/>
        </w:rPr>
        <w:instrText xml:space="preserve"> REF _Ref519863230 \r \h  \* MERGEFORMAT </w:instrText>
      </w:r>
      <w:r>
        <w:rPr>
          <w:b/>
          <w:bCs/>
          <w:color w:val="FF0000"/>
          <w:sz w:val="20"/>
          <w:szCs w:val="20"/>
        </w:rPr>
      </w:r>
      <w:r>
        <w:rPr>
          <w:b/>
          <w:bCs/>
          <w:color w:val="FF0000"/>
          <w:sz w:val="20"/>
          <w:szCs w:val="20"/>
        </w:rPr>
        <w:fldChar w:fldCharType="separate"/>
      </w:r>
      <w:r>
        <w:rPr>
          <w:b/>
          <w:bCs/>
          <w:color w:val="FF0000"/>
          <w:sz w:val="20"/>
          <w:szCs w:val="20"/>
        </w:rPr>
        <w:t>53</w:t>
      </w:r>
      <w:r>
        <w:rPr>
          <w:b/>
          <w:bCs/>
          <w:color w:val="FF0000"/>
          <w:sz w:val="20"/>
          <w:szCs w:val="20"/>
        </w:rPr>
        <w:fldChar w:fldCharType="end"/>
      </w:r>
      <w:r>
        <w:rPr>
          <w:bCs/>
          <w:color w:val="auto"/>
          <w:sz w:val="20"/>
          <w:szCs w:val="20"/>
        </w:rPr>
        <w:t xml:space="preserve">. člen ZKN omogoča vložitev zahteve brez elaborata na predpisanem obrazcu ali ustno na zapisnik pri geodetski upravi), geodetska uprava to zahtevo vpiše v informacijski sistem Katastra. </w:t>
      </w:r>
    </w:p>
    <w:p w:rsidR="00A5693B" w:rsidRDefault="00426188">
      <w:pPr>
        <w:spacing w:after="120"/>
        <w:jc w:val="both"/>
        <w:rPr>
          <w:bCs/>
          <w:color w:val="auto"/>
          <w:sz w:val="20"/>
          <w:szCs w:val="20"/>
        </w:rPr>
      </w:pPr>
      <w:r>
        <w:rPr>
          <w:bCs/>
          <w:color w:val="auto"/>
          <w:sz w:val="20"/>
          <w:szCs w:val="20"/>
        </w:rPr>
        <w:t>Geodetska uprava trenutno nima enotnega informacijskega sistema za sp</w:t>
      </w:r>
      <w:r>
        <w:rPr>
          <w:bCs/>
          <w:color w:val="auto"/>
          <w:sz w:val="20"/>
          <w:szCs w:val="20"/>
        </w:rPr>
        <w:t xml:space="preserve">rejem vlog. Vloge v obliki skanogramov obrazcev ali elektronskih sporočil se v elektronski obliki posredujejo na elektronske poštne naslove posameznih geodetskih pisarn. Ob uvedbi nove informacijske podpore (novih informacijskih sistemov geodetske uprave) </w:t>
      </w:r>
      <w:r>
        <w:rPr>
          <w:bCs/>
          <w:color w:val="auto"/>
          <w:sz w:val="20"/>
          <w:szCs w:val="20"/>
        </w:rPr>
        <w:t xml:space="preserve">bo treba zagotoviti tudi ta sistem. Najboljša rešitev bi bila »prevzem« enotnega informacijskega sistema za sprejem vlog, ki bi ga zagotovilo Ministrstvo za javno upravo za vse državne organe. Trenutno je to aplikacija SPIS, v razvoju pa je nov sistem. Če </w:t>
      </w:r>
      <w:r>
        <w:rPr>
          <w:bCs/>
          <w:color w:val="auto"/>
          <w:sz w:val="20"/>
          <w:szCs w:val="20"/>
        </w:rPr>
        <w:t xml:space="preserve">ustrezen enoten sistem za državno upravo ob uveljavitvi ZKN ne bo razvit, bo morala tak sistem zagotoviti geodetska uprava sama. </w:t>
      </w:r>
    </w:p>
    <w:p w:rsidR="00A5693B" w:rsidRDefault="00426188">
      <w:pPr>
        <w:spacing w:after="120"/>
        <w:jc w:val="both"/>
        <w:rPr>
          <w:bCs/>
          <w:color w:val="auto"/>
          <w:sz w:val="20"/>
          <w:szCs w:val="20"/>
        </w:rPr>
      </w:pPr>
      <w:r>
        <w:rPr>
          <w:bCs/>
          <w:color w:val="auto"/>
          <w:sz w:val="20"/>
          <w:szCs w:val="20"/>
        </w:rPr>
        <w:t>Informacijski sistem Katastra v enostavnih primerih samodejno preverja popolnost zahtev in podatkov za vpis sprememb v kataste</w:t>
      </w:r>
      <w:r>
        <w:rPr>
          <w:bCs/>
          <w:color w:val="auto"/>
          <w:sz w:val="20"/>
          <w:szCs w:val="20"/>
        </w:rPr>
        <w:t xml:space="preserve">r nepremičnin, omogočena je tudi samodejna izdelava aktov v elektronski ali fizični obliki. Po veljavni ureditvi </w:t>
      </w:r>
      <w:r>
        <w:rPr>
          <w:color w:val="auto"/>
          <w:sz w:val="20"/>
          <w:szCs w:val="20"/>
        </w:rPr>
        <w:t>Zakona o splošnem upravnem postopku, Uradni list RS, št. 24/06 – uradno prečiščeno besedilo, 105/06 – ZUS-1, 126/07, 65/08, 8/10 in 82/13; v na</w:t>
      </w:r>
      <w:r>
        <w:rPr>
          <w:color w:val="auto"/>
          <w:sz w:val="20"/>
          <w:szCs w:val="20"/>
        </w:rPr>
        <w:t>daljnjem besedilu: ZUP</w:t>
      </w:r>
      <w:r>
        <w:rPr>
          <w:color w:val="auto"/>
        </w:rPr>
        <w:t xml:space="preserve">) </w:t>
      </w:r>
      <w:r>
        <w:rPr>
          <w:bCs/>
          <w:color w:val="auto"/>
          <w:sz w:val="20"/>
          <w:szCs w:val="20"/>
        </w:rPr>
        <w:t xml:space="preserve">je treba odločbe in sklepe, izdane v elektronski obliki, elektronsko podpisati. To bi geodetski upravi povzročalo administrativne obremenitve in s tem podaljšalo čas izdaje odločb in drugih dokumentov, zato ZKN s posebno ureditvijo </w:t>
      </w:r>
      <w:r>
        <w:rPr>
          <w:bCs/>
          <w:color w:val="auto"/>
          <w:sz w:val="20"/>
          <w:szCs w:val="20"/>
        </w:rPr>
        <w:t xml:space="preserve">v tem členu (podobno ureditvi zakona, ki ureja davčni postopek) ureja »digitalno komuniciranje« oziroma način podpisovanja odločb, sklepov in drugih dokumentov, ki jih samodejno izdela informacijski sistem Katastra in se izdajo v elektronski obliki. Glede </w:t>
      </w:r>
      <w:r>
        <w:rPr>
          <w:bCs/>
          <w:color w:val="auto"/>
          <w:sz w:val="20"/>
          <w:szCs w:val="20"/>
        </w:rPr>
        <w:t xml:space="preserve">vprašanj, ki niso posebej urejena v ZKN, se subsidiarno uporabljajo določbe ZUP. </w:t>
      </w:r>
    </w:p>
    <w:p w:rsidR="00A5693B" w:rsidRDefault="00426188">
      <w:pPr>
        <w:pStyle w:val="Default"/>
        <w:jc w:val="both"/>
        <w:rPr>
          <w:rFonts w:ascii="Arial" w:hAnsi="Arial" w:cs="Arial"/>
          <w:color w:val="auto"/>
          <w:sz w:val="20"/>
          <w:szCs w:val="20"/>
        </w:rPr>
      </w:pPr>
      <w:r>
        <w:rPr>
          <w:rFonts w:ascii="Arial" w:hAnsi="Arial" w:cs="Arial"/>
          <w:bCs/>
          <w:color w:val="auto"/>
          <w:sz w:val="20"/>
          <w:szCs w:val="20"/>
        </w:rPr>
        <w:t>Posebna ureditev ZKN je potrebna tudi zaradi načrtovane preureditve vročanja aktov in drugih dokumentov po ZKN: ker bo v primeru samodejno izdelanega akta v elektronski oblik</w:t>
      </w:r>
      <w:r>
        <w:rPr>
          <w:rFonts w:ascii="Arial" w:hAnsi="Arial" w:cs="Arial"/>
          <w:bCs/>
          <w:color w:val="auto"/>
          <w:sz w:val="20"/>
          <w:szCs w:val="20"/>
        </w:rPr>
        <w:t>i omogočeno neposredno posredovanja tega akta Pošti Slovenije, ki bo akt natisnila in ga posredovala stranki, bi bilo fizično podpisovanje aktov nepotrebna birokratska ovira. Akta, ki ga izdela informacijski sistem Katastra, ne »pripravi« uslužbenec geodet</w:t>
      </w:r>
      <w:r>
        <w:rPr>
          <w:rFonts w:ascii="Arial" w:hAnsi="Arial" w:cs="Arial"/>
          <w:bCs/>
          <w:color w:val="auto"/>
          <w:sz w:val="20"/>
          <w:szCs w:val="20"/>
        </w:rPr>
        <w:t>ske uprave, zato na njem ne more biti podatka o osebi, ki je vodila postopek. Samodejno pripravljen akt, izdelan v informacijskem sistemu Katastra, je »izvirnik« akta. F</w:t>
      </w:r>
      <w:r>
        <w:rPr>
          <w:rFonts w:ascii="Arial" w:hAnsi="Arial" w:cs="Arial"/>
          <w:color w:val="auto"/>
          <w:sz w:val="20"/>
          <w:szCs w:val="20"/>
        </w:rPr>
        <w:t xml:space="preserve">izični prepis tega akta ima enako dokazno vrednost kot izvirnik akta. Enakost </w:t>
      </w:r>
      <w:r>
        <w:rPr>
          <w:rFonts w:ascii="Arial" w:hAnsi="Arial" w:cs="Arial"/>
          <w:iCs/>
          <w:color w:val="auto"/>
          <w:sz w:val="20"/>
          <w:szCs w:val="20"/>
        </w:rPr>
        <w:t xml:space="preserve"> elektron</w:t>
      </w:r>
      <w:r>
        <w:rPr>
          <w:rFonts w:ascii="Arial" w:hAnsi="Arial" w:cs="Arial"/>
          <w:iCs/>
          <w:color w:val="auto"/>
          <w:sz w:val="20"/>
          <w:szCs w:val="20"/>
        </w:rPr>
        <w:t xml:space="preserve">ske in fizične oblike dokumentarnega gradiva je kot temeljno načelo upravnega poslovanja predpisano v Uredbi o upravnem poslovanju (Uradni list RS, št. 9/18). </w:t>
      </w:r>
      <w:r>
        <w:rPr>
          <w:rFonts w:ascii="Arial" w:hAnsi="Arial" w:cs="Arial"/>
          <w:color w:val="auto"/>
          <w:sz w:val="20"/>
          <w:szCs w:val="20"/>
        </w:rPr>
        <w:t xml:space="preserve">Samodejno pripravljeni akti, izdelani v informacijskem sistemu Katastra, so lahko podpisani le s </w:t>
      </w:r>
      <w:r>
        <w:rPr>
          <w:rFonts w:ascii="Arial" w:hAnsi="Arial" w:cs="Arial"/>
          <w:color w:val="auto"/>
          <w:sz w:val="20"/>
          <w:szCs w:val="20"/>
        </w:rPr>
        <w:t>faksimilom uradne osebe, ki odloča v postopku.</w:t>
      </w:r>
    </w:p>
    <w:p w:rsidR="00A5693B" w:rsidRDefault="00A5693B">
      <w:pPr>
        <w:spacing w:after="120"/>
        <w:rPr>
          <w:color w:val="auto"/>
          <w:sz w:val="20"/>
          <w:szCs w:val="20"/>
        </w:rPr>
      </w:pPr>
    </w:p>
    <w:p w:rsidR="00A5693B" w:rsidRDefault="00426188">
      <w:pPr>
        <w:pStyle w:val="Naslov1"/>
        <w:rPr>
          <w:color w:val="auto"/>
        </w:rPr>
      </w:pPr>
      <w:bookmarkStart w:id="21" w:name="_Toc527537681"/>
      <w:bookmarkStart w:id="22" w:name="_Toc527537747"/>
      <w:r>
        <w:rPr>
          <w:color w:val="auto"/>
        </w:rPr>
        <w:t>Kataster nepremičnin</w:t>
      </w:r>
      <w:bookmarkEnd w:id="21"/>
      <w:bookmarkEnd w:id="22"/>
    </w:p>
    <w:p w:rsidR="00A5693B" w:rsidRDefault="00426188">
      <w:pPr>
        <w:pStyle w:val="Naslov2"/>
        <w:rPr>
          <w:color w:val="auto"/>
        </w:rPr>
      </w:pPr>
      <w:bookmarkStart w:id="23" w:name="_Toc527537682"/>
      <w:bookmarkStart w:id="24" w:name="_Toc527537748"/>
      <w:r>
        <w:rPr>
          <w:color w:val="auto"/>
        </w:rPr>
        <w:t>Skupne določbe</w:t>
      </w:r>
      <w:bookmarkEnd w:id="23"/>
      <w:bookmarkEnd w:id="24"/>
    </w:p>
    <w:p w:rsidR="00A5693B" w:rsidRDefault="00426188">
      <w:pPr>
        <w:pStyle w:val="clentevilke"/>
        <w:rPr>
          <w:color w:val="auto"/>
        </w:rPr>
      </w:pPr>
      <w:r>
        <w:rPr>
          <w:color w:val="auto"/>
        </w:rPr>
        <w:t>člen</w:t>
      </w:r>
    </w:p>
    <w:p w:rsidR="00A5693B" w:rsidRDefault="00426188">
      <w:pPr>
        <w:pStyle w:val="Naslov6"/>
      </w:pPr>
      <w:bookmarkStart w:id="25" w:name="_Toc483554522"/>
      <w:bookmarkStart w:id="26" w:name="_Toc527537749"/>
      <w:r>
        <w:t>(opredelitev pojma)</w:t>
      </w:r>
      <w:bookmarkEnd w:id="25"/>
      <w:bookmarkEnd w:id="26"/>
    </w:p>
    <w:p w:rsidR="00A5693B" w:rsidRDefault="00426188">
      <w:pPr>
        <w:pStyle w:val="Navadensplet"/>
        <w:spacing w:after="120"/>
        <w:jc w:val="both"/>
        <w:rPr>
          <w:color w:val="auto"/>
          <w:sz w:val="22"/>
          <w:szCs w:val="22"/>
        </w:rPr>
      </w:pPr>
      <w:r>
        <w:rPr>
          <w:color w:val="auto"/>
          <w:sz w:val="22"/>
          <w:szCs w:val="22"/>
        </w:rPr>
        <w:t xml:space="preserve">Kataster nepremičnin je temeljna evidenca podatkov o legi, obliki, fizičnih in drugih lastnostih parcel, stavb in delov stavb.  </w:t>
      </w:r>
    </w:p>
    <w:p w:rsidR="00A5693B" w:rsidRDefault="00426188">
      <w:pPr>
        <w:jc w:val="both"/>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spacing w:after="120"/>
        <w:jc w:val="both"/>
        <w:rPr>
          <w:color w:val="auto"/>
          <w:sz w:val="20"/>
          <w:szCs w:val="20"/>
        </w:rPr>
      </w:pPr>
      <w:r>
        <w:rPr>
          <w:color w:val="auto"/>
          <w:sz w:val="20"/>
          <w:szCs w:val="20"/>
        </w:rPr>
        <w:t xml:space="preserve">Podatki o nepremičninah se vodijo v dveh med seboj povezanih sistemih: </w:t>
      </w:r>
      <w:r>
        <w:rPr>
          <w:rFonts w:ascii="Cambria Math" w:hAnsi="Cambria Math" w:cs="Cambria Math"/>
          <w:color w:val="auto"/>
          <w:sz w:val="20"/>
          <w:szCs w:val="20"/>
        </w:rPr>
        <w:t>①</w:t>
      </w:r>
      <w:r>
        <w:rPr>
          <w:color w:val="auto"/>
          <w:sz w:val="20"/>
          <w:szCs w:val="20"/>
        </w:rPr>
        <w:t xml:space="preserve"> podatki o legi, obliki, fizičnih in drugih s predpisom določenih lastnostih se vodijo v katastru nepremičnin, </w:t>
      </w:r>
      <w:r>
        <w:rPr>
          <w:rFonts w:ascii="Cambria Math" w:hAnsi="Cambria Math" w:cs="Cambria Math"/>
          <w:color w:val="auto"/>
          <w:sz w:val="20"/>
          <w:szCs w:val="20"/>
        </w:rPr>
        <w:t>②</w:t>
      </w:r>
      <w:r>
        <w:rPr>
          <w:color w:val="auto"/>
          <w:sz w:val="20"/>
          <w:szCs w:val="20"/>
        </w:rPr>
        <w:t xml:space="preserve"> podatki o stvarno pravnih pravicah na teh nepremičninah pa se vodijo v </w:t>
      </w:r>
      <w:r>
        <w:rPr>
          <w:color w:val="auto"/>
          <w:sz w:val="20"/>
          <w:szCs w:val="20"/>
        </w:rPr>
        <w:t>zemljiški knjigi. Sistema sta med seboj soodvisna in skupaj zagotavljata celovito informacijo o nepremičninah.</w:t>
      </w:r>
    </w:p>
    <w:p w:rsidR="00A5693B" w:rsidRDefault="00A5693B">
      <w:pPr>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27" w:name="_Toc483554523"/>
      <w:bookmarkStart w:id="28" w:name="_Toc527537750"/>
      <w:r>
        <w:t>(sestava katastra nepremičnin)</w:t>
      </w:r>
      <w:bookmarkEnd w:id="27"/>
      <w:bookmarkEnd w:id="28"/>
    </w:p>
    <w:p w:rsidR="00A5693B" w:rsidRDefault="00426188">
      <w:pPr>
        <w:pStyle w:val="Navadensplet"/>
        <w:spacing w:after="120"/>
        <w:jc w:val="both"/>
        <w:rPr>
          <w:color w:val="auto"/>
          <w:sz w:val="22"/>
          <w:szCs w:val="22"/>
        </w:rPr>
      </w:pPr>
      <w:r>
        <w:rPr>
          <w:color w:val="auto"/>
          <w:sz w:val="22"/>
          <w:szCs w:val="22"/>
        </w:rPr>
        <w:t>(1) Kataster nepremičnin je sestavljen iz zadnjih vpisanih podatkov o parcelah, stavbah in delih stavb ter i</w:t>
      </w:r>
      <w:r>
        <w:rPr>
          <w:color w:val="auto"/>
          <w:sz w:val="22"/>
          <w:szCs w:val="22"/>
        </w:rPr>
        <w:t xml:space="preserve">z zbirke listin in podatkov, ki omogočajo historični pregled sprememb.  </w:t>
      </w:r>
    </w:p>
    <w:p w:rsidR="00A5693B" w:rsidRDefault="00426188">
      <w:pPr>
        <w:pStyle w:val="Navadensplet"/>
        <w:spacing w:after="120"/>
        <w:jc w:val="both"/>
        <w:rPr>
          <w:color w:val="auto"/>
          <w:sz w:val="22"/>
          <w:szCs w:val="22"/>
        </w:rPr>
      </w:pPr>
      <w:r>
        <w:rPr>
          <w:color w:val="auto"/>
          <w:sz w:val="22"/>
          <w:szCs w:val="22"/>
        </w:rPr>
        <w:t>(2) V zbirki listin in podatkov so listine, na podlagi katerih so bili opravljeni posamezni vpisi, ter načrti in podatki, vpisani pred zadnjimi vpisanimi podatki. Zbirka listin in pod</w:t>
      </w:r>
      <w:r>
        <w:rPr>
          <w:color w:val="auto"/>
          <w:sz w:val="22"/>
          <w:szCs w:val="22"/>
        </w:rPr>
        <w:t xml:space="preserve">atkov se vodi  in hrani v elektronski obliki. Zbirka listin in podatkov se hrani trajno. </w:t>
      </w:r>
    </w:p>
    <w:p w:rsidR="00A5693B" w:rsidRDefault="00426188">
      <w:pPr>
        <w:jc w:val="both"/>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spacing w:after="120"/>
        <w:jc w:val="both"/>
        <w:rPr>
          <w:color w:val="auto"/>
        </w:rPr>
      </w:pPr>
      <w:r>
        <w:rPr>
          <w:color w:val="auto"/>
          <w:sz w:val="20"/>
          <w:szCs w:val="20"/>
        </w:rPr>
        <w:t xml:space="preserve">Podatki o nepremičninah, predvsem o zemljiščih, se v predpisani obliki in predpisanem načinu vodijo že 200 let. Oblika in način vodenja se je v tem </w:t>
      </w:r>
      <w:r>
        <w:rPr>
          <w:color w:val="auto"/>
          <w:sz w:val="20"/>
          <w:szCs w:val="20"/>
        </w:rPr>
        <w:t>obdobju spreminjal. Ker je sedanje stanje zadnje vpisanih podatkov rezultat različnih pravil iz različnih obdobij, je treba pri uporabi, interpretaciji in spreminjanju podatkov upoštevati ta pravila. Zato je sestavni del katastra nepremičnin poleg zadnje v</w:t>
      </w:r>
      <w:r>
        <w:rPr>
          <w:color w:val="auto"/>
          <w:sz w:val="20"/>
          <w:szCs w:val="20"/>
        </w:rPr>
        <w:t>pisanih podatkov tudi zbirka listin in podatkov, ki omogočajo historični pregled sprememb.</w:t>
      </w:r>
      <w:r>
        <w:rPr>
          <w:color w:val="auto"/>
        </w:rPr>
        <w:t xml:space="preserve">  </w:t>
      </w:r>
    </w:p>
    <w:p w:rsidR="00A5693B" w:rsidRDefault="00426188">
      <w:pPr>
        <w:spacing w:after="120"/>
        <w:jc w:val="both"/>
        <w:rPr>
          <w:color w:val="auto"/>
          <w:sz w:val="20"/>
          <w:szCs w:val="20"/>
        </w:rPr>
      </w:pPr>
      <w:r>
        <w:rPr>
          <w:color w:val="auto"/>
          <w:sz w:val="20"/>
          <w:szCs w:val="20"/>
        </w:rPr>
        <w:t xml:space="preserve">Drugače kot v ZEN se določa vodenje in hranjenje zbirke listin in podatkov katastra nepremičnin – ta se vodi in hrani le v elektronski obliki (doslej v fizični in </w:t>
      </w:r>
      <w:r>
        <w:rPr>
          <w:color w:val="auto"/>
          <w:sz w:val="20"/>
          <w:szCs w:val="20"/>
        </w:rPr>
        <w:t xml:space="preserve">elektronski obliki). Prehodna določba </w:t>
      </w:r>
      <w:r>
        <w:rPr>
          <w:b/>
          <w:color w:val="FF0000"/>
          <w:sz w:val="20"/>
          <w:szCs w:val="20"/>
        </w:rPr>
        <w:fldChar w:fldCharType="begin"/>
      </w:r>
      <w:r>
        <w:rPr>
          <w:b/>
          <w:color w:val="FF0000"/>
          <w:sz w:val="20"/>
          <w:szCs w:val="20"/>
        </w:rPr>
        <w:instrText xml:space="preserve"> REF _Ref489513300 \r \h  \* MERGEFORMAT </w:instrText>
      </w:r>
      <w:r>
        <w:rPr>
          <w:b/>
          <w:color w:val="FF0000"/>
          <w:sz w:val="20"/>
          <w:szCs w:val="20"/>
        </w:rPr>
      </w:r>
      <w:r>
        <w:rPr>
          <w:b/>
          <w:color w:val="FF0000"/>
          <w:sz w:val="20"/>
          <w:szCs w:val="20"/>
        </w:rPr>
        <w:fldChar w:fldCharType="separate"/>
      </w:r>
      <w:r>
        <w:rPr>
          <w:b/>
          <w:color w:val="FF0000"/>
          <w:sz w:val="20"/>
          <w:szCs w:val="20"/>
        </w:rPr>
        <w:t>152</w:t>
      </w:r>
      <w:r>
        <w:rPr>
          <w:b/>
          <w:color w:val="FF0000"/>
          <w:sz w:val="20"/>
          <w:szCs w:val="20"/>
        </w:rPr>
        <w:fldChar w:fldCharType="end"/>
      </w:r>
      <w:r>
        <w:rPr>
          <w:color w:val="FF0000"/>
          <w:sz w:val="20"/>
          <w:szCs w:val="20"/>
        </w:rPr>
        <w:t>.</w:t>
      </w:r>
      <w:r>
        <w:rPr>
          <w:color w:val="auto"/>
          <w:sz w:val="20"/>
          <w:szCs w:val="20"/>
        </w:rPr>
        <w:t xml:space="preserve"> člena ZKN ureja vodenje in hranjenje podatkov in dokumentov zbirke listin in podatkov katastra nepremičn</w:t>
      </w:r>
      <w:r>
        <w:rPr>
          <w:color w:val="auto"/>
          <w:sz w:val="20"/>
          <w:szCs w:val="20"/>
        </w:rPr>
        <w:t>in tudi v fizični obliki, dokler ne bo v celoti zagotovljeno njihovo hranjenje v elektronski obliki ter pravna veljavnost dokumentov v elektronski obliki.</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29" w:name="_Toc527537751"/>
      <w:r>
        <w:t>(učinek vpisa podatka v kataster nepremičnin)</w:t>
      </w:r>
      <w:bookmarkEnd w:id="29"/>
    </w:p>
    <w:p w:rsidR="00A5693B" w:rsidRDefault="00426188">
      <w:pPr>
        <w:pStyle w:val="Navadensplet"/>
        <w:tabs>
          <w:tab w:val="left" w:pos="426"/>
        </w:tabs>
        <w:spacing w:after="120"/>
        <w:jc w:val="both"/>
        <w:rPr>
          <w:color w:val="auto"/>
          <w:sz w:val="22"/>
          <w:szCs w:val="22"/>
        </w:rPr>
      </w:pPr>
      <w:r>
        <w:rPr>
          <w:color w:val="auto"/>
          <w:sz w:val="22"/>
          <w:szCs w:val="22"/>
        </w:rPr>
        <w:t>Vpis podatka o parceli, stavbi in delu stavbe, ki</w:t>
      </w:r>
      <w:r>
        <w:rPr>
          <w:color w:val="auto"/>
          <w:sz w:val="22"/>
          <w:szCs w:val="22"/>
        </w:rPr>
        <w:t xml:space="preserve"> se vodi v katastru nepremičnin, učinkuje od trenutka, ko je podatek vpisan v distribucijski informacijski sistem iz 7. člena tega zakona, do vpisa spremembe podatka ali izbrisa podatka iz tega sistema.</w:t>
      </w:r>
    </w:p>
    <w:p w:rsidR="00A5693B" w:rsidRDefault="00426188">
      <w:pPr>
        <w:jc w:val="both"/>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bCs/>
          <w:color w:val="auto"/>
          <w:sz w:val="20"/>
          <w:szCs w:val="20"/>
        </w:rPr>
      </w:pPr>
      <w:r>
        <w:rPr>
          <w:bCs/>
          <w:color w:val="auto"/>
          <w:sz w:val="20"/>
          <w:szCs w:val="20"/>
        </w:rPr>
        <w:t xml:space="preserve">Podatki katastra nepremičnin se »spreminjajo« v informacijskem sistemu Katastra, do katerega imajo dostop le uslužbenci geodetske uprave, geodetska podjetja in subjekti, ki lahko neposredno spreminjajo podatke. </w:t>
      </w:r>
    </w:p>
    <w:p w:rsidR="00A5693B" w:rsidRDefault="00426188">
      <w:pPr>
        <w:autoSpaceDE w:val="0"/>
        <w:autoSpaceDN w:val="0"/>
        <w:adjustRightInd w:val="0"/>
        <w:spacing w:after="120"/>
        <w:jc w:val="both"/>
        <w:rPr>
          <w:color w:val="auto"/>
          <w:sz w:val="20"/>
          <w:szCs w:val="20"/>
        </w:rPr>
      </w:pPr>
      <w:r>
        <w:rPr>
          <w:bCs/>
          <w:color w:val="auto"/>
          <w:sz w:val="20"/>
          <w:szCs w:val="20"/>
        </w:rPr>
        <w:t xml:space="preserve">Ker spremembe nekaterih podatkov »sprožijo« </w:t>
      </w:r>
      <w:r>
        <w:rPr>
          <w:bCs/>
          <w:color w:val="auto"/>
          <w:sz w:val="20"/>
          <w:szCs w:val="20"/>
        </w:rPr>
        <w:t>spremembe drugih podatkov, so podatki v informacijskem sistemu Katastra usklajeni šele po izvedbi teh sprememb (npr: sprememba meje parcel vpliva na podatke, ki se pridobijo z grafičnimi preseki – dejanska raba zemljišč…). Šele po obdelavi podatkov v infor</w:t>
      </w:r>
      <w:r>
        <w:rPr>
          <w:bCs/>
          <w:color w:val="auto"/>
          <w:sz w:val="20"/>
          <w:szCs w:val="20"/>
        </w:rPr>
        <w:t xml:space="preserve">macijskem sistemu Katastra se usklajeni podatki prenesejo v distribucijski informacijski sistem, ki je javno dostopen vsem uporabnikom. Zato podatki (novi ali spremenjeni) lahko učinkujejo šele od trenutka, ko so »prepisani« v distribucijski informacijski </w:t>
      </w:r>
      <w:r>
        <w:rPr>
          <w:bCs/>
          <w:color w:val="auto"/>
          <w:sz w:val="20"/>
          <w:szCs w:val="20"/>
        </w:rPr>
        <w:t xml:space="preserve">sistem, in učinkujejo do vpisa prvih naslednjih sprememb. Podatki o parcelah, stavbah in delih stavb, ki se vodijo v katastru nepremičnin, postanejo »uradni« z vpisom v distribucijski informacijski sistem, in se od vpisa dalje  uporabljajo. </w:t>
      </w:r>
    </w:p>
    <w:p w:rsidR="00A5693B" w:rsidRDefault="00426188">
      <w:pPr>
        <w:pStyle w:val="Naslov2"/>
        <w:rPr>
          <w:color w:val="auto"/>
        </w:rPr>
      </w:pPr>
      <w:bookmarkStart w:id="30" w:name="_Toc527537683"/>
      <w:bookmarkStart w:id="31" w:name="_Toc527537752"/>
      <w:r>
        <w:rPr>
          <w:color w:val="auto"/>
        </w:rPr>
        <w:t>Podatki katast</w:t>
      </w:r>
      <w:r>
        <w:rPr>
          <w:color w:val="auto"/>
        </w:rPr>
        <w:t>ra nepremičnin</w:t>
      </w:r>
      <w:bookmarkEnd w:id="30"/>
      <w:bookmarkEnd w:id="31"/>
    </w:p>
    <w:p w:rsidR="00A5693B" w:rsidRDefault="00A5693B">
      <w:pPr>
        <w:spacing w:after="120"/>
        <w:rPr>
          <w:color w:val="auto"/>
          <w:sz w:val="20"/>
          <w:szCs w:val="20"/>
        </w:rPr>
      </w:pPr>
    </w:p>
    <w:p w:rsidR="00A5693B" w:rsidRDefault="00426188">
      <w:pPr>
        <w:pStyle w:val="clentevilke"/>
        <w:rPr>
          <w:color w:val="auto"/>
        </w:rPr>
      </w:pPr>
      <w:bookmarkStart w:id="32" w:name="_Ref526238719"/>
      <w:r>
        <w:rPr>
          <w:color w:val="auto"/>
        </w:rPr>
        <w:t>člen</w:t>
      </w:r>
      <w:bookmarkEnd w:id="32"/>
    </w:p>
    <w:p w:rsidR="00A5693B" w:rsidRDefault="00426188">
      <w:pPr>
        <w:pStyle w:val="Naslov6"/>
      </w:pPr>
      <w:bookmarkStart w:id="33" w:name="_Toc483554524"/>
      <w:bookmarkStart w:id="34" w:name="_Toc527537753"/>
      <w:r>
        <w:t>(podatki, ki se vodijo v katastru nepremičnin)</w:t>
      </w:r>
      <w:bookmarkEnd w:id="33"/>
      <w:bookmarkEnd w:id="34"/>
    </w:p>
    <w:p w:rsidR="00A5693B" w:rsidRDefault="00426188">
      <w:pPr>
        <w:pStyle w:val="Navadensplet"/>
        <w:spacing w:after="120"/>
        <w:jc w:val="both"/>
        <w:rPr>
          <w:color w:val="auto"/>
          <w:sz w:val="22"/>
          <w:szCs w:val="22"/>
        </w:rPr>
      </w:pPr>
      <w:r>
        <w:rPr>
          <w:color w:val="auto"/>
          <w:sz w:val="22"/>
          <w:szCs w:val="22"/>
        </w:rPr>
        <w:t xml:space="preserve">(1) V katastru nepremičnin se vodijo naslednji podatki: </w:t>
      </w:r>
    </w:p>
    <w:p w:rsidR="00A5693B" w:rsidRDefault="00426188">
      <w:pPr>
        <w:pStyle w:val="Navadensplet"/>
        <w:numPr>
          <w:ilvl w:val="0"/>
          <w:numId w:val="6"/>
        </w:numPr>
        <w:spacing w:after="0"/>
        <w:ind w:left="357" w:hanging="357"/>
        <w:jc w:val="both"/>
        <w:rPr>
          <w:color w:val="auto"/>
          <w:sz w:val="22"/>
          <w:szCs w:val="22"/>
        </w:rPr>
      </w:pPr>
      <w:r>
        <w:rPr>
          <w:color w:val="auto"/>
          <w:sz w:val="22"/>
          <w:szCs w:val="22"/>
        </w:rPr>
        <w:t xml:space="preserve">o parcelah: </w:t>
      </w:r>
    </w:p>
    <w:p w:rsidR="00A5693B" w:rsidRDefault="00426188">
      <w:pPr>
        <w:pStyle w:val="Navadensplet"/>
        <w:numPr>
          <w:ilvl w:val="0"/>
          <w:numId w:val="7"/>
        </w:numPr>
        <w:spacing w:after="0"/>
        <w:jc w:val="both"/>
        <w:rPr>
          <w:color w:val="auto"/>
          <w:sz w:val="22"/>
          <w:szCs w:val="22"/>
        </w:rPr>
      </w:pPr>
      <w:r>
        <w:rPr>
          <w:color w:val="auto"/>
          <w:sz w:val="22"/>
          <w:szCs w:val="22"/>
        </w:rPr>
        <w:t>parcelna številka,</w:t>
      </w:r>
    </w:p>
    <w:p w:rsidR="00A5693B" w:rsidRDefault="00426188">
      <w:pPr>
        <w:pStyle w:val="Navadensplet"/>
        <w:numPr>
          <w:ilvl w:val="0"/>
          <w:numId w:val="7"/>
        </w:numPr>
        <w:spacing w:after="0"/>
        <w:jc w:val="both"/>
        <w:rPr>
          <w:color w:val="auto"/>
          <w:sz w:val="22"/>
          <w:szCs w:val="22"/>
        </w:rPr>
      </w:pPr>
      <w:r>
        <w:rPr>
          <w:color w:val="auto"/>
          <w:sz w:val="22"/>
          <w:szCs w:val="22"/>
        </w:rPr>
        <w:t>meja parcele,</w:t>
      </w:r>
    </w:p>
    <w:p w:rsidR="00A5693B" w:rsidRDefault="00426188">
      <w:pPr>
        <w:pStyle w:val="Navadensplet"/>
        <w:numPr>
          <w:ilvl w:val="0"/>
          <w:numId w:val="7"/>
        </w:numPr>
        <w:spacing w:after="0"/>
        <w:jc w:val="both"/>
        <w:rPr>
          <w:color w:val="auto"/>
          <w:sz w:val="22"/>
          <w:szCs w:val="22"/>
        </w:rPr>
      </w:pPr>
      <w:r>
        <w:rPr>
          <w:color w:val="auto"/>
          <w:sz w:val="22"/>
          <w:szCs w:val="22"/>
        </w:rPr>
        <w:t>povezava s stavbo,</w:t>
      </w:r>
    </w:p>
    <w:p w:rsidR="00A5693B" w:rsidRDefault="00426188">
      <w:pPr>
        <w:pStyle w:val="Navadensplet"/>
        <w:numPr>
          <w:ilvl w:val="0"/>
          <w:numId w:val="7"/>
        </w:numPr>
        <w:spacing w:after="0"/>
        <w:jc w:val="both"/>
        <w:rPr>
          <w:color w:val="auto"/>
          <w:sz w:val="22"/>
          <w:szCs w:val="22"/>
        </w:rPr>
      </w:pPr>
      <w:r>
        <w:rPr>
          <w:color w:val="auto"/>
          <w:sz w:val="22"/>
          <w:szCs w:val="22"/>
        </w:rPr>
        <w:t>območje stvarne služnosti in območje stavbne pravice,</w:t>
      </w:r>
    </w:p>
    <w:p w:rsidR="00A5693B" w:rsidRDefault="00426188">
      <w:pPr>
        <w:pStyle w:val="Navadensplet"/>
        <w:numPr>
          <w:ilvl w:val="0"/>
          <w:numId w:val="7"/>
        </w:numPr>
        <w:spacing w:after="0"/>
        <w:jc w:val="both"/>
        <w:rPr>
          <w:color w:val="auto"/>
          <w:sz w:val="22"/>
          <w:szCs w:val="22"/>
        </w:rPr>
      </w:pPr>
      <w:r>
        <w:rPr>
          <w:color w:val="auto"/>
          <w:sz w:val="22"/>
          <w:szCs w:val="22"/>
        </w:rPr>
        <w:t xml:space="preserve">površina, </w:t>
      </w:r>
    </w:p>
    <w:p w:rsidR="00A5693B" w:rsidRDefault="00426188">
      <w:pPr>
        <w:pStyle w:val="Navadensplet"/>
        <w:numPr>
          <w:ilvl w:val="0"/>
          <w:numId w:val="7"/>
        </w:numPr>
        <w:spacing w:after="0"/>
        <w:jc w:val="both"/>
        <w:rPr>
          <w:color w:val="auto"/>
          <w:sz w:val="22"/>
          <w:szCs w:val="22"/>
        </w:rPr>
      </w:pPr>
      <w:r>
        <w:rPr>
          <w:color w:val="auto"/>
          <w:sz w:val="22"/>
          <w:szCs w:val="22"/>
        </w:rPr>
        <w:t>lastnik,</w:t>
      </w:r>
    </w:p>
    <w:p w:rsidR="00A5693B" w:rsidRDefault="00426188">
      <w:pPr>
        <w:pStyle w:val="Navadensplet"/>
        <w:numPr>
          <w:ilvl w:val="0"/>
          <w:numId w:val="7"/>
        </w:numPr>
        <w:spacing w:after="0"/>
        <w:jc w:val="both"/>
        <w:rPr>
          <w:color w:val="auto"/>
          <w:sz w:val="22"/>
          <w:szCs w:val="22"/>
        </w:rPr>
      </w:pPr>
      <w:r>
        <w:rPr>
          <w:color w:val="auto"/>
          <w:sz w:val="22"/>
          <w:szCs w:val="22"/>
        </w:rPr>
        <w:t>upravljavec,</w:t>
      </w:r>
    </w:p>
    <w:p w:rsidR="00A5693B" w:rsidRDefault="00426188">
      <w:pPr>
        <w:pStyle w:val="Navadensplet"/>
        <w:numPr>
          <w:ilvl w:val="0"/>
          <w:numId w:val="7"/>
        </w:numPr>
        <w:spacing w:after="0"/>
        <w:jc w:val="both"/>
        <w:rPr>
          <w:color w:val="auto"/>
          <w:sz w:val="22"/>
          <w:szCs w:val="22"/>
        </w:rPr>
      </w:pPr>
      <w:r>
        <w:rPr>
          <w:color w:val="auto"/>
          <w:sz w:val="22"/>
          <w:szCs w:val="22"/>
        </w:rPr>
        <w:t>dejanska raba zemljišč,</w:t>
      </w:r>
    </w:p>
    <w:p w:rsidR="00A5693B" w:rsidRDefault="00426188">
      <w:pPr>
        <w:pStyle w:val="Navadensplet"/>
        <w:numPr>
          <w:ilvl w:val="0"/>
          <w:numId w:val="7"/>
        </w:numPr>
        <w:spacing w:after="0"/>
        <w:jc w:val="both"/>
        <w:rPr>
          <w:color w:val="auto"/>
          <w:sz w:val="22"/>
          <w:szCs w:val="22"/>
        </w:rPr>
      </w:pPr>
      <w:r>
        <w:rPr>
          <w:color w:val="auto"/>
          <w:sz w:val="22"/>
          <w:szCs w:val="22"/>
        </w:rPr>
        <w:t>boniteta zemljišča,</w:t>
      </w:r>
    </w:p>
    <w:p w:rsidR="00A5693B" w:rsidRDefault="00426188">
      <w:pPr>
        <w:pStyle w:val="Navadensplet"/>
        <w:numPr>
          <w:ilvl w:val="0"/>
          <w:numId w:val="7"/>
        </w:numPr>
        <w:spacing w:after="120"/>
        <w:jc w:val="both"/>
        <w:rPr>
          <w:color w:val="auto"/>
          <w:sz w:val="22"/>
          <w:szCs w:val="22"/>
        </w:rPr>
      </w:pPr>
      <w:r>
        <w:rPr>
          <w:color w:val="auto"/>
          <w:sz w:val="22"/>
          <w:szCs w:val="22"/>
        </w:rPr>
        <w:t>drugi podatki o parcelah;</w:t>
      </w:r>
    </w:p>
    <w:p w:rsidR="00A5693B" w:rsidRDefault="00426188">
      <w:pPr>
        <w:pStyle w:val="Navadensplet"/>
        <w:numPr>
          <w:ilvl w:val="0"/>
          <w:numId w:val="6"/>
        </w:numPr>
        <w:spacing w:after="0"/>
        <w:ind w:left="357" w:hanging="357"/>
        <w:jc w:val="both"/>
        <w:rPr>
          <w:color w:val="auto"/>
          <w:sz w:val="22"/>
          <w:szCs w:val="22"/>
        </w:rPr>
      </w:pPr>
      <w:r>
        <w:rPr>
          <w:color w:val="auto"/>
          <w:sz w:val="22"/>
          <w:szCs w:val="22"/>
        </w:rPr>
        <w:t>o stavbah:</w:t>
      </w:r>
    </w:p>
    <w:p w:rsidR="00A5693B" w:rsidRDefault="00426188">
      <w:pPr>
        <w:pStyle w:val="Navadensplet"/>
        <w:numPr>
          <w:ilvl w:val="0"/>
          <w:numId w:val="7"/>
        </w:numPr>
        <w:spacing w:after="0"/>
        <w:jc w:val="both"/>
        <w:rPr>
          <w:color w:val="auto"/>
          <w:sz w:val="22"/>
          <w:szCs w:val="22"/>
        </w:rPr>
      </w:pPr>
      <w:r>
        <w:rPr>
          <w:color w:val="auto"/>
          <w:sz w:val="22"/>
          <w:szCs w:val="22"/>
        </w:rPr>
        <w:t>številka stavbe,</w:t>
      </w:r>
    </w:p>
    <w:p w:rsidR="00A5693B" w:rsidRDefault="00426188">
      <w:pPr>
        <w:pStyle w:val="Navadensplet"/>
        <w:numPr>
          <w:ilvl w:val="0"/>
          <w:numId w:val="7"/>
        </w:numPr>
        <w:spacing w:after="0"/>
        <w:jc w:val="both"/>
        <w:rPr>
          <w:color w:val="auto"/>
          <w:sz w:val="22"/>
          <w:szCs w:val="22"/>
        </w:rPr>
      </w:pPr>
      <w:r>
        <w:rPr>
          <w:color w:val="auto"/>
          <w:sz w:val="22"/>
          <w:szCs w:val="22"/>
        </w:rPr>
        <w:t>lega in oblika stavbe,</w:t>
      </w:r>
    </w:p>
    <w:p w:rsidR="00A5693B" w:rsidRDefault="00426188">
      <w:pPr>
        <w:pStyle w:val="Navadensplet"/>
        <w:numPr>
          <w:ilvl w:val="0"/>
          <w:numId w:val="7"/>
        </w:numPr>
        <w:spacing w:after="0"/>
        <w:jc w:val="both"/>
        <w:rPr>
          <w:color w:val="auto"/>
          <w:sz w:val="22"/>
        </w:rPr>
      </w:pPr>
      <w:r>
        <w:rPr>
          <w:color w:val="auto"/>
          <w:sz w:val="22"/>
        </w:rPr>
        <w:t>hišna številka,</w:t>
      </w:r>
    </w:p>
    <w:p w:rsidR="00A5693B" w:rsidRDefault="00426188">
      <w:pPr>
        <w:pStyle w:val="Navadensplet"/>
        <w:numPr>
          <w:ilvl w:val="0"/>
          <w:numId w:val="7"/>
        </w:numPr>
        <w:spacing w:after="0"/>
        <w:jc w:val="both"/>
        <w:rPr>
          <w:color w:val="auto"/>
          <w:sz w:val="22"/>
          <w:szCs w:val="22"/>
        </w:rPr>
      </w:pPr>
      <w:r>
        <w:rPr>
          <w:color w:val="auto"/>
          <w:sz w:val="22"/>
          <w:szCs w:val="22"/>
        </w:rPr>
        <w:t>leto izgradnje stavbe,</w:t>
      </w:r>
    </w:p>
    <w:p w:rsidR="00A5693B" w:rsidRDefault="00426188">
      <w:pPr>
        <w:pStyle w:val="Navadensplet"/>
        <w:numPr>
          <w:ilvl w:val="0"/>
          <w:numId w:val="7"/>
        </w:numPr>
        <w:spacing w:after="0"/>
        <w:jc w:val="both"/>
        <w:rPr>
          <w:color w:val="auto"/>
          <w:sz w:val="22"/>
          <w:szCs w:val="22"/>
        </w:rPr>
      </w:pPr>
      <w:r>
        <w:rPr>
          <w:color w:val="auto"/>
          <w:sz w:val="22"/>
          <w:szCs w:val="22"/>
        </w:rPr>
        <w:t>namenska raba stavbe,</w:t>
      </w:r>
    </w:p>
    <w:p w:rsidR="00A5693B" w:rsidRDefault="00426188">
      <w:pPr>
        <w:pStyle w:val="Navadensplet"/>
        <w:numPr>
          <w:ilvl w:val="0"/>
          <w:numId w:val="7"/>
        </w:numPr>
        <w:spacing w:after="120"/>
        <w:jc w:val="both"/>
        <w:rPr>
          <w:color w:val="auto"/>
          <w:sz w:val="22"/>
          <w:szCs w:val="22"/>
        </w:rPr>
      </w:pPr>
      <w:r>
        <w:rPr>
          <w:color w:val="auto"/>
          <w:sz w:val="22"/>
          <w:szCs w:val="22"/>
        </w:rPr>
        <w:t>drugi podatki o stavbah;</w:t>
      </w:r>
    </w:p>
    <w:p w:rsidR="00A5693B" w:rsidRDefault="00426188">
      <w:pPr>
        <w:pStyle w:val="Navadensplet"/>
        <w:numPr>
          <w:ilvl w:val="0"/>
          <w:numId w:val="6"/>
        </w:numPr>
        <w:spacing w:after="0"/>
        <w:ind w:left="357" w:hanging="357"/>
        <w:jc w:val="both"/>
        <w:rPr>
          <w:color w:val="auto"/>
          <w:sz w:val="22"/>
          <w:szCs w:val="22"/>
        </w:rPr>
      </w:pPr>
      <w:r>
        <w:rPr>
          <w:color w:val="auto"/>
          <w:sz w:val="22"/>
          <w:szCs w:val="22"/>
        </w:rPr>
        <w:t>o delih stavb:</w:t>
      </w:r>
    </w:p>
    <w:p w:rsidR="00A5693B" w:rsidRDefault="00426188">
      <w:pPr>
        <w:pStyle w:val="Navadensplet"/>
        <w:numPr>
          <w:ilvl w:val="0"/>
          <w:numId w:val="7"/>
        </w:numPr>
        <w:spacing w:after="0"/>
        <w:jc w:val="both"/>
        <w:rPr>
          <w:color w:val="auto"/>
          <w:sz w:val="22"/>
          <w:szCs w:val="22"/>
        </w:rPr>
      </w:pPr>
      <w:r>
        <w:rPr>
          <w:color w:val="auto"/>
          <w:sz w:val="22"/>
          <w:szCs w:val="22"/>
        </w:rPr>
        <w:t>številka del</w:t>
      </w:r>
      <w:r>
        <w:rPr>
          <w:color w:val="auto"/>
          <w:sz w:val="22"/>
          <w:szCs w:val="22"/>
        </w:rPr>
        <w:t>a stavbe,</w:t>
      </w:r>
    </w:p>
    <w:p w:rsidR="00A5693B" w:rsidRDefault="00426188">
      <w:pPr>
        <w:pStyle w:val="Navadensplet"/>
        <w:numPr>
          <w:ilvl w:val="0"/>
          <w:numId w:val="7"/>
        </w:numPr>
        <w:spacing w:after="0"/>
        <w:jc w:val="both"/>
        <w:rPr>
          <w:color w:val="auto"/>
          <w:sz w:val="22"/>
          <w:szCs w:val="22"/>
        </w:rPr>
      </w:pPr>
      <w:r>
        <w:rPr>
          <w:color w:val="auto"/>
          <w:sz w:val="22"/>
          <w:szCs w:val="22"/>
        </w:rPr>
        <w:t>lega in oblika dela stavbe,</w:t>
      </w:r>
    </w:p>
    <w:p w:rsidR="00A5693B" w:rsidRDefault="00426188">
      <w:pPr>
        <w:pStyle w:val="Navadensplet"/>
        <w:numPr>
          <w:ilvl w:val="0"/>
          <w:numId w:val="7"/>
        </w:numPr>
        <w:spacing w:after="0"/>
        <w:jc w:val="both"/>
        <w:rPr>
          <w:color w:val="auto"/>
          <w:sz w:val="22"/>
          <w:szCs w:val="22"/>
        </w:rPr>
      </w:pPr>
      <w:r>
        <w:rPr>
          <w:color w:val="auto"/>
          <w:sz w:val="22"/>
          <w:szCs w:val="22"/>
        </w:rPr>
        <w:t>sestavina dela stavbe,</w:t>
      </w:r>
    </w:p>
    <w:p w:rsidR="00A5693B" w:rsidRDefault="00426188">
      <w:pPr>
        <w:pStyle w:val="Navadensplet"/>
        <w:numPr>
          <w:ilvl w:val="0"/>
          <w:numId w:val="7"/>
        </w:numPr>
        <w:spacing w:after="0"/>
        <w:jc w:val="both"/>
        <w:rPr>
          <w:color w:val="auto"/>
          <w:sz w:val="22"/>
          <w:szCs w:val="22"/>
        </w:rPr>
      </w:pPr>
      <w:r>
        <w:rPr>
          <w:color w:val="auto"/>
          <w:sz w:val="22"/>
          <w:szCs w:val="22"/>
        </w:rPr>
        <w:t>površina,</w:t>
      </w:r>
    </w:p>
    <w:p w:rsidR="00A5693B" w:rsidRDefault="00426188">
      <w:pPr>
        <w:pStyle w:val="Navadensplet"/>
        <w:numPr>
          <w:ilvl w:val="0"/>
          <w:numId w:val="7"/>
        </w:numPr>
        <w:spacing w:after="0"/>
        <w:jc w:val="both"/>
        <w:rPr>
          <w:color w:val="auto"/>
          <w:sz w:val="22"/>
          <w:szCs w:val="22"/>
        </w:rPr>
      </w:pPr>
      <w:r>
        <w:rPr>
          <w:color w:val="auto"/>
          <w:sz w:val="22"/>
          <w:szCs w:val="22"/>
        </w:rPr>
        <w:t>lastnik,</w:t>
      </w:r>
    </w:p>
    <w:p w:rsidR="00A5693B" w:rsidRDefault="00426188">
      <w:pPr>
        <w:pStyle w:val="Navadensplet"/>
        <w:numPr>
          <w:ilvl w:val="0"/>
          <w:numId w:val="7"/>
        </w:numPr>
        <w:spacing w:after="0"/>
        <w:jc w:val="both"/>
        <w:rPr>
          <w:color w:val="auto"/>
          <w:sz w:val="22"/>
          <w:szCs w:val="22"/>
        </w:rPr>
      </w:pPr>
      <w:r>
        <w:rPr>
          <w:color w:val="auto"/>
          <w:sz w:val="22"/>
          <w:szCs w:val="22"/>
        </w:rPr>
        <w:t>upravljavec,</w:t>
      </w:r>
    </w:p>
    <w:p w:rsidR="00A5693B" w:rsidRDefault="00426188">
      <w:pPr>
        <w:pStyle w:val="Navadensplet"/>
        <w:numPr>
          <w:ilvl w:val="0"/>
          <w:numId w:val="7"/>
        </w:numPr>
        <w:spacing w:after="0"/>
        <w:jc w:val="both"/>
        <w:rPr>
          <w:color w:val="auto"/>
          <w:sz w:val="22"/>
          <w:szCs w:val="22"/>
        </w:rPr>
      </w:pPr>
      <w:r>
        <w:rPr>
          <w:color w:val="auto"/>
          <w:sz w:val="22"/>
          <w:szCs w:val="22"/>
        </w:rPr>
        <w:t>upravnik stavbe,</w:t>
      </w:r>
    </w:p>
    <w:p w:rsidR="00A5693B" w:rsidRDefault="00426188">
      <w:pPr>
        <w:pStyle w:val="Navadensplet"/>
        <w:numPr>
          <w:ilvl w:val="0"/>
          <w:numId w:val="7"/>
        </w:numPr>
        <w:spacing w:after="0"/>
        <w:jc w:val="both"/>
        <w:rPr>
          <w:color w:val="auto"/>
          <w:sz w:val="22"/>
        </w:rPr>
      </w:pPr>
      <w:r>
        <w:rPr>
          <w:color w:val="auto"/>
          <w:sz w:val="22"/>
        </w:rPr>
        <w:t>hišna številka,</w:t>
      </w:r>
    </w:p>
    <w:p w:rsidR="00A5693B" w:rsidRDefault="00426188">
      <w:pPr>
        <w:pStyle w:val="Navadensplet"/>
        <w:numPr>
          <w:ilvl w:val="0"/>
          <w:numId w:val="7"/>
        </w:numPr>
        <w:spacing w:after="0"/>
        <w:jc w:val="both"/>
        <w:rPr>
          <w:color w:val="auto"/>
          <w:sz w:val="22"/>
          <w:szCs w:val="22"/>
        </w:rPr>
      </w:pPr>
      <w:r>
        <w:rPr>
          <w:color w:val="auto"/>
          <w:sz w:val="22"/>
          <w:szCs w:val="22"/>
        </w:rPr>
        <w:t>dejanska raba dela stavbe,</w:t>
      </w:r>
    </w:p>
    <w:p w:rsidR="00A5693B" w:rsidRDefault="00426188">
      <w:pPr>
        <w:pStyle w:val="Navadensplet"/>
        <w:numPr>
          <w:ilvl w:val="0"/>
          <w:numId w:val="7"/>
        </w:numPr>
        <w:spacing w:after="0"/>
        <w:jc w:val="both"/>
        <w:rPr>
          <w:color w:val="auto"/>
          <w:sz w:val="22"/>
          <w:szCs w:val="22"/>
        </w:rPr>
      </w:pPr>
      <w:r>
        <w:rPr>
          <w:color w:val="auto"/>
          <w:sz w:val="22"/>
          <w:szCs w:val="22"/>
        </w:rPr>
        <w:t>številka stanovanja ali poslovnega prostora,</w:t>
      </w:r>
    </w:p>
    <w:p w:rsidR="00A5693B" w:rsidRDefault="00426188">
      <w:pPr>
        <w:pStyle w:val="Navadensplet"/>
        <w:numPr>
          <w:ilvl w:val="0"/>
          <w:numId w:val="7"/>
        </w:numPr>
        <w:spacing w:after="120"/>
        <w:jc w:val="both"/>
        <w:rPr>
          <w:color w:val="auto"/>
          <w:sz w:val="22"/>
          <w:szCs w:val="22"/>
        </w:rPr>
      </w:pPr>
      <w:r>
        <w:rPr>
          <w:color w:val="auto"/>
          <w:sz w:val="22"/>
          <w:szCs w:val="22"/>
        </w:rPr>
        <w:t>drugi podatki o delih stavb.</w:t>
      </w:r>
    </w:p>
    <w:p w:rsidR="00A5693B" w:rsidRDefault="00426188">
      <w:pPr>
        <w:pStyle w:val="Navadensplet"/>
        <w:spacing w:after="120"/>
        <w:jc w:val="both"/>
        <w:rPr>
          <w:color w:val="auto"/>
          <w:sz w:val="22"/>
          <w:szCs w:val="22"/>
        </w:rPr>
      </w:pPr>
      <w:r>
        <w:rPr>
          <w:color w:val="auto"/>
          <w:sz w:val="22"/>
          <w:szCs w:val="22"/>
        </w:rPr>
        <w:t xml:space="preserve">(2) Za stavbe, ki imajo določeno hišno številko, ter stanovanja in poslovne prostore po predpisih, ki urejajo stanovanja in poslovne prostore, se v katastru nepremičnin vodi podatek o naslovu. </w:t>
      </w:r>
    </w:p>
    <w:p w:rsidR="00A5693B" w:rsidRDefault="00426188">
      <w:pPr>
        <w:pStyle w:val="Navadensplet"/>
        <w:spacing w:after="120"/>
        <w:jc w:val="both"/>
        <w:rPr>
          <w:color w:val="auto"/>
          <w:sz w:val="22"/>
          <w:szCs w:val="22"/>
        </w:rPr>
      </w:pPr>
      <w:r>
        <w:rPr>
          <w:color w:val="auto"/>
          <w:sz w:val="22"/>
          <w:szCs w:val="22"/>
        </w:rPr>
        <w:t>(3) Za območja stvarne služnosti in območja stavbne pravice se</w:t>
      </w:r>
      <w:r>
        <w:rPr>
          <w:color w:val="auto"/>
          <w:sz w:val="22"/>
          <w:szCs w:val="22"/>
        </w:rPr>
        <w:t xml:space="preserve"> v katastru nepremičnin vodi podatek o imetniku stvarne služnosti in imetniku stavbne pravice.</w:t>
      </w:r>
    </w:p>
    <w:p w:rsidR="00A5693B" w:rsidRDefault="00426188">
      <w:pPr>
        <w:pStyle w:val="Navadensplet"/>
        <w:spacing w:after="120"/>
        <w:jc w:val="both"/>
        <w:rPr>
          <w:color w:val="auto"/>
          <w:sz w:val="22"/>
          <w:szCs w:val="22"/>
        </w:rPr>
      </w:pPr>
      <w:r>
        <w:rPr>
          <w:color w:val="auto"/>
          <w:sz w:val="22"/>
          <w:szCs w:val="22"/>
        </w:rPr>
        <w:t>(4) V katastru nepremičnin se vodijo podatki o poteku mej občin glede na meje parcel.</w:t>
      </w:r>
    </w:p>
    <w:p w:rsidR="00A5693B" w:rsidRDefault="00426188">
      <w:pPr>
        <w:jc w:val="both"/>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spacing w:after="120"/>
        <w:jc w:val="both"/>
        <w:rPr>
          <w:color w:val="auto"/>
          <w:sz w:val="20"/>
          <w:szCs w:val="20"/>
        </w:rPr>
      </w:pPr>
      <w:r>
        <w:rPr>
          <w:color w:val="auto"/>
          <w:sz w:val="20"/>
          <w:szCs w:val="20"/>
        </w:rPr>
        <w:t>Temeljni enoti katastra nepremičnin sta »parcela« in »del sta</w:t>
      </w:r>
      <w:r>
        <w:rPr>
          <w:color w:val="auto"/>
          <w:sz w:val="20"/>
          <w:szCs w:val="20"/>
        </w:rPr>
        <w:t xml:space="preserve">vbe«. Vsaka stavba ima vsaj en del stavbe (»enodružinske stavbe«), lahko pa ima več delov stavbe (»večstanovanjske stavbe«, </w:t>
      </w:r>
      <w:r>
        <w:rPr>
          <w:bCs/>
          <w:color w:val="auto"/>
          <w:sz w:val="20"/>
          <w:szCs w:val="20"/>
        </w:rPr>
        <w:t>stanovanjsko</w:t>
      </w:r>
      <w:r>
        <w:rPr>
          <w:color w:val="auto"/>
          <w:sz w:val="20"/>
          <w:szCs w:val="20"/>
        </w:rPr>
        <w:t>-</w:t>
      </w:r>
      <w:r>
        <w:rPr>
          <w:bCs/>
          <w:color w:val="auto"/>
          <w:sz w:val="20"/>
          <w:szCs w:val="20"/>
        </w:rPr>
        <w:t>poslovne stavbe).</w:t>
      </w:r>
      <w:r>
        <w:rPr>
          <w:b/>
          <w:bCs/>
          <w:color w:val="auto"/>
        </w:rPr>
        <w:t xml:space="preserve"> </w:t>
      </w:r>
      <w:r>
        <w:rPr>
          <w:color w:val="auto"/>
          <w:sz w:val="20"/>
          <w:szCs w:val="20"/>
        </w:rPr>
        <w:t>Glede na dosedanji koncept ZEN, da je stavba »razdeljena« na dele stavb, je po pravni ureditvi ZKN st</w:t>
      </w:r>
      <w:r>
        <w:rPr>
          <w:color w:val="auto"/>
          <w:sz w:val="20"/>
          <w:szCs w:val="20"/>
        </w:rPr>
        <w:t>avba »sestavljena«  iz delov stavb. Glede na lastnosti in urejanje sta parcela in del stavbe enakovredni enoti.</w:t>
      </w:r>
    </w:p>
    <w:p w:rsidR="00A5693B" w:rsidRDefault="00426188">
      <w:pPr>
        <w:spacing w:after="120"/>
        <w:jc w:val="both"/>
        <w:rPr>
          <w:color w:val="auto"/>
          <w:sz w:val="20"/>
          <w:szCs w:val="20"/>
        </w:rPr>
      </w:pPr>
      <w:r>
        <w:rPr>
          <w:color w:val="auto"/>
          <w:sz w:val="20"/>
          <w:szCs w:val="20"/>
        </w:rPr>
        <w:t>Člen taksativno določa podatke o parcelah, stavbah in o delih stavb, ki se vodijo v katastru nepremičnin. Vsebina teh podatkov je določena v nad</w:t>
      </w:r>
      <w:r>
        <w:rPr>
          <w:color w:val="auto"/>
          <w:sz w:val="20"/>
          <w:szCs w:val="20"/>
        </w:rPr>
        <w:t xml:space="preserve">aljnjih členih ZKN. </w:t>
      </w:r>
    </w:p>
    <w:p w:rsidR="00A5693B" w:rsidRDefault="00426188">
      <w:pPr>
        <w:spacing w:after="120"/>
        <w:jc w:val="both"/>
        <w:rPr>
          <w:color w:val="auto"/>
          <w:sz w:val="20"/>
          <w:szCs w:val="20"/>
        </w:rPr>
      </w:pPr>
      <w:r>
        <w:rPr>
          <w:color w:val="auto"/>
          <w:sz w:val="20"/>
          <w:szCs w:val="20"/>
        </w:rPr>
        <w:t xml:space="preserve">Posebej je določeno vodenje podatka o naslovu, ki se vodi za stavbo, stanovanja in poslovne prostore. Stanovanja in poslovni prostori niso enaki delom stavb (sestavlja jih lahko en ali več delov stavbe) in nimajo neposredne povezave z </w:t>
      </w:r>
      <w:r>
        <w:rPr>
          <w:color w:val="auto"/>
          <w:sz w:val="20"/>
          <w:szCs w:val="20"/>
        </w:rPr>
        <w:t xml:space="preserve">dejansko rabo delov stavb. </w:t>
      </w:r>
    </w:p>
    <w:p w:rsidR="00A5693B" w:rsidRDefault="00426188">
      <w:pPr>
        <w:spacing w:after="120"/>
        <w:jc w:val="both"/>
        <w:rPr>
          <w:color w:val="auto"/>
          <w:sz w:val="20"/>
          <w:szCs w:val="20"/>
        </w:rPr>
      </w:pPr>
      <w:r>
        <w:rPr>
          <w:color w:val="auto"/>
          <w:sz w:val="20"/>
          <w:szCs w:val="20"/>
        </w:rPr>
        <w:t>Nabor podatkov, ki se vodijo v katastru nepremičnin, je oblikovan predvsem glede na temeljne funkcije katastra nepremičnin, potrebe uporabnikov in možnosti kakovostnega vzdrževanja teh podatkov. Pri naboru podatkov, predvsem pri</w:t>
      </w:r>
      <w:r>
        <w:rPr>
          <w:color w:val="auto"/>
          <w:sz w:val="20"/>
          <w:szCs w:val="20"/>
        </w:rPr>
        <w:t xml:space="preserve"> načinih njihovega vodenja, je upoštevan nov informacijski sistem po ZKN.</w:t>
      </w:r>
    </w:p>
    <w:p w:rsidR="00A5693B" w:rsidRDefault="00426188">
      <w:pPr>
        <w:spacing w:after="120"/>
        <w:jc w:val="both"/>
        <w:rPr>
          <w:color w:val="auto"/>
          <w:sz w:val="20"/>
          <w:szCs w:val="20"/>
        </w:rPr>
      </w:pPr>
      <w:r>
        <w:rPr>
          <w:color w:val="auto"/>
          <w:sz w:val="20"/>
          <w:szCs w:val="20"/>
        </w:rPr>
        <w:t xml:space="preserve">V katastru nepremičnin se vodijo podatki o mejah občin glede na njihovo povezavo z mejami parcel – ali sta meja občine in meja parcele skupni ali meja občine parcelo seka. Določba </w:t>
      </w:r>
      <w:r>
        <w:rPr>
          <w:b/>
          <w:color w:val="FF0000"/>
          <w:sz w:val="20"/>
          <w:szCs w:val="20"/>
        </w:rPr>
        <w:fldChar w:fldCharType="begin"/>
      </w:r>
      <w:r>
        <w:rPr>
          <w:b/>
          <w:color w:val="FF0000"/>
          <w:sz w:val="20"/>
          <w:szCs w:val="20"/>
        </w:rPr>
        <w:instrText xml:space="preserve"> R</w:instrText>
      </w:r>
      <w:r>
        <w:rPr>
          <w:b/>
          <w:color w:val="FF0000"/>
          <w:sz w:val="20"/>
          <w:szCs w:val="20"/>
        </w:rPr>
        <w:instrText xml:space="preserve">EF _Ref523738481 \r \h  \* MERGEFORMAT </w:instrText>
      </w:r>
      <w:r>
        <w:rPr>
          <w:b/>
          <w:color w:val="FF0000"/>
          <w:sz w:val="20"/>
          <w:szCs w:val="20"/>
        </w:rPr>
      </w:r>
      <w:r>
        <w:rPr>
          <w:b/>
          <w:color w:val="FF0000"/>
          <w:sz w:val="20"/>
          <w:szCs w:val="20"/>
        </w:rPr>
        <w:fldChar w:fldCharType="separate"/>
      </w:r>
      <w:r>
        <w:rPr>
          <w:b/>
          <w:color w:val="FF0000"/>
          <w:sz w:val="20"/>
          <w:szCs w:val="20"/>
        </w:rPr>
        <w:t>99</w:t>
      </w:r>
      <w:r>
        <w:rPr>
          <w:b/>
          <w:color w:val="FF0000"/>
          <w:sz w:val="20"/>
          <w:szCs w:val="20"/>
        </w:rPr>
        <w:fldChar w:fldCharType="end"/>
      </w:r>
      <w:r>
        <w:rPr>
          <w:color w:val="auto"/>
          <w:sz w:val="20"/>
          <w:szCs w:val="20"/>
        </w:rPr>
        <w:t xml:space="preserve">. člena ZKN določa usklajeno spreminjanje mej občine s spremembami mej parcel in tlorisi stavb. </w:t>
      </w:r>
    </w:p>
    <w:p w:rsidR="00A5693B" w:rsidRDefault="00A5693B">
      <w:pPr>
        <w:spacing w:after="120"/>
        <w:rPr>
          <w:color w:val="auto"/>
          <w:sz w:val="20"/>
          <w:szCs w:val="20"/>
        </w:rPr>
      </w:pPr>
    </w:p>
    <w:p w:rsidR="00A5693B" w:rsidRDefault="00426188">
      <w:pPr>
        <w:pStyle w:val="Naslov4"/>
        <w:rPr>
          <w:color w:val="auto"/>
        </w:rPr>
      </w:pPr>
      <w:bookmarkStart w:id="35" w:name="_Toc527537684"/>
      <w:bookmarkStart w:id="36" w:name="_Toc527537754"/>
      <w:r>
        <w:rPr>
          <w:color w:val="auto"/>
        </w:rPr>
        <w:t>Podatki o parceli, stavbi in delu stavbe</w:t>
      </w:r>
      <w:bookmarkEnd w:id="35"/>
      <w:bookmarkEnd w:id="36"/>
    </w:p>
    <w:p w:rsidR="00A5693B" w:rsidRDefault="00426188">
      <w:pPr>
        <w:pStyle w:val="clentevilke"/>
        <w:rPr>
          <w:color w:val="auto"/>
        </w:rPr>
      </w:pPr>
      <w:r>
        <w:rPr>
          <w:color w:val="auto"/>
        </w:rPr>
        <w:t>člen</w:t>
      </w:r>
    </w:p>
    <w:p w:rsidR="00A5693B" w:rsidRDefault="00426188">
      <w:pPr>
        <w:pStyle w:val="Naslov6"/>
      </w:pPr>
      <w:bookmarkStart w:id="37" w:name="_Toc527537755"/>
      <w:r>
        <w:t>(parcelna številka, številka stavbe in številka dela stavbe)</w:t>
      </w:r>
      <w:bookmarkEnd w:id="37"/>
    </w:p>
    <w:p w:rsidR="00A5693B" w:rsidRDefault="00426188">
      <w:pPr>
        <w:pStyle w:val="Navadensplet"/>
        <w:spacing w:after="120"/>
        <w:jc w:val="both"/>
        <w:rPr>
          <w:color w:val="auto"/>
          <w:sz w:val="22"/>
          <w:szCs w:val="22"/>
        </w:rPr>
      </w:pPr>
      <w:r>
        <w:rPr>
          <w:color w:val="auto"/>
          <w:sz w:val="22"/>
          <w:szCs w:val="22"/>
        </w:rPr>
        <w:t>(1) Parcelna številka, številka stavbe in številka dela stavbe so enolične oznake parcele, stavbe in dela stavbe.</w:t>
      </w:r>
    </w:p>
    <w:p w:rsidR="00A5693B" w:rsidRDefault="00426188">
      <w:pPr>
        <w:pStyle w:val="Navadensplet"/>
        <w:spacing w:after="120"/>
        <w:jc w:val="both"/>
        <w:rPr>
          <w:color w:val="auto"/>
          <w:sz w:val="22"/>
          <w:szCs w:val="22"/>
        </w:rPr>
      </w:pPr>
      <w:r>
        <w:rPr>
          <w:color w:val="auto"/>
          <w:sz w:val="22"/>
          <w:szCs w:val="22"/>
        </w:rPr>
        <w:t>(2) Parcelna številka je sestavljena iz številke katastrske občine in številke, d</w:t>
      </w:r>
      <w:r>
        <w:rPr>
          <w:color w:val="auto"/>
          <w:sz w:val="22"/>
          <w:szCs w:val="22"/>
        </w:rPr>
        <w:t>oločene znotraj katastrske občine, ki ima lahko poddelilke.</w:t>
      </w:r>
    </w:p>
    <w:p w:rsidR="00A5693B" w:rsidRDefault="00426188">
      <w:pPr>
        <w:pStyle w:val="Navadensplet"/>
        <w:spacing w:after="120"/>
        <w:jc w:val="both"/>
        <w:rPr>
          <w:color w:val="auto"/>
          <w:sz w:val="22"/>
          <w:szCs w:val="22"/>
        </w:rPr>
      </w:pPr>
      <w:r>
        <w:rPr>
          <w:color w:val="auto"/>
          <w:sz w:val="22"/>
          <w:szCs w:val="22"/>
        </w:rPr>
        <w:t>(3) Številka stavbe je sestavljena iz številke katastrske občine in številke, določene znotraj katastrske občine.</w:t>
      </w:r>
    </w:p>
    <w:p w:rsidR="00A5693B" w:rsidRDefault="00426188">
      <w:pPr>
        <w:pStyle w:val="Navadensplet"/>
        <w:spacing w:after="120"/>
        <w:jc w:val="both"/>
        <w:rPr>
          <w:color w:val="auto"/>
          <w:sz w:val="22"/>
          <w:szCs w:val="22"/>
        </w:rPr>
      </w:pPr>
      <w:r>
        <w:rPr>
          <w:color w:val="auto"/>
          <w:sz w:val="22"/>
          <w:szCs w:val="22"/>
        </w:rPr>
        <w:t>(4) Številka dela stavbe je sestavljena iz številke stavbe in številke, določene z</w:t>
      </w:r>
      <w:r>
        <w:rPr>
          <w:color w:val="auto"/>
          <w:sz w:val="22"/>
          <w:szCs w:val="22"/>
        </w:rPr>
        <w:t>notraj stavbe.</w:t>
      </w:r>
    </w:p>
    <w:p w:rsidR="00A5693B" w:rsidRDefault="00426188">
      <w:pPr>
        <w:pStyle w:val="Navadensplet"/>
        <w:spacing w:after="120"/>
        <w:jc w:val="both"/>
        <w:rPr>
          <w:color w:val="auto"/>
          <w:sz w:val="22"/>
          <w:szCs w:val="22"/>
        </w:rPr>
      </w:pPr>
      <w:r>
        <w:rPr>
          <w:color w:val="auto"/>
          <w:sz w:val="22"/>
          <w:szCs w:val="22"/>
        </w:rPr>
        <w:t>(5) Parcelno številko, številko stavbe in številko dela stavbe določi geodetska uprava.</w:t>
      </w:r>
    </w:p>
    <w:p w:rsidR="00A5693B" w:rsidRDefault="00426188">
      <w:pPr>
        <w:pStyle w:val="Navadensplet"/>
        <w:spacing w:after="120"/>
        <w:jc w:val="both"/>
        <w:rPr>
          <w:color w:val="auto"/>
          <w:sz w:val="22"/>
          <w:szCs w:val="22"/>
        </w:rPr>
      </w:pPr>
      <w:r>
        <w:rPr>
          <w:color w:val="auto"/>
          <w:sz w:val="22"/>
          <w:szCs w:val="22"/>
        </w:rPr>
        <w:t xml:space="preserve">(6) Pri združitvi in delitvi parcele, stavbe ali dela stavbe, komasaciji, preureditvi parcel, preoblikovanju parcel, spremembi meje katastrske občine in </w:t>
      </w:r>
      <w:r>
        <w:rPr>
          <w:color w:val="auto"/>
          <w:sz w:val="22"/>
          <w:szCs w:val="22"/>
        </w:rPr>
        <w:t>spremembah parcelnih številk, številk stavb in številk delov stavb se obstoječe parcelne številke, številke stavb in številke delov stavb ukinejo, in določijo nove številke. Ukinjenih številk se ne sme znova uporabiti.</w:t>
      </w:r>
    </w:p>
    <w:p w:rsidR="00A5693B" w:rsidRDefault="00426188">
      <w:pPr>
        <w:pStyle w:val="Navadensplet"/>
        <w:spacing w:after="120"/>
        <w:jc w:val="both"/>
        <w:rPr>
          <w:color w:val="auto"/>
          <w:sz w:val="22"/>
          <w:szCs w:val="22"/>
        </w:rPr>
      </w:pPr>
      <w:r>
        <w:rPr>
          <w:color w:val="auto"/>
          <w:sz w:val="22"/>
          <w:szCs w:val="22"/>
        </w:rPr>
        <w:t>(7) O spremembah parcelnih številk, š</w:t>
      </w:r>
      <w:r>
        <w:rPr>
          <w:color w:val="auto"/>
          <w:sz w:val="22"/>
          <w:szCs w:val="22"/>
        </w:rPr>
        <w:t>tevilk stavb in številk delov stavb iz prejšnjega odstavka geodetska uprava obvesti lastnika, razen če je bil lastnik o njih že obveščen z drugim aktom. Geodetska uprava obvesti zemljiško knjigo o spremembi parcelne številke, o spremembi številke stavbe in</w:t>
      </w:r>
      <w:r>
        <w:rPr>
          <w:color w:val="auto"/>
          <w:sz w:val="22"/>
          <w:szCs w:val="22"/>
        </w:rPr>
        <w:t xml:space="preserve"> številke dela stavbe pa le, če je stavba ali del stavbe vpisan v zemljiški knjigi. </w:t>
      </w:r>
    </w:p>
    <w:p w:rsidR="00A5693B" w:rsidRDefault="00426188">
      <w:pPr>
        <w:jc w:val="both"/>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rFonts w:ascii="MyriadPro-Cond" w:hAnsi="MyriadPro-Cond" w:cs="MyriadPro-Cond"/>
          <w:color w:val="231F20"/>
          <w:sz w:val="18"/>
          <w:szCs w:val="18"/>
        </w:rPr>
      </w:pPr>
      <w:r>
        <w:rPr>
          <w:color w:val="auto"/>
          <w:sz w:val="20"/>
          <w:szCs w:val="20"/>
        </w:rPr>
        <w:t xml:space="preserve">Parcelna številka, številka stavbe in številka dela stavbe so enolične oznake nepremičnine (parcele, stavbe, dela stavbe). Osnovni namen teh oznak je, da se </w:t>
      </w:r>
      <w:r>
        <w:rPr>
          <w:color w:val="auto"/>
          <w:sz w:val="20"/>
          <w:szCs w:val="20"/>
        </w:rPr>
        <w:t xml:space="preserve">z njimi na enoten in enoličen način označujejo parcele, stavbe in deli stavb v Sloveniji. </w:t>
      </w:r>
    </w:p>
    <w:p w:rsidR="00A5693B" w:rsidRDefault="00426188">
      <w:pPr>
        <w:autoSpaceDE w:val="0"/>
        <w:autoSpaceDN w:val="0"/>
        <w:adjustRightInd w:val="0"/>
        <w:spacing w:after="120"/>
        <w:jc w:val="both"/>
        <w:rPr>
          <w:color w:val="auto"/>
          <w:sz w:val="20"/>
          <w:szCs w:val="20"/>
        </w:rPr>
      </w:pPr>
      <w:r>
        <w:rPr>
          <w:color w:val="auto"/>
          <w:sz w:val="20"/>
          <w:szCs w:val="20"/>
        </w:rPr>
        <w:t>Parcelno številko, številko stavbe in številko dela stavbe določi geodetska uprava ob vpisu parcele, stavbe oziroma dela stavbe v kataster nepremičnin. Identifikacij</w:t>
      </w:r>
      <w:r>
        <w:rPr>
          <w:color w:val="auto"/>
          <w:sz w:val="20"/>
          <w:szCs w:val="20"/>
        </w:rPr>
        <w:t xml:space="preserve">ska oznaka služi za povezovanje nepremičninskih evidenc npr. z zemljiško knjigo ali z drugimi povezanimi evidencami, za izkazovanje podatkov, za opredelitev nepremičnine v pravnem prometu z nepremičninami,… . Parcelno številko, številko stavbe in številko </w:t>
      </w:r>
      <w:r>
        <w:rPr>
          <w:color w:val="auto"/>
          <w:sz w:val="20"/>
          <w:szCs w:val="20"/>
        </w:rPr>
        <w:t>dela stavbe, ki jo določi, mora geodetska uprava po izvedbi določenih postopkov (npr. pri združitvi in delitvi parcele, stavbe ali dela stavbe, komasaciji, preureditvi parcel, ….), »spremeniti« – obstoječo številko ukiniti in določiti nove številke, saj st</w:t>
      </w:r>
      <w:r>
        <w:rPr>
          <w:color w:val="auto"/>
          <w:sz w:val="20"/>
          <w:szCs w:val="20"/>
        </w:rPr>
        <w:t>arega »predmeta« (stare parcele, stavbe, dela stavbe…) ni več, nov »predmet« (npr. pa parcelaciji dve novi parceli) pa mora dobiti novo številko. Sprememba parcelnih številk, številk stavb in delov stavb, ki ni obvezna (npr. zaradi smotrnosti in večje preg</w:t>
      </w:r>
      <w:r>
        <w:rPr>
          <w:color w:val="auto"/>
          <w:sz w:val="20"/>
          <w:szCs w:val="20"/>
        </w:rPr>
        <w:t>lednosti), dejansko tudi pomeni določitev nove številke.</w:t>
      </w:r>
    </w:p>
    <w:p w:rsidR="00A5693B" w:rsidRDefault="00426188">
      <w:pPr>
        <w:autoSpaceDE w:val="0"/>
        <w:autoSpaceDN w:val="0"/>
        <w:adjustRightInd w:val="0"/>
        <w:spacing w:after="120"/>
        <w:jc w:val="both"/>
        <w:rPr>
          <w:color w:val="auto"/>
          <w:sz w:val="20"/>
          <w:szCs w:val="20"/>
        </w:rPr>
      </w:pPr>
      <w:r>
        <w:rPr>
          <w:color w:val="auto"/>
          <w:sz w:val="20"/>
          <w:szCs w:val="20"/>
        </w:rPr>
        <w:t>Geodetska uprava o novih in spremenjenih parcelnih številkah, številkah stavb in številkah delov stavb vedno obvesti lastnika, razen v primerih, ko je lastnik o novih ali spremenjenih številkah že ob</w:t>
      </w:r>
      <w:r>
        <w:rPr>
          <w:color w:val="auto"/>
          <w:sz w:val="20"/>
          <w:szCs w:val="20"/>
        </w:rPr>
        <w:t>veščen z drugim aktom, npr.: z odločbo o novi razdelitvi zemljišč v upravni komasaciji, s sklepom zemljiške knjige o vpisu lastninske pravice, s katerim zemljiška knjiga obvesti lastnika tudi o vpisu novih parcelnih številk v kataster nepremičnin. Geodetsk</w:t>
      </w:r>
      <w:r>
        <w:rPr>
          <w:color w:val="auto"/>
          <w:sz w:val="20"/>
          <w:szCs w:val="20"/>
        </w:rPr>
        <w:t>a uprava pošilja zemljiškoknjižnemu sodišču podatke o vsaki »spremembi« parcelne številke, o spremembi številke stavbe in številke dela stavbe pa samo, če je stavba ali del stavbe vpisan v zemljiški knjigi. Če stavba ali del stavbe v zemljiški knjigi ni vp</w:t>
      </w:r>
      <w:r>
        <w:rPr>
          <w:color w:val="auto"/>
          <w:sz w:val="20"/>
          <w:szCs w:val="20"/>
        </w:rPr>
        <w:t xml:space="preserve">isan, tega podatka zemljiškoknjižno sodišče sploh ne potrebuje.   </w:t>
      </w:r>
    </w:p>
    <w:p w:rsidR="00A5693B" w:rsidRDefault="00A5693B">
      <w:pPr>
        <w:spacing w:after="120"/>
        <w:rPr>
          <w:color w:val="auto"/>
          <w:sz w:val="20"/>
          <w:szCs w:val="20"/>
        </w:rPr>
      </w:pPr>
    </w:p>
    <w:p w:rsidR="00A5693B" w:rsidRDefault="00426188">
      <w:pPr>
        <w:pStyle w:val="clentevilke"/>
        <w:rPr>
          <w:color w:val="auto"/>
        </w:rPr>
      </w:pPr>
      <w:bookmarkStart w:id="38" w:name="_Ref526240264"/>
      <w:r>
        <w:rPr>
          <w:color w:val="auto"/>
        </w:rPr>
        <w:t>člen</w:t>
      </w:r>
      <w:bookmarkEnd w:id="38"/>
    </w:p>
    <w:p w:rsidR="00A5693B" w:rsidRDefault="00426188">
      <w:pPr>
        <w:pStyle w:val="Naslov6"/>
      </w:pPr>
      <w:bookmarkStart w:id="39" w:name="_Toc527537756"/>
      <w:r>
        <w:t>(katastrske občine)</w:t>
      </w:r>
      <w:bookmarkEnd w:id="39"/>
    </w:p>
    <w:p w:rsidR="00A5693B" w:rsidRDefault="00426188">
      <w:pPr>
        <w:pStyle w:val="Navadensplet"/>
        <w:spacing w:after="120"/>
        <w:jc w:val="both"/>
        <w:rPr>
          <w:color w:val="auto"/>
          <w:sz w:val="22"/>
          <w:szCs w:val="22"/>
        </w:rPr>
      </w:pPr>
      <w:r>
        <w:rPr>
          <w:color w:val="auto"/>
          <w:sz w:val="22"/>
          <w:szCs w:val="22"/>
        </w:rPr>
        <w:t>(1) Za potrebe vpisa nepremičnin je Republika Slovenija razdeljena na katastrske občine.</w:t>
      </w:r>
    </w:p>
    <w:p w:rsidR="00A5693B" w:rsidRDefault="00426188">
      <w:pPr>
        <w:pStyle w:val="Navadensplet"/>
        <w:spacing w:after="0"/>
        <w:jc w:val="both"/>
        <w:rPr>
          <w:color w:val="auto"/>
          <w:sz w:val="22"/>
          <w:szCs w:val="22"/>
        </w:rPr>
      </w:pPr>
      <w:r>
        <w:rPr>
          <w:color w:val="auto"/>
          <w:sz w:val="22"/>
          <w:szCs w:val="22"/>
        </w:rPr>
        <w:t>(2) Meje katastrskih občin geodetska uprava spremeni:</w:t>
      </w:r>
    </w:p>
    <w:p w:rsidR="00A5693B" w:rsidRDefault="00426188">
      <w:pPr>
        <w:pStyle w:val="Navadensplet"/>
        <w:numPr>
          <w:ilvl w:val="0"/>
          <w:numId w:val="50"/>
        </w:numPr>
        <w:spacing w:after="0"/>
        <w:jc w:val="both"/>
        <w:rPr>
          <w:color w:val="auto"/>
          <w:sz w:val="22"/>
          <w:szCs w:val="22"/>
        </w:rPr>
      </w:pPr>
      <w:r>
        <w:rPr>
          <w:color w:val="auto"/>
          <w:sz w:val="22"/>
          <w:szCs w:val="22"/>
        </w:rPr>
        <w:t xml:space="preserve">če se spremeni državna meja, </w:t>
      </w:r>
    </w:p>
    <w:p w:rsidR="00A5693B" w:rsidRDefault="00426188">
      <w:pPr>
        <w:pStyle w:val="Navadensplet"/>
        <w:numPr>
          <w:ilvl w:val="0"/>
          <w:numId w:val="50"/>
        </w:numPr>
        <w:spacing w:after="0"/>
        <w:jc w:val="both"/>
        <w:rPr>
          <w:color w:val="auto"/>
          <w:sz w:val="22"/>
          <w:szCs w:val="22"/>
        </w:rPr>
      </w:pPr>
      <w:r>
        <w:rPr>
          <w:color w:val="auto"/>
          <w:sz w:val="22"/>
          <w:szCs w:val="22"/>
        </w:rPr>
        <w:t xml:space="preserve">če se spremeni meja parcele, po kateri poteka meja katastrske občine, </w:t>
      </w:r>
    </w:p>
    <w:p w:rsidR="00A5693B" w:rsidRDefault="00426188">
      <w:pPr>
        <w:pStyle w:val="Navadensplet"/>
        <w:numPr>
          <w:ilvl w:val="0"/>
          <w:numId w:val="50"/>
        </w:numPr>
        <w:spacing w:after="0"/>
        <w:jc w:val="both"/>
        <w:rPr>
          <w:color w:val="auto"/>
          <w:sz w:val="22"/>
          <w:szCs w:val="22"/>
        </w:rPr>
      </w:pPr>
      <w:r>
        <w:rPr>
          <w:color w:val="auto"/>
          <w:sz w:val="22"/>
          <w:szCs w:val="22"/>
        </w:rPr>
        <w:t xml:space="preserve">če meja katastrske občine seka tloris stavbe ali </w:t>
      </w:r>
    </w:p>
    <w:p w:rsidR="00A5693B" w:rsidRDefault="00426188">
      <w:pPr>
        <w:pStyle w:val="Navadensplet"/>
        <w:numPr>
          <w:ilvl w:val="0"/>
          <w:numId w:val="50"/>
        </w:numPr>
        <w:spacing w:after="120"/>
        <w:jc w:val="both"/>
        <w:rPr>
          <w:color w:val="auto"/>
          <w:sz w:val="22"/>
          <w:szCs w:val="22"/>
        </w:rPr>
      </w:pPr>
      <w:r>
        <w:rPr>
          <w:color w:val="auto"/>
          <w:sz w:val="22"/>
          <w:szCs w:val="22"/>
        </w:rPr>
        <w:t>zaradi združitve dveh parcel v različnih katastrskih občinah, če je poočitev združitve v zemljiški knjigi</w:t>
      </w:r>
      <w:r>
        <w:rPr>
          <w:color w:val="auto"/>
          <w:sz w:val="22"/>
          <w:szCs w:val="22"/>
        </w:rPr>
        <w:t xml:space="preserve"> dovoljena.</w:t>
      </w:r>
    </w:p>
    <w:p w:rsidR="00A5693B" w:rsidRDefault="00426188">
      <w:pPr>
        <w:pStyle w:val="Navadensplet"/>
        <w:spacing w:after="120"/>
        <w:jc w:val="both"/>
        <w:rPr>
          <w:color w:val="auto"/>
          <w:sz w:val="22"/>
          <w:szCs w:val="22"/>
        </w:rPr>
      </w:pPr>
      <w:r>
        <w:rPr>
          <w:color w:val="auto"/>
          <w:sz w:val="22"/>
          <w:szCs w:val="22"/>
        </w:rPr>
        <w:t>(3) Minister podrobneje določi način spreminjanja mej katastrskih občin.</w:t>
      </w:r>
    </w:p>
    <w:p w:rsidR="00A5693B" w:rsidRDefault="00426188">
      <w:pPr>
        <w:jc w:val="both"/>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spacing w:after="120"/>
        <w:jc w:val="both"/>
        <w:rPr>
          <w:color w:val="auto"/>
          <w:sz w:val="20"/>
          <w:szCs w:val="20"/>
        </w:rPr>
      </w:pPr>
      <w:r>
        <w:rPr>
          <w:color w:val="auto"/>
          <w:sz w:val="20"/>
          <w:szCs w:val="20"/>
        </w:rPr>
        <w:t>Katastrske občine se vodijo v katastru nepremičnin zaradi ustaljenega sistema oštevilčevanja parcel in stavb.</w:t>
      </w:r>
    </w:p>
    <w:p w:rsidR="00A5693B" w:rsidRDefault="00426188">
      <w:pPr>
        <w:spacing w:after="120"/>
        <w:jc w:val="both"/>
        <w:rPr>
          <w:color w:val="auto"/>
          <w:sz w:val="20"/>
          <w:szCs w:val="20"/>
        </w:rPr>
      </w:pPr>
      <w:r>
        <w:rPr>
          <w:color w:val="auto"/>
          <w:sz w:val="20"/>
          <w:szCs w:val="20"/>
        </w:rPr>
        <w:t xml:space="preserve">Prehodna določba </w:t>
      </w:r>
      <w:r>
        <w:rPr>
          <w:b/>
          <w:color w:val="FF0000"/>
          <w:sz w:val="20"/>
          <w:szCs w:val="20"/>
        </w:rPr>
        <w:fldChar w:fldCharType="begin"/>
      </w:r>
      <w:r>
        <w:rPr>
          <w:b/>
          <w:color w:val="FF0000"/>
          <w:sz w:val="20"/>
          <w:szCs w:val="20"/>
        </w:rPr>
        <w:instrText xml:space="preserve"> REF _Ref490142437 \r \h  \* M</w:instrText>
      </w:r>
      <w:r>
        <w:rPr>
          <w:b/>
          <w:color w:val="FF0000"/>
          <w:sz w:val="20"/>
          <w:szCs w:val="20"/>
        </w:rPr>
        <w:instrText xml:space="preserve">ERGEFORMAT </w:instrText>
      </w:r>
      <w:r>
        <w:rPr>
          <w:b/>
          <w:color w:val="FF0000"/>
          <w:sz w:val="20"/>
          <w:szCs w:val="20"/>
        </w:rPr>
      </w:r>
      <w:r>
        <w:rPr>
          <w:b/>
          <w:color w:val="FF0000"/>
          <w:sz w:val="20"/>
          <w:szCs w:val="20"/>
        </w:rPr>
        <w:fldChar w:fldCharType="separate"/>
      </w:r>
      <w:r>
        <w:rPr>
          <w:b/>
          <w:color w:val="FF0000"/>
          <w:sz w:val="20"/>
          <w:szCs w:val="20"/>
        </w:rPr>
        <w:t>153</w:t>
      </w:r>
      <w:r>
        <w:rPr>
          <w:b/>
          <w:color w:val="FF0000"/>
          <w:sz w:val="20"/>
          <w:szCs w:val="20"/>
        </w:rPr>
        <w:fldChar w:fldCharType="end"/>
      </w:r>
      <w:r>
        <w:rPr>
          <w:b/>
          <w:color w:val="auto"/>
          <w:sz w:val="20"/>
          <w:szCs w:val="20"/>
        </w:rPr>
        <w:t>.</w:t>
      </w:r>
      <w:r>
        <w:rPr>
          <w:color w:val="auto"/>
          <w:sz w:val="20"/>
          <w:szCs w:val="20"/>
        </w:rPr>
        <w:t xml:space="preserve"> člena ZKN določa, da se vse katastrske občine, ki so na dan uveljavitve ZKN  evidentirane v zemljiškem katastru, vodijo v katastru nepremičnin še naprej – ne ustanavlja se novih katastrskih občin, obstoječe se ne »ukinjajo«, njihova imena se ne spremenijo</w:t>
      </w:r>
      <w:r>
        <w:rPr>
          <w:color w:val="auto"/>
          <w:sz w:val="20"/>
          <w:szCs w:val="20"/>
        </w:rPr>
        <w:t xml:space="preserve">. </w:t>
      </w:r>
    </w:p>
    <w:p w:rsidR="00A5693B" w:rsidRDefault="00426188">
      <w:pPr>
        <w:jc w:val="both"/>
        <w:rPr>
          <w:color w:val="auto"/>
          <w:sz w:val="20"/>
          <w:szCs w:val="20"/>
        </w:rPr>
      </w:pPr>
      <w:r>
        <w:rPr>
          <w:color w:val="auto"/>
          <w:sz w:val="20"/>
          <w:szCs w:val="20"/>
        </w:rPr>
        <w:t>Meje katastrskih občin se praviloma ne spreminjajo, spremenijo se izjemoma le za posamezno parcelo ali stavbo ter ob morebitnih spremembah državne meje:</w:t>
      </w:r>
    </w:p>
    <w:p w:rsidR="00A5693B" w:rsidRDefault="00426188">
      <w:pPr>
        <w:pStyle w:val="Navadensplet"/>
        <w:numPr>
          <w:ilvl w:val="0"/>
          <w:numId w:val="50"/>
        </w:numPr>
        <w:spacing w:after="0"/>
        <w:ind w:left="357" w:hanging="357"/>
        <w:jc w:val="both"/>
        <w:rPr>
          <w:color w:val="auto"/>
          <w:sz w:val="20"/>
          <w:szCs w:val="20"/>
        </w:rPr>
      </w:pPr>
      <w:r>
        <w:rPr>
          <w:color w:val="auto"/>
          <w:sz w:val="20"/>
          <w:szCs w:val="20"/>
        </w:rPr>
        <w:t>meje katastrskih občin geodetska uprava spremeni, kadar se zaradi ureditve meje parcel ali izravnave</w:t>
      </w:r>
      <w:r>
        <w:rPr>
          <w:color w:val="auto"/>
          <w:sz w:val="20"/>
          <w:szCs w:val="20"/>
        </w:rPr>
        <w:t xml:space="preserve"> meje spremenijo meje parcel, po katerih poteka meja katastrske občine, kadar bi meja katastrske občine sekala tloris stavbe ali kadar se združita parceli v različnih katastrskih občinah;</w:t>
      </w:r>
    </w:p>
    <w:p w:rsidR="00A5693B" w:rsidRDefault="00426188">
      <w:pPr>
        <w:pStyle w:val="Navadensplet"/>
        <w:numPr>
          <w:ilvl w:val="0"/>
          <w:numId w:val="50"/>
        </w:numPr>
        <w:spacing w:after="120"/>
        <w:ind w:left="357" w:hanging="357"/>
        <w:jc w:val="both"/>
        <w:rPr>
          <w:color w:val="auto"/>
          <w:sz w:val="20"/>
          <w:szCs w:val="20"/>
        </w:rPr>
      </w:pPr>
      <w:r>
        <w:rPr>
          <w:color w:val="auto"/>
          <w:sz w:val="20"/>
          <w:szCs w:val="20"/>
        </w:rPr>
        <w:t xml:space="preserve">če se državna meja spremeni tako, da se območja priključijo ozemlju </w:t>
      </w:r>
      <w:r>
        <w:rPr>
          <w:color w:val="auto"/>
          <w:sz w:val="20"/>
          <w:szCs w:val="20"/>
        </w:rPr>
        <w:t>Slovenije, se ta območja priključijo obstoječim katastrskim občinam, oziroma se katastrske občine zmanjšajo za območja, ki preidejo iz območja Slovenije.</w:t>
      </w:r>
    </w:p>
    <w:p w:rsidR="00A5693B" w:rsidRDefault="00A5693B">
      <w:pPr>
        <w:spacing w:after="120"/>
        <w:jc w:val="both"/>
        <w:rPr>
          <w:color w:val="auto"/>
          <w:sz w:val="20"/>
          <w:szCs w:val="20"/>
        </w:rPr>
      </w:pPr>
    </w:p>
    <w:p w:rsidR="00A5693B" w:rsidRDefault="00426188">
      <w:pPr>
        <w:pStyle w:val="clentevilke"/>
        <w:rPr>
          <w:color w:val="auto"/>
        </w:rPr>
      </w:pPr>
      <w:bookmarkStart w:id="40" w:name="_Ref488052330"/>
      <w:r>
        <w:rPr>
          <w:color w:val="auto"/>
        </w:rPr>
        <w:t>člen</w:t>
      </w:r>
      <w:bookmarkEnd w:id="40"/>
    </w:p>
    <w:p w:rsidR="00A5693B" w:rsidRDefault="00426188">
      <w:pPr>
        <w:pStyle w:val="Naslov6"/>
      </w:pPr>
      <w:bookmarkStart w:id="41" w:name="_Toc527537757"/>
      <w:r>
        <w:t>(povezava stavbe s parcelo)</w:t>
      </w:r>
      <w:bookmarkEnd w:id="41"/>
    </w:p>
    <w:p w:rsidR="00A5693B" w:rsidRDefault="00426188">
      <w:pPr>
        <w:pStyle w:val="Navadensplet"/>
        <w:spacing w:after="120"/>
        <w:jc w:val="both"/>
        <w:rPr>
          <w:color w:val="auto"/>
          <w:sz w:val="22"/>
          <w:szCs w:val="22"/>
        </w:rPr>
      </w:pPr>
      <w:r>
        <w:rPr>
          <w:color w:val="auto"/>
          <w:sz w:val="22"/>
          <w:szCs w:val="22"/>
        </w:rPr>
        <w:t xml:space="preserve">Stavba je povezana z eno ali več parcelami na, nad ali pod katerimi </w:t>
      </w:r>
      <w:r>
        <w:rPr>
          <w:color w:val="auto"/>
          <w:sz w:val="22"/>
          <w:szCs w:val="22"/>
        </w:rPr>
        <w:t>se nahaja. Povezava stavbe s parcelo je določena s presekom tlorisa stavbe z mejo parcele.</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color w:val="auto"/>
          <w:sz w:val="20"/>
          <w:szCs w:val="20"/>
        </w:rPr>
        <w:t>SPZ določa, da je nepremičnina prostorsko odmerjen del zemeljske površine, skupaj z vsemi sestavinami. Zato je stavba, ki se nahaja na, nad ali pod parcelo, vedno sestavina parcele. ZEN je za povezavo med stavbo in parcelo uvedel »zemljišče pod stavbo«, ki</w:t>
      </w:r>
      <w:r>
        <w:rPr>
          <w:color w:val="auto"/>
          <w:sz w:val="20"/>
          <w:szCs w:val="20"/>
        </w:rPr>
        <w:t xml:space="preserve"> je navpična projekcija preseka stavbe z zemljiščem na ravnino. S tako povezavo je bilo določilo </w:t>
      </w:r>
      <w:hyperlink r:id="rId8" w:history="1">
        <w:r>
          <w:rPr>
            <w:color w:val="auto"/>
            <w:sz w:val="20"/>
            <w:szCs w:val="20"/>
          </w:rPr>
          <w:t>18. člen</w:t>
        </w:r>
      </w:hyperlink>
      <w:r>
        <w:rPr>
          <w:color w:val="auto"/>
          <w:sz w:val="20"/>
          <w:szCs w:val="20"/>
        </w:rPr>
        <w:t>a SPZ le delno upoštevano, saj posamezni deli stavb, ki se nahajajo nad ali pod z</w:t>
      </w:r>
      <w:r>
        <w:rPr>
          <w:color w:val="auto"/>
          <w:sz w:val="20"/>
          <w:szCs w:val="20"/>
        </w:rPr>
        <w:t xml:space="preserve">emeljskim površjem, niso bili upoštevani kot sestavina parcele. </w:t>
      </w:r>
    </w:p>
    <w:p w:rsidR="00A5693B" w:rsidRDefault="00426188">
      <w:pPr>
        <w:autoSpaceDE w:val="0"/>
        <w:autoSpaceDN w:val="0"/>
        <w:adjustRightInd w:val="0"/>
        <w:spacing w:after="120"/>
        <w:jc w:val="both"/>
        <w:rPr>
          <w:color w:val="auto"/>
          <w:sz w:val="20"/>
          <w:szCs w:val="20"/>
        </w:rPr>
      </w:pPr>
      <w:r>
        <w:rPr>
          <w:color w:val="auto"/>
          <w:sz w:val="20"/>
          <w:szCs w:val="20"/>
        </w:rPr>
        <w:t>ZKN spreminja sedanjo ureditev povezave stavbe s parcelo: namesto »zemljišča pod stavbo« uvaja »tloris stavbe«, ki je navpična projekcija zunanjega oboda stavbe (podzemnega in nadzemnega dela</w:t>
      </w:r>
      <w:r>
        <w:rPr>
          <w:color w:val="auto"/>
          <w:sz w:val="20"/>
          <w:szCs w:val="20"/>
        </w:rPr>
        <w:t xml:space="preserve"> stavbe) na ravnino in je določen s koordinatami. Če stavba stoji na več parcelah, ima taka stavba na vsaki parceli posebej vpisan svoj del tlorisa stavbe, vsi deli tlorisa stavbe (na več parcelah) pa skupaj predstavljajo celoten tloris stavbe. S povezavo </w:t>
      </w:r>
      <w:r>
        <w:rPr>
          <w:color w:val="auto"/>
          <w:sz w:val="20"/>
          <w:szCs w:val="20"/>
        </w:rPr>
        <w:t>parcele in stavbe prek »tlorisa stavbe« so določila SPZ v celoti prevzeta.</w:t>
      </w:r>
    </w:p>
    <w:p w:rsidR="00A5693B" w:rsidRDefault="00426188">
      <w:pPr>
        <w:autoSpaceDE w:val="0"/>
        <w:autoSpaceDN w:val="0"/>
        <w:adjustRightInd w:val="0"/>
        <w:spacing w:after="120"/>
        <w:jc w:val="both"/>
        <w:rPr>
          <w:color w:val="auto"/>
          <w:sz w:val="20"/>
          <w:szCs w:val="20"/>
        </w:rPr>
      </w:pPr>
      <w:r>
        <w:rPr>
          <w:color w:val="auto"/>
          <w:sz w:val="20"/>
          <w:szCs w:val="20"/>
        </w:rPr>
        <w:t>Povezava stavbe s parcelo preko tlorisa stavbe velja tudi za stavbe, ki so gradbeno povezne z drugimi stavbami (stavba, ki je zgrajena na drugi stavbi…).</w:t>
      </w:r>
    </w:p>
    <w:p w:rsidR="00A5693B" w:rsidRDefault="00426188">
      <w:pPr>
        <w:autoSpaceDE w:val="0"/>
        <w:autoSpaceDN w:val="0"/>
        <w:adjustRightInd w:val="0"/>
        <w:spacing w:after="120"/>
        <w:jc w:val="both"/>
        <w:rPr>
          <w:color w:val="auto"/>
          <w:sz w:val="20"/>
          <w:szCs w:val="20"/>
        </w:rPr>
      </w:pPr>
      <w:r>
        <w:rPr>
          <w:color w:val="auto"/>
          <w:sz w:val="20"/>
          <w:szCs w:val="20"/>
        </w:rPr>
        <w:t>Na osnovi te povezave – tlo</w:t>
      </w:r>
      <w:r>
        <w:rPr>
          <w:color w:val="auto"/>
          <w:sz w:val="20"/>
          <w:szCs w:val="20"/>
        </w:rPr>
        <w:t>risa stavbe – se prenašajo podatki o lastništvu iz parcele na stavbo, kadar stavba ni v etažni lastnini ali ni zgrajena na podlagi stavbne pravice.</w:t>
      </w:r>
    </w:p>
    <w:p w:rsidR="00A5693B" w:rsidRDefault="00426188">
      <w:pPr>
        <w:autoSpaceDE w:val="0"/>
        <w:autoSpaceDN w:val="0"/>
        <w:adjustRightInd w:val="0"/>
        <w:spacing w:after="120"/>
        <w:jc w:val="both"/>
        <w:rPr>
          <w:color w:val="auto"/>
          <w:sz w:val="20"/>
          <w:szCs w:val="20"/>
        </w:rPr>
      </w:pPr>
      <w:r>
        <w:rPr>
          <w:color w:val="auto"/>
          <w:sz w:val="20"/>
          <w:szCs w:val="20"/>
        </w:rPr>
        <w:t>Postopen prehod za že vpisane podatke o stavbah, ki imajo določeno zemljišče pod stavbo ali kadar sta stavba</w:t>
      </w:r>
      <w:r>
        <w:rPr>
          <w:color w:val="auto"/>
          <w:sz w:val="20"/>
          <w:szCs w:val="20"/>
        </w:rPr>
        <w:t xml:space="preserve"> in parcela povezani le s »točko povezave«, v nov način določanja povezave med stavbo in parcelo po tem členu, je urejen v prehodni določbi </w:t>
      </w:r>
      <w:r>
        <w:rPr>
          <w:b/>
          <w:color w:val="FF0000"/>
          <w:sz w:val="20"/>
          <w:szCs w:val="20"/>
        </w:rPr>
        <w:fldChar w:fldCharType="begin"/>
      </w:r>
      <w:r>
        <w:rPr>
          <w:b/>
          <w:color w:val="FF0000"/>
          <w:sz w:val="20"/>
          <w:szCs w:val="20"/>
        </w:rPr>
        <w:instrText xml:space="preserve"> REF _Ref508375191 \r \h  \* MERGEFORMAT </w:instrText>
      </w:r>
      <w:r>
        <w:rPr>
          <w:b/>
          <w:color w:val="FF0000"/>
          <w:sz w:val="20"/>
          <w:szCs w:val="20"/>
        </w:rPr>
      </w:r>
      <w:r>
        <w:rPr>
          <w:b/>
          <w:color w:val="FF0000"/>
          <w:sz w:val="20"/>
          <w:szCs w:val="20"/>
        </w:rPr>
        <w:fldChar w:fldCharType="separate"/>
      </w:r>
      <w:r>
        <w:rPr>
          <w:b/>
          <w:color w:val="FF0000"/>
          <w:sz w:val="20"/>
          <w:szCs w:val="20"/>
        </w:rPr>
        <w:t>145</w:t>
      </w:r>
      <w:r>
        <w:rPr>
          <w:b/>
          <w:color w:val="FF0000"/>
          <w:sz w:val="20"/>
          <w:szCs w:val="20"/>
        </w:rPr>
        <w:fldChar w:fldCharType="end"/>
      </w:r>
      <w:r>
        <w:rPr>
          <w:color w:val="auto"/>
          <w:sz w:val="20"/>
          <w:szCs w:val="20"/>
        </w:rPr>
        <w:t>. čl</w:t>
      </w:r>
      <w:r>
        <w:rPr>
          <w:color w:val="auto"/>
          <w:sz w:val="20"/>
          <w:szCs w:val="20"/>
        </w:rPr>
        <w:t>ena ZKN.</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bookmarkStart w:id="42" w:name="_Ref490825511"/>
      <w:r>
        <w:rPr>
          <w:color w:val="auto"/>
        </w:rPr>
        <w:t>člen</w:t>
      </w:r>
      <w:bookmarkEnd w:id="42"/>
    </w:p>
    <w:p w:rsidR="00A5693B" w:rsidRDefault="00426188">
      <w:pPr>
        <w:pStyle w:val="Naslov6"/>
      </w:pPr>
      <w:bookmarkStart w:id="43" w:name="_Toc527537758"/>
      <w:r>
        <w:t>(lastnik)</w:t>
      </w:r>
      <w:bookmarkEnd w:id="43"/>
    </w:p>
    <w:p w:rsidR="00A5693B" w:rsidRDefault="00426188">
      <w:pPr>
        <w:pStyle w:val="Navadensplet"/>
        <w:spacing w:after="120"/>
        <w:jc w:val="both"/>
        <w:rPr>
          <w:color w:val="auto"/>
          <w:sz w:val="22"/>
          <w:szCs w:val="22"/>
        </w:rPr>
      </w:pPr>
      <w:r>
        <w:rPr>
          <w:color w:val="auto"/>
          <w:sz w:val="22"/>
          <w:szCs w:val="22"/>
        </w:rPr>
        <w:t>(1) Podatki o lastništvu se v katastru nepremičnin vpisujejo pri parceli in pri delu stavbe.</w:t>
      </w:r>
    </w:p>
    <w:p w:rsidR="00A5693B" w:rsidRDefault="00426188">
      <w:pPr>
        <w:autoSpaceDE w:val="0"/>
        <w:autoSpaceDN w:val="0"/>
        <w:adjustRightInd w:val="0"/>
        <w:spacing w:after="120"/>
        <w:jc w:val="both"/>
        <w:rPr>
          <w:color w:val="auto"/>
        </w:rPr>
      </w:pPr>
      <w:r>
        <w:rPr>
          <w:color w:val="auto"/>
        </w:rPr>
        <w:t xml:space="preserve">(2) Podatki o lastnikih se prevzamejo iz zemljiške knjige. Podatki o lastnikih se osvežijo in dopolnijo glede na podatke centralnega </w:t>
      </w:r>
      <w:r>
        <w:rPr>
          <w:color w:val="auto"/>
        </w:rPr>
        <w:t>registra prebivalstva in poslovnega registra.</w:t>
      </w:r>
    </w:p>
    <w:p w:rsidR="00A5693B" w:rsidRDefault="00426188">
      <w:pPr>
        <w:pStyle w:val="Navadensplet"/>
        <w:spacing w:after="0"/>
        <w:jc w:val="both"/>
        <w:rPr>
          <w:color w:val="auto"/>
          <w:sz w:val="22"/>
          <w:szCs w:val="22"/>
        </w:rPr>
      </w:pPr>
      <w:r>
        <w:rPr>
          <w:color w:val="auto"/>
          <w:sz w:val="22"/>
          <w:szCs w:val="22"/>
        </w:rPr>
        <w:t xml:space="preserve">(3) O lastniku se v kataster nepremičnin vpisujejo naslednji podatki: </w:t>
      </w:r>
    </w:p>
    <w:p w:rsidR="00A5693B" w:rsidRDefault="00426188">
      <w:pPr>
        <w:pStyle w:val="Navadensplet"/>
        <w:numPr>
          <w:ilvl w:val="0"/>
          <w:numId w:val="9"/>
        </w:numPr>
        <w:spacing w:after="0"/>
        <w:jc w:val="both"/>
        <w:rPr>
          <w:color w:val="auto"/>
          <w:sz w:val="22"/>
          <w:szCs w:val="22"/>
        </w:rPr>
      </w:pPr>
      <w:r>
        <w:rPr>
          <w:color w:val="auto"/>
          <w:sz w:val="22"/>
          <w:szCs w:val="22"/>
        </w:rPr>
        <w:t>za fizične osebe: ime in priimek, naslov stalnega prebivališča, datum rojstva, državljanstvo in enotna matična številka občana (v nadaljnje</w:t>
      </w:r>
      <w:r>
        <w:rPr>
          <w:color w:val="auto"/>
          <w:sz w:val="22"/>
          <w:szCs w:val="22"/>
        </w:rPr>
        <w:t xml:space="preserve">m besedilu: EMŠO); </w:t>
      </w:r>
    </w:p>
    <w:p w:rsidR="00A5693B" w:rsidRDefault="00426188">
      <w:pPr>
        <w:pStyle w:val="Navadensplet"/>
        <w:numPr>
          <w:ilvl w:val="0"/>
          <w:numId w:val="9"/>
        </w:numPr>
        <w:spacing w:after="0"/>
        <w:jc w:val="both"/>
        <w:rPr>
          <w:color w:val="auto"/>
          <w:sz w:val="22"/>
          <w:szCs w:val="22"/>
        </w:rPr>
      </w:pPr>
      <w:r>
        <w:rPr>
          <w:color w:val="auto"/>
          <w:sz w:val="22"/>
          <w:szCs w:val="22"/>
        </w:rPr>
        <w:t xml:space="preserve">za pravne osebe: ime oziroma firma, naslov sedeža in matična številka pravne osebe; </w:t>
      </w:r>
    </w:p>
    <w:p w:rsidR="00A5693B" w:rsidRDefault="00426188">
      <w:pPr>
        <w:pStyle w:val="Navadensplet"/>
        <w:numPr>
          <w:ilvl w:val="0"/>
          <w:numId w:val="9"/>
        </w:numPr>
        <w:spacing w:after="0"/>
        <w:jc w:val="both"/>
        <w:rPr>
          <w:color w:val="auto"/>
          <w:sz w:val="22"/>
          <w:szCs w:val="22"/>
        </w:rPr>
      </w:pPr>
      <w:r>
        <w:rPr>
          <w:color w:val="auto"/>
          <w:sz w:val="22"/>
          <w:szCs w:val="22"/>
        </w:rPr>
        <w:t>delež lastništva iz zemljiške knjige;</w:t>
      </w:r>
    </w:p>
    <w:p w:rsidR="00A5693B" w:rsidRDefault="00426188">
      <w:pPr>
        <w:pStyle w:val="Navadensplet"/>
        <w:numPr>
          <w:ilvl w:val="0"/>
          <w:numId w:val="9"/>
        </w:numPr>
        <w:spacing w:after="0"/>
        <w:jc w:val="both"/>
        <w:rPr>
          <w:color w:val="auto"/>
          <w:sz w:val="22"/>
          <w:szCs w:val="22"/>
        </w:rPr>
      </w:pPr>
      <w:r>
        <w:rPr>
          <w:color w:val="auto"/>
          <w:sz w:val="22"/>
          <w:szCs w:val="22"/>
        </w:rPr>
        <w:t>podatek o datumu smrti fizične osebe oziroma o prenehanju pravne osebe;</w:t>
      </w:r>
    </w:p>
    <w:p w:rsidR="00A5693B" w:rsidRDefault="00426188">
      <w:pPr>
        <w:pStyle w:val="Navadensplet"/>
        <w:numPr>
          <w:ilvl w:val="0"/>
          <w:numId w:val="9"/>
        </w:numPr>
        <w:spacing w:after="120"/>
        <w:jc w:val="both"/>
        <w:rPr>
          <w:color w:val="auto"/>
          <w:sz w:val="22"/>
          <w:szCs w:val="22"/>
        </w:rPr>
      </w:pPr>
      <w:r>
        <w:rPr>
          <w:color w:val="auto"/>
          <w:sz w:val="22"/>
          <w:szCs w:val="22"/>
        </w:rPr>
        <w:t>za fizične osebe naslov za vročanje.</w:t>
      </w:r>
    </w:p>
    <w:p w:rsidR="00A5693B" w:rsidRDefault="00426188">
      <w:pPr>
        <w:pStyle w:val="Navadensplet"/>
        <w:spacing w:after="120"/>
        <w:jc w:val="both"/>
        <w:rPr>
          <w:color w:val="auto"/>
          <w:sz w:val="22"/>
          <w:szCs w:val="22"/>
        </w:rPr>
      </w:pPr>
      <w:r>
        <w:rPr>
          <w:color w:val="auto"/>
          <w:sz w:val="22"/>
          <w:szCs w:val="22"/>
        </w:rPr>
        <w:t xml:space="preserve">(4) </w:t>
      </w:r>
      <w:r>
        <w:rPr>
          <w:color w:val="auto"/>
          <w:sz w:val="22"/>
          <w:szCs w:val="22"/>
        </w:rPr>
        <w:t>V kataster nepremičnin se kot lastnik parcele vpiše oseba, ki je v zemljiški knjigi vpisana kot imetnik lastninske pravice pri parceli.</w:t>
      </w:r>
    </w:p>
    <w:p w:rsidR="00A5693B" w:rsidRDefault="00426188">
      <w:pPr>
        <w:pStyle w:val="Navadensplet"/>
        <w:spacing w:after="0"/>
        <w:jc w:val="both"/>
        <w:rPr>
          <w:color w:val="auto"/>
          <w:sz w:val="22"/>
          <w:szCs w:val="22"/>
        </w:rPr>
      </w:pPr>
      <w:r>
        <w:rPr>
          <w:color w:val="auto"/>
          <w:sz w:val="22"/>
          <w:szCs w:val="22"/>
        </w:rPr>
        <w:t>(5) V kataster nepremičnin se kot lastnik dela stavbe vpiše oseba, ki je v zemljiški knjigi vpisana kot:</w:t>
      </w:r>
    </w:p>
    <w:p w:rsidR="00A5693B" w:rsidRDefault="00426188">
      <w:pPr>
        <w:pStyle w:val="Navadensplet"/>
        <w:numPr>
          <w:ilvl w:val="0"/>
          <w:numId w:val="9"/>
        </w:numPr>
        <w:spacing w:after="0"/>
        <w:jc w:val="both"/>
        <w:rPr>
          <w:color w:val="auto"/>
          <w:sz w:val="22"/>
          <w:szCs w:val="22"/>
        </w:rPr>
      </w:pPr>
      <w:r>
        <w:rPr>
          <w:color w:val="auto"/>
          <w:sz w:val="22"/>
          <w:szCs w:val="22"/>
        </w:rPr>
        <w:t>imetnik lastnin</w:t>
      </w:r>
      <w:r>
        <w:rPr>
          <w:color w:val="auto"/>
          <w:sz w:val="22"/>
          <w:szCs w:val="22"/>
        </w:rPr>
        <w:t>ske pravice na posameznem delu stavbe v etažni lastnini,</w:t>
      </w:r>
    </w:p>
    <w:p w:rsidR="00A5693B" w:rsidRDefault="00426188">
      <w:pPr>
        <w:pStyle w:val="Navadensplet"/>
        <w:numPr>
          <w:ilvl w:val="0"/>
          <w:numId w:val="9"/>
        </w:numPr>
        <w:spacing w:after="0"/>
        <w:jc w:val="both"/>
        <w:rPr>
          <w:color w:val="auto"/>
          <w:sz w:val="22"/>
          <w:szCs w:val="22"/>
        </w:rPr>
      </w:pPr>
      <w:r>
        <w:rPr>
          <w:color w:val="auto"/>
          <w:sz w:val="22"/>
          <w:szCs w:val="22"/>
        </w:rPr>
        <w:t>imetnik stavbne pravice, če je stavba, zgrajena na podlagi stavbne pravice, vpisana v zemljiško knjigo in na njej ni vzpostavljena etažna lastnina, ali</w:t>
      </w:r>
    </w:p>
    <w:p w:rsidR="00A5693B" w:rsidRDefault="00426188">
      <w:pPr>
        <w:pStyle w:val="Navadensplet"/>
        <w:numPr>
          <w:ilvl w:val="0"/>
          <w:numId w:val="9"/>
        </w:numPr>
        <w:spacing w:after="120"/>
        <w:jc w:val="both"/>
        <w:rPr>
          <w:color w:val="auto"/>
          <w:sz w:val="22"/>
          <w:szCs w:val="22"/>
        </w:rPr>
      </w:pPr>
      <w:r>
        <w:rPr>
          <w:color w:val="auto"/>
          <w:sz w:val="22"/>
          <w:szCs w:val="22"/>
        </w:rPr>
        <w:t>imetnik lastninske pravice na parceli, s katero</w:t>
      </w:r>
      <w:r>
        <w:rPr>
          <w:color w:val="auto"/>
          <w:sz w:val="22"/>
          <w:szCs w:val="22"/>
        </w:rPr>
        <w:t xml:space="preserve"> je stavba povezana, če stavba ni v etažni lastnini oziroma če v zemljiško knjigo ni vpisana stavba, zgrajena na podlagi stavbne pravice. </w:t>
      </w:r>
    </w:p>
    <w:p w:rsidR="00A5693B" w:rsidRDefault="00426188">
      <w:pPr>
        <w:pStyle w:val="Navadensplet"/>
        <w:spacing w:after="120"/>
        <w:jc w:val="both"/>
        <w:rPr>
          <w:color w:val="auto"/>
          <w:sz w:val="22"/>
          <w:szCs w:val="22"/>
        </w:rPr>
      </w:pPr>
      <w:r>
        <w:rPr>
          <w:color w:val="auto"/>
          <w:sz w:val="22"/>
          <w:szCs w:val="22"/>
        </w:rPr>
        <w:t>(6) Iz zemljiške knjige se prevzame tudi podatek, katere parcele in deli stavb so splošni skupni del stavbe ali poseb</w:t>
      </w:r>
      <w:r>
        <w:rPr>
          <w:color w:val="auto"/>
          <w:sz w:val="22"/>
          <w:szCs w:val="22"/>
        </w:rPr>
        <w:t xml:space="preserve">ni skupni del stavbe v etažni lastnini. V kataster nepremičnin se namesto podatkov o lastnikih pri parceli in delu stavbe, ki je splošni ali posebni skupni del stavbe, vpiše identifikacijske oznake tistih posameznih delov stavb v etažni lastnini, v korist </w:t>
      </w:r>
      <w:r>
        <w:rPr>
          <w:color w:val="auto"/>
          <w:sz w:val="22"/>
          <w:szCs w:val="22"/>
        </w:rPr>
        <w:t>katerih je vpisan splošni ali skupni del stavbe.</w:t>
      </w:r>
    </w:p>
    <w:p w:rsidR="00A5693B" w:rsidRDefault="00426188">
      <w:pPr>
        <w:pStyle w:val="Navadensplet"/>
        <w:spacing w:after="120"/>
        <w:jc w:val="both"/>
        <w:rPr>
          <w:color w:val="auto"/>
          <w:sz w:val="22"/>
          <w:szCs w:val="22"/>
        </w:rPr>
      </w:pPr>
      <w:r>
        <w:rPr>
          <w:color w:val="auto"/>
          <w:sz w:val="22"/>
          <w:szCs w:val="22"/>
        </w:rPr>
        <w:t xml:space="preserve">(7) Za stavbo, ki ni v etažni lastnini, oziroma stavbo, zgrajeno na podlagi stavbne pravice, ki ni vpisana v zemljiško knjigo, se iz zemljiške knjige prevzame podatek o lastniku parcele, s katero je stavba </w:t>
      </w:r>
      <w:r>
        <w:rPr>
          <w:color w:val="auto"/>
          <w:sz w:val="22"/>
          <w:szCs w:val="22"/>
        </w:rPr>
        <w:t>povezana, in se ta podatek vpiše kot podatek o lastniku dela stavbe pri vseh v kataster nepremičnin vpisanih delih stavbe. Iz zemljiške knjige se prevzame tudi delež lastništva. Določbe tega odstavka se uporabljajo tudi, če je stavba povezana z več parcela</w:t>
      </w:r>
      <w:r>
        <w:rPr>
          <w:color w:val="auto"/>
          <w:sz w:val="22"/>
          <w:szCs w:val="22"/>
        </w:rPr>
        <w:t>mi istega lastnika z enakimi deleži lastništva.</w:t>
      </w:r>
    </w:p>
    <w:p w:rsidR="00A5693B" w:rsidRDefault="00426188">
      <w:pPr>
        <w:pStyle w:val="Navadensplet"/>
        <w:spacing w:after="120"/>
        <w:jc w:val="both"/>
        <w:rPr>
          <w:color w:val="auto"/>
          <w:sz w:val="22"/>
          <w:szCs w:val="22"/>
        </w:rPr>
      </w:pPr>
      <w:r>
        <w:rPr>
          <w:color w:val="auto"/>
          <w:sz w:val="22"/>
          <w:szCs w:val="22"/>
        </w:rPr>
        <w:t>(8) Če je stavba, ki ni v etažni lastnini, oziroma je zgrajena na podlagi stavbne pravice, pa ni vpisana v zemljiško knjigo, povezana z dvema ali več parcelami različnih lastnikov ali istih lastnikov z različ</w:t>
      </w:r>
      <w:r>
        <w:rPr>
          <w:color w:val="auto"/>
          <w:sz w:val="22"/>
          <w:szCs w:val="22"/>
        </w:rPr>
        <w:t>nim deležem lastništva, se iz zemljiške knjige prevzamejo podatki o lastnikih vseh parcel, povezanih s stavbo, in se ti podatki vpišejo kot podatek o lastniku dela stavbe pri vseh v kataster nepremičnin vpisanih delih stavbe. Podatki o lastniških deležih s</w:t>
      </w:r>
      <w:r>
        <w:rPr>
          <w:color w:val="auto"/>
          <w:sz w:val="22"/>
          <w:szCs w:val="22"/>
        </w:rPr>
        <w:t xml:space="preserve">e ne prevzemajo.  </w:t>
      </w:r>
    </w:p>
    <w:p w:rsidR="00A5693B" w:rsidRDefault="00426188">
      <w:pPr>
        <w:pStyle w:val="Navadensplet"/>
        <w:spacing w:after="120"/>
        <w:jc w:val="both"/>
        <w:rPr>
          <w:color w:val="auto"/>
          <w:sz w:val="22"/>
          <w:szCs w:val="22"/>
        </w:rPr>
      </w:pPr>
      <w:r>
        <w:rPr>
          <w:color w:val="auto"/>
          <w:sz w:val="22"/>
          <w:szCs w:val="22"/>
        </w:rPr>
        <w:t xml:space="preserve">(9) Organi, ki vodijo centralni register prebivalstva in poslovni register, so dolžni geodetski upravi omogočiti dostop do podatkov iz tretjega odstavka tega člena, o vseh fizičnih in pravnih osebah, ki so vpisane v registre, vključno s </w:t>
      </w:r>
      <w:r>
        <w:rPr>
          <w:color w:val="auto"/>
          <w:sz w:val="22"/>
          <w:szCs w:val="22"/>
        </w:rPr>
        <w:t>historičnimi podatki. Organi iz tega odstavka so dolžni omogočiti geodetski upravi neposredno računalniško povezavo s centralnim registrom prebivalstva oziroma poslovnim registrom. Povezava mora biti tehnično izvedena tako, da omogoča geodetski upravi pren</w:t>
      </w:r>
      <w:r>
        <w:rPr>
          <w:color w:val="auto"/>
          <w:sz w:val="22"/>
          <w:szCs w:val="22"/>
        </w:rPr>
        <w:t xml:space="preserve">os podatkov o osebah, ki so lastniki. Omogočen mora biti tudi prenos historičnih podatkov. </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autoSpaceDE w:val="0"/>
        <w:autoSpaceDN w:val="0"/>
        <w:adjustRightInd w:val="0"/>
        <w:spacing w:after="120"/>
        <w:jc w:val="both"/>
        <w:rPr>
          <w:color w:val="auto"/>
          <w:sz w:val="20"/>
          <w:szCs w:val="20"/>
        </w:rPr>
      </w:pPr>
      <w:r>
        <w:rPr>
          <w:color w:val="auto"/>
          <w:sz w:val="20"/>
          <w:szCs w:val="20"/>
        </w:rPr>
        <w:t>Ureditev zagotavlja vpis podatkov o lastnikih v kataster nepremičnin skladno z ureditvijo vpisov po Zakonu o spremembah in dopolnitvah Zakona o zemljiš</w:t>
      </w:r>
      <w:r>
        <w:rPr>
          <w:color w:val="auto"/>
          <w:sz w:val="20"/>
          <w:szCs w:val="20"/>
        </w:rPr>
        <w:t xml:space="preserve">ki knjigi (Uradni list RS, št. 25/11), ki celovito določa tudi pravila o vpisih v zvezi z etažno lastnino in stavbno pravico. </w:t>
      </w:r>
    </w:p>
    <w:p w:rsidR="00A5693B" w:rsidRDefault="00426188">
      <w:pPr>
        <w:autoSpaceDE w:val="0"/>
        <w:autoSpaceDN w:val="0"/>
        <w:adjustRightInd w:val="0"/>
        <w:spacing w:after="120"/>
        <w:jc w:val="both"/>
        <w:rPr>
          <w:color w:val="auto"/>
          <w:sz w:val="20"/>
          <w:szCs w:val="20"/>
        </w:rPr>
      </w:pPr>
      <w:r>
        <w:rPr>
          <w:color w:val="auto"/>
          <w:sz w:val="20"/>
          <w:szCs w:val="20"/>
        </w:rPr>
        <w:t xml:space="preserve">Kot temeljno pravilo se določa, da podatki o lastniku parcele in o lastniku dela stavbe, ki se </w:t>
      </w:r>
      <w:r>
        <w:rPr>
          <w:color w:val="FF3399"/>
          <w:sz w:val="20"/>
          <w:szCs w:val="20"/>
        </w:rPr>
        <w:t>vpišejo</w:t>
      </w:r>
      <w:r>
        <w:rPr>
          <w:color w:val="auto"/>
          <w:sz w:val="20"/>
          <w:szCs w:val="20"/>
        </w:rPr>
        <w:t xml:space="preserve"> v kataster nepremičnin, te</w:t>
      </w:r>
      <w:r>
        <w:rPr>
          <w:color w:val="auto"/>
          <w:sz w:val="20"/>
          <w:szCs w:val="20"/>
        </w:rPr>
        <w:t xml:space="preserve">meljijo na podatkih o lastnikih iz zemljiške knjige. Ureditev je skladna z 11. členom SPZ, da se domneva, da je lastnik nepremičnine tisti, ki je vpisan v zemljiško knjigo. </w:t>
      </w:r>
    </w:p>
    <w:p w:rsidR="00A5693B" w:rsidRDefault="00426188">
      <w:pPr>
        <w:autoSpaceDE w:val="0"/>
        <w:autoSpaceDN w:val="0"/>
        <w:adjustRightInd w:val="0"/>
        <w:spacing w:after="120"/>
        <w:jc w:val="both"/>
        <w:rPr>
          <w:color w:val="auto"/>
          <w:sz w:val="20"/>
          <w:szCs w:val="20"/>
        </w:rPr>
      </w:pPr>
      <w:r>
        <w:rPr>
          <w:color w:val="auto"/>
          <w:sz w:val="20"/>
          <w:szCs w:val="20"/>
        </w:rPr>
        <w:t>Ker se o lastniku v katastru nepremičnin poleg podatkov iz zemljiške knjige vodijo</w:t>
      </w:r>
      <w:r>
        <w:rPr>
          <w:color w:val="auto"/>
          <w:sz w:val="20"/>
          <w:szCs w:val="20"/>
        </w:rPr>
        <w:t xml:space="preserve"> še drugi podatki o njem in se ti podatki prevzemajo iz drugih evidenc, sta ti evidenci (CRP in PRS) kot vir za prevzem podatkov taksativno navedeni (drugi odstavek). </w:t>
      </w:r>
    </w:p>
    <w:p w:rsidR="00A5693B" w:rsidRDefault="00426188">
      <w:pPr>
        <w:autoSpaceDE w:val="0"/>
        <w:autoSpaceDN w:val="0"/>
        <w:adjustRightInd w:val="0"/>
        <w:spacing w:after="120"/>
        <w:jc w:val="both"/>
        <w:rPr>
          <w:color w:val="auto"/>
          <w:sz w:val="20"/>
          <w:szCs w:val="20"/>
        </w:rPr>
      </w:pPr>
      <w:r>
        <w:rPr>
          <w:color w:val="auto"/>
          <w:sz w:val="20"/>
          <w:szCs w:val="20"/>
        </w:rPr>
        <w:t>Zaradi varstva osebnih podatkov so podatki, ki se o lastniku vpisujejo v kataster neprem</w:t>
      </w:r>
      <w:r>
        <w:rPr>
          <w:color w:val="auto"/>
          <w:sz w:val="20"/>
          <w:szCs w:val="20"/>
        </w:rPr>
        <w:t>ičnin, natančno določeni v tretjem odstavku. V primerjavi z ureditvijo po ZEN se kot podatek o lastniku v katastru nepremičnin vodita še dva nova podatka: »delež lastništva iz zemljiške knjige«, ki se prevzame iz zemljiške knjige, in »za fizične osebe nasl</w:t>
      </w:r>
      <w:r>
        <w:rPr>
          <w:color w:val="auto"/>
          <w:sz w:val="20"/>
          <w:szCs w:val="20"/>
        </w:rPr>
        <w:t>ov za vročanje«, ki se prevzame iz centralnega registra prebivalstva in je naslov za vročanje, prijavljen na podlagi zakona, ki ureja prijavo prebivališča. Podatka sta potrebna za pravilno ugotovitev dejstev v zvezi z vodenjem in odločanjem v katastrskem p</w:t>
      </w:r>
      <w:r>
        <w:rPr>
          <w:color w:val="auto"/>
          <w:sz w:val="20"/>
          <w:szCs w:val="20"/>
        </w:rPr>
        <w:t>ostopku – stranke postopka so osebe, za katere je izkazan delež lastništva, prevzet iz zemljiške knjige, pisanja pa se strankam postopka, ki so fizične osebe, vročajo oziroma pošiljajo na naslov za vročanje, če ta ni določen, pa na naslov stalnega prebival</w:t>
      </w:r>
      <w:r>
        <w:rPr>
          <w:color w:val="auto"/>
          <w:sz w:val="20"/>
          <w:szCs w:val="20"/>
        </w:rPr>
        <w:t>išča, kot je vpisan v katastru nepremičnin.</w:t>
      </w:r>
    </w:p>
    <w:p w:rsidR="00A5693B" w:rsidRDefault="00426188">
      <w:pPr>
        <w:autoSpaceDE w:val="0"/>
        <w:autoSpaceDN w:val="0"/>
        <w:adjustRightInd w:val="0"/>
        <w:spacing w:after="120"/>
        <w:jc w:val="both"/>
        <w:rPr>
          <w:color w:val="auto"/>
          <w:sz w:val="20"/>
          <w:szCs w:val="20"/>
        </w:rPr>
      </w:pPr>
      <w:r>
        <w:rPr>
          <w:color w:val="auto"/>
          <w:sz w:val="20"/>
          <w:szCs w:val="20"/>
        </w:rPr>
        <w:t>V kataster nepremičnin se vpisujejo enaki deleži lastništva kot so vpisani v zemljiški knjigi, tudi če vsota solastniških deležev ni 100% (tudi če gre za nepravilne vknjižbe) – v tem primeru morajo solastniki sam</w:t>
      </w:r>
      <w:r>
        <w:rPr>
          <w:color w:val="auto"/>
          <w:sz w:val="20"/>
          <w:szCs w:val="20"/>
        </w:rPr>
        <w:t>i poskrbeti za pravilen vpis deležev v zemljiški knjigi, ki bo nato »prevzet« v kataster nepremičnin.</w:t>
      </w:r>
    </w:p>
    <w:p w:rsidR="00A5693B" w:rsidRDefault="00426188">
      <w:pPr>
        <w:autoSpaceDE w:val="0"/>
        <w:autoSpaceDN w:val="0"/>
        <w:adjustRightInd w:val="0"/>
        <w:spacing w:after="120"/>
        <w:jc w:val="both"/>
        <w:rPr>
          <w:color w:val="auto"/>
          <w:sz w:val="20"/>
          <w:szCs w:val="20"/>
        </w:rPr>
      </w:pPr>
      <w:r>
        <w:rPr>
          <w:color w:val="auto"/>
          <w:sz w:val="20"/>
          <w:szCs w:val="20"/>
        </w:rPr>
        <w:t xml:space="preserve">Iz zemljiške knjige se neposredno prevzame lastnika parcele (četrti odstavek). </w:t>
      </w:r>
    </w:p>
    <w:p w:rsidR="00A5693B" w:rsidRDefault="00426188">
      <w:pPr>
        <w:autoSpaceDE w:val="0"/>
        <w:autoSpaceDN w:val="0"/>
        <w:adjustRightInd w:val="0"/>
        <w:jc w:val="both"/>
        <w:rPr>
          <w:color w:val="auto"/>
          <w:sz w:val="20"/>
          <w:szCs w:val="20"/>
        </w:rPr>
      </w:pPr>
      <w:r>
        <w:rPr>
          <w:color w:val="auto"/>
          <w:sz w:val="20"/>
          <w:szCs w:val="20"/>
        </w:rPr>
        <w:t>Lastnika dela stavbe se iz zemljiške knjige neposredno prevzame (peti odst</w:t>
      </w:r>
      <w:r>
        <w:rPr>
          <w:color w:val="auto"/>
          <w:sz w:val="20"/>
          <w:szCs w:val="20"/>
        </w:rPr>
        <w:t xml:space="preserve">avek): </w:t>
      </w:r>
    </w:p>
    <w:p w:rsidR="00A5693B" w:rsidRDefault="00426188">
      <w:pPr>
        <w:numPr>
          <w:ilvl w:val="0"/>
          <w:numId w:val="15"/>
        </w:numPr>
        <w:autoSpaceDE w:val="0"/>
        <w:autoSpaceDN w:val="0"/>
        <w:adjustRightInd w:val="0"/>
        <w:jc w:val="both"/>
        <w:rPr>
          <w:color w:val="auto"/>
          <w:sz w:val="20"/>
          <w:szCs w:val="20"/>
        </w:rPr>
      </w:pPr>
      <w:r>
        <w:rPr>
          <w:color w:val="auto"/>
          <w:sz w:val="20"/>
          <w:szCs w:val="20"/>
        </w:rPr>
        <w:t xml:space="preserve">lastnika, ki je v zemljiški knjigi vpisan pri posameznem delu stavbe v etažni lastnini, če je v zemljiški knjigi vpisana etažna lastnina, ali </w:t>
      </w:r>
    </w:p>
    <w:p w:rsidR="00A5693B" w:rsidRDefault="00426188">
      <w:pPr>
        <w:numPr>
          <w:ilvl w:val="0"/>
          <w:numId w:val="15"/>
        </w:numPr>
        <w:autoSpaceDE w:val="0"/>
        <w:autoSpaceDN w:val="0"/>
        <w:adjustRightInd w:val="0"/>
        <w:jc w:val="both"/>
        <w:rPr>
          <w:color w:val="auto"/>
          <w:sz w:val="20"/>
          <w:szCs w:val="20"/>
        </w:rPr>
      </w:pPr>
      <w:r>
        <w:rPr>
          <w:color w:val="auto"/>
          <w:sz w:val="20"/>
          <w:szCs w:val="20"/>
        </w:rPr>
        <w:t xml:space="preserve">imetnika stavbne pravice, če je stavba, zgrajena na podlagi stavbne pravice, vpisana v zemljiško knjigo, </w:t>
      </w:r>
      <w:r>
        <w:rPr>
          <w:color w:val="auto"/>
          <w:sz w:val="20"/>
          <w:szCs w:val="20"/>
        </w:rPr>
        <w:t xml:space="preserve">ali </w:t>
      </w:r>
    </w:p>
    <w:p w:rsidR="00A5693B" w:rsidRDefault="00426188">
      <w:pPr>
        <w:numPr>
          <w:ilvl w:val="0"/>
          <w:numId w:val="15"/>
        </w:numPr>
        <w:autoSpaceDE w:val="0"/>
        <w:autoSpaceDN w:val="0"/>
        <w:adjustRightInd w:val="0"/>
        <w:spacing w:after="120"/>
        <w:jc w:val="both"/>
        <w:rPr>
          <w:color w:val="auto"/>
          <w:sz w:val="20"/>
          <w:szCs w:val="20"/>
        </w:rPr>
      </w:pPr>
      <w:r>
        <w:rPr>
          <w:color w:val="auto"/>
          <w:sz w:val="20"/>
          <w:szCs w:val="20"/>
        </w:rPr>
        <w:t xml:space="preserve">imetnika lastninske pravice na parceli, s katero je stavba povezana, če stavba ni v etažni lastnini ali če v zemljiško knjigo ni vpisana stavba, zgrajena na podlagi stavbne pravice. </w:t>
      </w:r>
    </w:p>
    <w:p w:rsidR="00A5693B" w:rsidRDefault="00426188">
      <w:pPr>
        <w:autoSpaceDE w:val="0"/>
        <w:autoSpaceDN w:val="0"/>
        <w:adjustRightInd w:val="0"/>
        <w:spacing w:after="120"/>
        <w:jc w:val="both"/>
        <w:rPr>
          <w:color w:val="auto"/>
          <w:sz w:val="20"/>
          <w:szCs w:val="20"/>
        </w:rPr>
      </w:pPr>
      <w:r>
        <w:rPr>
          <w:color w:val="auto"/>
          <w:sz w:val="20"/>
          <w:szCs w:val="20"/>
        </w:rPr>
        <w:t xml:space="preserve">Če je v zemljiški knjigi vpisana etažna lastnina, se prevzame tudi </w:t>
      </w:r>
      <w:r>
        <w:rPr>
          <w:color w:val="auto"/>
          <w:sz w:val="20"/>
          <w:szCs w:val="20"/>
        </w:rPr>
        <w:t>podatke, katere parcele in deli stavb so splošni skupni del stavbe v etažni lastnini ali posebni skupni del stavbe v etažni lastnini. V teh primerih se namesto lastnika vpiše številka tistih delov stavbe v etažni lastnini, v korist katerih je vpisan splošn</w:t>
      </w:r>
      <w:r>
        <w:rPr>
          <w:color w:val="auto"/>
          <w:sz w:val="20"/>
          <w:szCs w:val="20"/>
        </w:rPr>
        <w:t>i ali posebni skupni del (šesti odstavek).</w:t>
      </w:r>
    </w:p>
    <w:p w:rsidR="00A5693B" w:rsidRDefault="00426188">
      <w:pPr>
        <w:autoSpaceDE w:val="0"/>
        <w:autoSpaceDN w:val="0"/>
        <w:adjustRightInd w:val="0"/>
        <w:spacing w:after="120"/>
        <w:jc w:val="both"/>
        <w:rPr>
          <w:color w:val="auto"/>
          <w:sz w:val="20"/>
          <w:szCs w:val="20"/>
        </w:rPr>
      </w:pPr>
      <w:r>
        <w:rPr>
          <w:color w:val="auto"/>
          <w:sz w:val="20"/>
          <w:szCs w:val="20"/>
        </w:rPr>
        <w:t>Za stanja, ko je stavba vpisana v kataster nepremičnin, v zemljiški knjigi pa je vpisana samo parcela, so vpisi lastnikov pri delih stavb posebej urejeni. Gre za veliko večino stavb (enostanovanjske stavbe oziroma</w:t>
      </w:r>
      <w:r>
        <w:rPr>
          <w:color w:val="auto"/>
          <w:sz w:val="20"/>
          <w:szCs w:val="20"/>
        </w:rPr>
        <w:t xml:space="preserve"> stavbe z enim delom stavbe, izjemoma stavbe z več deli), na katerih ni vzpostavljena etažna lastnina oziroma ni ustanovljena stavbna pravica:</w:t>
      </w:r>
    </w:p>
    <w:p w:rsidR="00A5693B" w:rsidRDefault="00426188">
      <w:pPr>
        <w:numPr>
          <w:ilvl w:val="0"/>
          <w:numId w:val="10"/>
        </w:numPr>
        <w:autoSpaceDE w:val="0"/>
        <w:autoSpaceDN w:val="0"/>
        <w:adjustRightInd w:val="0"/>
        <w:jc w:val="both"/>
        <w:rPr>
          <w:color w:val="auto"/>
          <w:sz w:val="20"/>
          <w:szCs w:val="20"/>
        </w:rPr>
      </w:pPr>
      <w:r>
        <w:rPr>
          <w:color w:val="auto"/>
          <w:sz w:val="20"/>
          <w:szCs w:val="20"/>
        </w:rPr>
        <w:t>iz zemljiške knjige se prevzame podatek o lastniku parcele, s katero je stavba povezana, in se ta podatek vpiše k</w:t>
      </w:r>
      <w:r>
        <w:rPr>
          <w:color w:val="auto"/>
          <w:sz w:val="20"/>
          <w:szCs w:val="20"/>
        </w:rPr>
        <w:t>ot podatek o lastniku dela stavbe pri vseh v kataster nepremičnin vpisanih delih stavbe. Podatek o lastniku parcele se prevzame tudi v primeru, ko stavba stoji na več parcelah istega lastnika z enakimi deleži lastništva (sedmi odstavek);</w:t>
      </w:r>
    </w:p>
    <w:p w:rsidR="00A5693B" w:rsidRDefault="00426188">
      <w:pPr>
        <w:numPr>
          <w:ilvl w:val="0"/>
          <w:numId w:val="10"/>
        </w:numPr>
        <w:autoSpaceDE w:val="0"/>
        <w:autoSpaceDN w:val="0"/>
        <w:adjustRightInd w:val="0"/>
        <w:spacing w:after="120"/>
        <w:jc w:val="both"/>
        <w:rPr>
          <w:color w:val="auto"/>
          <w:sz w:val="20"/>
          <w:szCs w:val="20"/>
        </w:rPr>
      </w:pPr>
      <w:r>
        <w:rPr>
          <w:rFonts w:eastAsia="Yu Mincho"/>
          <w:color w:val="auto"/>
          <w:sz w:val="20"/>
          <w:szCs w:val="20"/>
        </w:rPr>
        <w:t xml:space="preserve">če je stavba </w:t>
      </w:r>
      <w:r>
        <w:rPr>
          <w:color w:val="auto"/>
          <w:sz w:val="20"/>
          <w:szCs w:val="20"/>
        </w:rPr>
        <w:t>povez</w:t>
      </w:r>
      <w:r>
        <w:rPr>
          <w:color w:val="auto"/>
          <w:sz w:val="20"/>
          <w:szCs w:val="20"/>
        </w:rPr>
        <w:t>ana z dvema ali več parcelama različnih lastnikov, ali istih lastnikov z različnim deležem lastništva, se iz zemljiške knjige prevzamejo podatki o lastnikih vseh parcel, povezanih s stavbo, in se ti podatki vpišejo kot podatek o lastniku dela stavbe pri vs</w:t>
      </w:r>
      <w:r>
        <w:rPr>
          <w:color w:val="auto"/>
          <w:sz w:val="20"/>
          <w:szCs w:val="20"/>
        </w:rPr>
        <w:t>eh v kataster nepremičnin vpisanih delih stavbe. Delež lastništva se v teh primerih ne prevzame iz zemljiške knjige – podatka o deležu lastništva v teh primerih v katastru nepremičnin ni (osmi odstavek).</w:t>
      </w:r>
    </w:p>
    <w:p w:rsidR="00A5693B" w:rsidRDefault="00426188">
      <w:pPr>
        <w:autoSpaceDE w:val="0"/>
        <w:autoSpaceDN w:val="0"/>
        <w:adjustRightInd w:val="0"/>
        <w:spacing w:after="120"/>
        <w:jc w:val="both"/>
        <w:rPr>
          <w:color w:val="auto"/>
          <w:sz w:val="20"/>
          <w:szCs w:val="20"/>
        </w:rPr>
      </w:pPr>
      <w:r>
        <w:rPr>
          <w:color w:val="auto"/>
          <w:sz w:val="20"/>
          <w:szCs w:val="20"/>
        </w:rPr>
        <w:t xml:space="preserve">Pravilnost, ažurnost, popolnost in zanesljivost </w:t>
      </w:r>
      <w:r>
        <w:rPr>
          <w:color w:val="auto"/>
          <w:sz w:val="20"/>
          <w:szCs w:val="20"/>
        </w:rPr>
        <w:t>podatkov o lastnikih, ki se v kataster nepremičnin prevzemajo iz zemljiške knjige, se zagotavlja z njihovim »osveževanjem«. Za dosego tega namena, ki je potreben predvsem zaradi zagotovitve pravilne identifikacije oseb, ki so stranke v postopkih po ZKN, de</w:t>
      </w:r>
      <w:r>
        <w:rPr>
          <w:color w:val="auto"/>
          <w:sz w:val="20"/>
          <w:szCs w:val="20"/>
        </w:rPr>
        <w:t>seti odstavek omogoča prevzemanje podatkov s povezovanjem s centralnim registrom prebivalstva in s Poslovnim registrom Slovenije.</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bookmarkStart w:id="44" w:name="_Ref520097010"/>
      <w:r>
        <w:rPr>
          <w:color w:val="auto"/>
        </w:rPr>
        <w:t>člen</w:t>
      </w:r>
      <w:bookmarkEnd w:id="44"/>
    </w:p>
    <w:p w:rsidR="00A5693B" w:rsidRDefault="00426188">
      <w:pPr>
        <w:pStyle w:val="Naslov6"/>
      </w:pPr>
      <w:bookmarkStart w:id="45" w:name="_Toc527537759"/>
      <w:r>
        <w:t>(upravljavec)</w:t>
      </w:r>
      <w:bookmarkEnd w:id="45"/>
    </w:p>
    <w:p w:rsidR="00A5693B" w:rsidRDefault="00426188">
      <w:pPr>
        <w:autoSpaceDE w:val="0"/>
        <w:autoSpaceDN w:val="0"/>
        <w:adjustRightInd w:val="0"/>
        <w:spacing w:after="120"/>
        <w:jc w:val="both"/>
        <w:rPr>
          <w:rFonts w:cs="Tahoma"/>
          <w:color w:val="000000"/>
        </w:rPr>
      </w:pPr>
      <w:r>
        <w:rPr>
          <w:color w:val="auto"/>
        </w:rPr>
        <w:t>(1) Pri zemljiščih in delih stavb, katerih lastnik je Republika Slovenija ali samoupravna lokalna skupnost</w:t>
      </w:r>
      <w:r>
        <w:rPr>
          <w:color w:val="auto"/>
        </w:rPr>
        <w:t xml:space="preserve"> ali so javno dobro, se v kataster nepremičnin vpiše, </w:t>
      </w:r>
      <w:r>
        <w:rPr>
          <w:rFonts w:cs="Tahoma"/>
          <w:color w:val="auto"/>
        </w:rPr>
        <w:t>kateri organ oziroma drug subjekt jih v skladu s predpisi ali na drugi pravni podlagi upravlja (v nadaljnjem besedilu: upravljavec).</w:t>
      </w:r>
      <w:r>
        <w:rPr>
          <w:rFonts w:cs="Tahoma"/>
          <w:color w:val="000000"/>
        </w:rPr>
        <w:t xml:space="preserve"> </w:t>
      </w:r>
    </w:p>
    <w:p w:rsidR="00A5693B" w:rsidRDefault="00426188">
      <w:pPr>
        <w:pStyle w:val="Odstavek"/>
        <w:spacing w:before="0" w:after="120"/>
        <w:ind w:firstLine="0"/>
        <w:rPr>
          <w:color w:val="auto"/>
          <w:lang w:val="sl-SI"/>
        </w:rPr>
      </w:pPr>
      <w:r>
        <w:rPr>
          <w:color w:val="auto"/>
        </w:rPr>
        <w:t xml:space="preserve">(2) </w:t>
      </w:r>
      <w:r>
        <w:rPr>
          <w:color w:val="auto"/>
          <w:lang w:val="sl-SI"/>
        </w:rPr>
        <w:t xml:space="preserve">Pri </w:t>
      </w:r>
      <w:r>
        <w:rPr>
          <w:color w:val="auto"/>
        </w:rPr>
        <w:t>zemljišč</w:t>
      </w:r>
      <w:r>
        <w:rPr>
          <w:color w:val="auto"/>
          <w:lang w:val="sl-SI"/>
        </w:rPr>
        <w:t>ih</w:t>
      </w:r>
      <w:r>
        <w:rPr>
          <w:color w:val="auto"/>
        </w:rPr>
        <w:t xml:space="preserve"> in del</w:t>
      </w:r>
      <w:r>
        <w:rPr>
          <w:color w:val="auto"/>
          <w:lang w:val="sl-SI"/>
        </w:rPr>
        <w:t>ih</w:t>
      </w:r>
      <w:r>
        <w:rPr>
          <w:color w:val="auto"/>
        </w:rPr>
        <w:t xml:space="preserve"> stavb v lasti Republike Slovenije in za </w:t>
      </w:r>
      <w:r>
        <w:rPr>
          <w:color w:val="auto"/>
        </w:rPr>
        <w:t xml:space="preserve">javno dobro v upravljanju Republike Slovenije </w:t>
      </w:r>
      <w:r>
        <w:rPr>
          <w:color w:val="auto"/>
          <w:lang w:val="sl-SI"/>
        </w:rPr>
        <w:t xml:space="preserve">se v </w:t>
      </w:r>
      <w:r>
        <w:rPr>
          <w:color w:val="auto"/>
        </w:rPr>
        <w:t xml:space="preserve">kataster </w:t>
      </w:r>
      <w:r>
        <w:rPr>
          <w:color w:val="auto"/>
          <w:lang w:val="sl-SI"/>
        </w:rPr>
        <w:t xml:space="preserve">nepremičnin </w:t>
      </w:r>
      <w:r>
        <w:rPr>
          <w:color w:val="auto"/>
        </w:rPr>
        <w:t xml:space="preserve">kot dokončen upravljavec </w:t>
      </w:r>
      <w:r>
        <w:rPr>
          <w:color w:val="auto"/>
          <w:lang w:val="sl-SI"/>
        </w:rPr>
        <w:t xml:space="preserve">vpiše oseba, ki jo je  </w:t>
      </w:r>
      <w:r>
        <w:rPr>
          <w:color w:val="auto"/>
        </w:rPr>
        <w:t>kot upravljavc</w:t>
      </w:r>
      <w:r>
        <w:rPr>
          <w:color w:val="auto"/>
          <w:lang w:val="sl-SI"/>
        </w:rPr>
        <w:t>a</w:t>
      </w:r>
      <w:r>
        <w:rPr>
          <w:color w:val="auto"/>
        </w:rPr>
        <w:t xml:space="preserve"> določi</w:t>
      </w:r>
      <w:r>
        <w:rPr>
          <w:color w:val="auto"/>
          <w:lang w:val="sl-SI"/>
        </w:rPr>
        <w:t>la</w:t>
      </w:r>
      <w:r>
        <w:rPr>
          <w:color w:val="auto"/>
        </w:rPr>
        <w:t xml:space="preserve"> Vlada Republike Slovenije (v nadaljnjem besedilu: vlada) s sklepom ali ji je pravica upravljanja nepremičnega p</w:t>
      </w:r>
      <w:r>
        <w:rPr>
          <w:color w:val="auto"/>
        </w:rPr>
        <w:t>remoženja države podeljena z zakonom, podzakonskim predpisom ali aktom o ustanovitvi, ki ga sprejme vlada</w:t>
      </w:r>
      <w:r>
        <w:rPr>
          <w:color w:val="auto"/>
          <w:lang w:val="sl-SI"/>
        </w:rPr>
        <w:t>.</w:t>
      </w:r>
      <w:r>
        <w:rPr>
          <w:color w:val="auto"/>
        </w:rPr>
        <w:t xml:space="preserve"> </w:t>
      </w:r>
      <w:r>
        <w:rPr>
          <w:color w:val="auto"/>
          <w:lang w:val="sl-SI"/>
        </w:rPr>
        <w:t xml:space="preserve">Pri </w:t>
      </w:r>
      <w:r>
        <w:rPr>
          <w:color w:val="auto"/>
        </w:rPr>
        <w:t>zemljišč</w:t>
      </w:r>
      <w:r>
        <w:rPr>
          <w:color w:val="auto"/>
          <w:lang w:val="sl-SI"/>
        </w:rPr>
        <w:t>ih</w:t>
      </w:r>
      <w:r>
        <w:rPr>
          <w:color w:val="auto"/>
        </w:rPr>
        <w:t xml:space="preserve"> in del</w:t>
      </w:r>
      <w:r>
        <w:rPr>
          <w:color w:val="auto"/>
          <w:lang w:val="sl-SI"/>
        </w:rPr>
        <w:t>ih</w:t>
      </w:r>
      <w:r>
        <w:rPr>
          <w:color w:val="auto"/>
        </w:rPr>
        <w:t xml:space="preserve"> stavb v lasti samoupravnih lokalnih skupnosti in za javno dobro v upravljanju samoupravnih lokalnih skupnosti</w:t>
      </w:r>
      <w:r>
        <w:rPr>
          <w:color w:val="auto"/>
          <w:lang w:val="sl-SI"/>
        </w:rPr>
        <w:t xml:space="preserve"> se v </w:t>
      </w:r>
      <w:r>
        <w:rPr>
          <w:color w:val="auto"/>
        </w:rPr>
        <w:t xml:space="preserve">kataster </w:t>
      </w:r>
      <w:r>
        <w:rPr>
          <w:color w:val="auto"/>
          <w:lang w:val="sl-SI"/>
        </w:rPr>
        <w:t>n</w:t>
      </w:r>
      <w:r>
        <w:rPr>
          <w:color w:val="auto"/>
          <w:lang w:val="sl-SI"/>
        </w:rPr>
        <w:t xml:space="preserve">epremičnin </w:t>
      </w:r>
      <w:r>
        <w:rPr>
          <w:color w:val="auto"/>
        </w:rPr>
        <w:t xml:space="preserve">kot dokončen upravljavec </w:t>
      </w:r>
      <w:r>
        <w:rPr>
          <w:color w:val="auto"/>
          <w:lang w:val="sl-SI"/>
        </w:rPr>
        <w:t xml:space="preserve">vpiše osebe, ki jim je bila </w:t>
      </w:r>
      <w:r>
        <w:rPr>
          <w:color w:val="auto"/>
        </w:rPr>
        <w:t xml:space="preserve">pravica upravljanja nepremičnega premoženja </w:t>
      </w:r>
      <w:r>
        <w:rPr>
          <w:color w:val="auto"/>
          <w:lang w:val="sl-SI"/>
        </w:rPr>
        <w:t xml:space="preserve">samoupravne lokalne skupnosti </w:t>
      </w:r>
      <w:r>
        <w:rPr>
          <w:color w:val="auto"/>
        </w:rPr>
        <w:t>podeljena z zakonom</w:t>
      </w:r>
      <w:r>
        <w:rPr>
          <w:color w:val="auto"/>
          <w:lang w:val="sl-SI"/>
        </w:rPr>
        <w:t xml:space="preserve"> ali aktom samoupravne lokalne skupnosti. </w:t>
      </w:r>
    </w:p>
    <w:p w:rsidR="00A5693B" w:rsidRDefault="00426188">
      <w:pPr>
        <w:pStyle w:val="Navadensplet"/>
        <w:spacing w:after="120"/>
        <w:jc w:val="both"/>
        <w:rPr>
          <w:strike/>
          <w:color w:val="auto"/>
        </w:rPr>
      </w:pPr>
      <w:r>
        <w:rPr>
          <w:color w:val="auto"/>
          <w:sz w:val="22"/>
          <w:szCs w:val="22"/>
        </w:rPr>
        <w:t>(3) Če pri zemljiščih in delih stavb, katerih lastnik je</w:t>
      </w:r>
      <w:r>
        <w:rPr>
          <w:color w:val="auto"/>
          <w:sz w:val="22"/>
          <w:szCs w:val="22"/>
        </w:rPr>
        <w:t xml:space="preserve"> Republika Slovenija ali samoupravna lokalna skupnost ali so javno dobro, ni vpisan dokončen upravljavec na način iz prejšnjega odstavka, geodetska uprava začasno vpiše enega ali več prijavljenih upravljavcev</w:t>
      </w:r>
      <w:r>
        <w:rPr>
          <w:b/>
          <w:color w:val="auto"/>
        </w:rPr>
        <w:t xml:space="preserve">. </w:t>
      </w:r>
    </w:p>
    <w:p w:rsidR="00A5693B" w:rsidRDefault="00426188">
      <w:pPr>
        <w:pStyle w:val="Navadensplet"/>
        <w:spacing w:after="120"/>
        <w:jc w:val="both"/>
        <w:rPr>
          <w:color w:val="auto"/>
          <w:sz w:val="22"/>
          <w:szCs w:val="22"/>
        </w:rPr>
      </w:pPr>
      <w:r>
        <w:rPr>
          <w:color w:val="auto"/>
          <w:sz w:val="22"/>
          <w:szCs w:val="22"/>
        </w:rPr>
        <w:t xml:space="preserve">(4) Pri zemljiščih in delih stavb v lasti Republike Slovenije in za javno dobro v upravljanju Republike Slovenije se upravljavec vpiše v kataster nepremičnin po sklepu vlade, prijavi upravljavca ali pristojnega ministrstva, pri zemljiščih in delih stavb v </w:t>
      </w:r>
      <w:r>
        <w:rPr>
          <w:color w:val="auto"/>
          <w:sz w:val="22"/>
          <w:szCs w:val="22"/>
        </w:rPr>
        <w:t xml:space="preserve">lasti samoupravnih lokalnih skupnosti in za javno dobro v upravljanju samoupravnih lokalnih skupnosti pa po prijavi samoupravne lokalne skupnosti. </w:t>
      </w:r>
    </w:p>
    <w:p w:rsidR="00A5693B" w:rsidRDefault="00426188">
      <w:pPr>
        <w:pStyle w:val="Navadensplet"/>
        <w:spacing w:after="120"/>
        <w:jc w:val="both"/>
        <w:rPr>
          <w:color w:val="auto"/>
          <w:sz w:val="22"/>
          <w:szCs w:val="22"/>
        </w:rPr>
      </w:pPr>
      <w:r>
        <w:rPr>
          <w:color w:val="auto"/>
          <w:sz w:val="22"/>
          <w:szCs w:val="22"/>
        </w:rPr>
        <w:t xml:space="preserve">(5) Če je za nepremičnino vpisanih več upravljavcev, se za njih določi tudi delež, s katerim upravljajo. Če </w:t>
      </w:r>
      <w:r>
        <w:rPr>
          <w:color w:val="auto"/>
          <w:sz w:val="22"/>
          <w:szCs w:val="22"/>
        </w:rPr>
        <w:t xml:space="preserve">delež ni določen z aktom ali prijavo, se vpiše za vse upravljavce enak delež. </w:t>
      </w:r>
    </w:p>
    <w:p w:rsidR="00A5693B" w:rsidRDefault="00426188">
      <w:pPr>
        <w:pStyle w:val="Navadensplet"/>
        <w:spacing w:after="120"/>
        <w:jc w:val="both"/>
        <w:rPr>
          <w:color w:val="auto"/>
          <w:sz w:val="22"/>
          <w:szCs w:val="22"/>
        </w:rPr>
      </w:pPr>
      <w:r>
        <w:rPr>
          <w:color w:val="auto"/>
          <w:sz w:val="22"/>
          <w:szCs w:val="22"/>
        </w:rPr>
        <w:t>(6) Podrobnejši način vpisa upravljavcev v kataster nepremičnin določi vlada.</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color w:val="auto"/>
          <w:sz w:val="20"/>
          <w:szCs w:val="20"/>
        </w:rPr>
        <w:t>Člen povzema ureditev ZEN, da se glede nepremičnin, katerih lastnik je Republika Slov</w:t>
      </w:r>
      <w:r>
        <w:rPr>
          <w:color w:val="auto"/>
          <w:sz w:val="20"/>
          <w:szCs w:val="20"/>
        </w:rPr>
        <w:t xml:space="preserve">enija ali samoupravna lokalna skupnost, in pri zemljiščih in delih stavb, ki so javno dobro, poleg podatka o lastniku vpiše tudi podatek o »upravljavcu nepremičnine«. Upravljavci nepremičnin so v zemljiškem katastru, katastru stavb in registru nepremičnin </w:t>
      </w:r>
      <w:r>
        <w:rPr>
          <w:color w:val="auto"/>
          <w:sz w:val="20"/>
          <w:szCs w:val="20"/>
        </w:rPr>
        <w:t>vpisani na način, določen z Uredbo o načinu vpisa upravljavcev nepremičnin v zemljiški kataster in kataster stavb (Uradni list RS, št. 121/06 in 104/13).</w:t>
      </w:r>
    </w:p>
    <w:p w:rsidR="00A5693B" w:rsidRDefault="00426188">
      <w:pPr>
        <w:autoSpaceDE w:val="0"/>
        <w:autoSpaceDN w:val="0"/>
        <w:adjustRightInd w:val="0"/>
        <w:spacing w:after="120"/>
        <w:jc w:val="both"/>
        <w:rPr>
          <w:color w:val="auto"/>
          <w:sz w:val="20"/>
          <w:szCs w:val="20"/>
        </w:rPr>
      </w:pPr>
      <w:r>
        <w:rPr>
          <w:color w:val="auto"/>
          <w:sz w:val="20"/>
          <w:szCs w:val="20"/>
        </w:rPr>
        <w:t>Ureditev ZKN je glede načina določitve upravljavca oziroma pridobitve statusa upravljavca nepremičnine</w:t>
      </w:r>
      <w:r>
        <w:rPr>
          <w:color w:val="auto"/>
          <w:sz w:val="20"/>
          <w:szCs w:val="20"/>
        </w:rPr>
        <w:t xml:space="preserve"> skladna z Zakonom o stvarnem premoženju države in samoupravnih lokalnih skupnosti (Uradni list RS, št. 11/18) – potreben je poseben akt oziroma pravna podlaga, saj upravljavec »postane« samo tisti subjekt, ki je kot upravljavec določen z zakonom, podzakon</w:t>
      </w:r>
      <w:r>
        <w:rPr>
          <w:color w:val="auto"/>
          <w:sz w:val="20"/>
          <w:szCs w:val="20"/>
        </w:rPr>
        <w:t xml:space="preserve">skim predpisom, aktom o ustanovitvi, sklepom vlade oziroma aktom samoupravne lokalne skupnosti. </w:t>
      </w:r>
    </w:p>
    <w:p w:rsidR="00A5693B" w:rsidRDefault="00426188">
      <w:pPr>
        <w:autoSpaceDE w:val="0"/>
        <w:autoSpaceDN w:val="0"/>
        <w:adjustRightInd w:val="0"/>
        <w:jc w:val="both"/>
        <w:rPr>
          <w:color w:val="auto"/>
          <w:sz w:val="20"/>
          <w:szCs w:val="20"/>
        </w:rPr>
      </w:pPr>
      <w:r>
        <w:rPr>
          <w:color w:val="auto"/>
          <w:sz w:val="20"/>
          <w:szCs w:val="20"/>
        </w:rPr>
        <w:t>V kataster nepremičnin se pri zemljiščih in delih stavb, katerih lastnik je Republika Slovenija ali samoupravna lokalna skupnost ali so javno dobro, upravljave</w:t>
      </w:r>
      <w:r>
        <w:rPr>
          <w:color w:val="auto"/>
          <w:sz w:val="20"/>
          <w:szCs w:val="20"/>
        </w:rPr>
        <w:t>c vpiše za vsako nepremičnino. Vpis se opravi kot:</w:t>
      </w:r>
    </w:p>
    <w:p w:rsidR="00A5693B" w:rsidRDefault="00426188">
      <w:pPr>
        <w:numPr>
          <w:ilvl w:val="0"/>
          <w:numId w:val="10"/>
        </w:numPr>
        <w:autoSpaceDE w:val="0"/>
        <w:autoSpaceDN w:val="0"/>
        <w:adjustRightInd w:val="0"/>
        <w:jc w:val="both"/>
        <w:rPr>
          <w:rFonts w:eastAsia="Yu Mincho"/>
          <w:color w:val="auto"/>
          <w:sz w:val="20"/>
          <w:szCs w:val="20"/>
        </w:rPr>
      </w:pPr>
      <w:r>
        <w:rPr>
          <w:rFonts w:eastAsia="Yu Mincho"/>
          <w:color w:val="auto"/>
          <w:sz w:val="20"/>
          <w:szCs w:val="20"/>
        </w:rPr>
        <w:t>»dokončen vpis upravljavca« je vpis upravljavca, ki mu je bila pravica upravljanja nepremičnin podeljena z zakonom, podzakonskim predpisom ali aktom o ustanovitvi, ki ga sprejme vlada, ali s sklepom vlade,</w:t>
      </w:r>
      <w:r>
        <w:rPr>
          <w:rFonts w:eastAsia="Yu Mincho"/>
          <w:color w:val="auto"/>
          <w:sz w:val="20"/>
          <w:szCs w:val="20"/>
        </w:rPr>
        <w:t xml:space="preserve"> ali z aktom samoupravne lokalne skupnosti – pri nepremičninah se lahko dokončno  vpiše enega ali več upravljavcev; </w:t>
      </w:r>
    </w:p>
    <w:p w:rsidR="00A5693B" w:rsidRDefault="00426188">
      <w:pPr>
        <w:numPr>
          <w:ilvl w:val="0"/>
          <w:numId w:val="10"/>
        </w:numPr>
        <w:autoSpaceDE w:val="0"/>
        <w:autoSpaceDN w:val="0"/>
        <w:adjustRightInd w:val="0"/>
        <w:spacing w:after="120"/>
        <w:jc w:val="both"/>
        <w:rPr>
          <w:rFonts w:eastAsia="Yu Mincho"/>
          <w:color w:val="auto"/>
          <w:sz w:val="20"/>
          <w:szCs w:val="20"/>
        </w:rPr>
      </w:pPr>
      <w:r>
        <w:rPr>
          <w:rFonts w:eastAsia="Yu Mincho"/>
          <w:color w:val="auto"/>
          <w:sz w:val="20"/>
          <w:szCs w:val="20"/>
        </w:rPr>
        <w:t>»začasen vpis upravljavca« je vpis upravljavca, ki za posamezno nepremičnino ni bil določen kot upravljavec na način iz drugega odstavka te</w:t>
      </w:r>
      <w:r>
        <w:rPr>
          <w:rFonts w:eastAsia="Yu Mincho"/>
          <w:color w:val="auto"/>
          <w:sz w:val="20"/>
          <w:szCs w:val="20"/>
        </w:rPr>
        <w:t xml:space="preserve">ga člena – pri tej nepremičnini se lahko začasno vpiše enega ali več upravljavcev, ki se prijavijo sami. </w:t>
      </w:r>
    </w:p>
    <w:p w:rsidR="00A5693B" w:rsidRDefault="00426188">
      <w:pPr>
        <w:pStyle w:val="Telobesedila-zamik"/>
        <w:spacing w:after="120"/>
        <w:ind w:left="0"/>
        <w:rPr>
          <w:b w:val="0"/>
          <w:color w:val="auto"/>
        </w:rPr>
      </w:pPr>
      <w:r>
        <w:rPr>
          <w:rFonts w:cs="Tahoma"/>
          <w:b w:val="0"/>
          <w:color w:val="auto"/>
        </w:rPr>
        <w:t>Na posamezni nepremičnini je lahko vpisanih več različnih upravljavcev (dokončnih ali začasnih), zanje se po ZEN niso vodili »deleži upravljavcev«. Ve</w:t>
      </w:r>
      <w:r>
        <w:rPr>
          <w:rFonts w:cs="Tahoma"/>
          <w:b w:val="0"/>
          <w:color w:val="auto"/>
        </w:rPr>
        <w:t xml:space="preserve">ndar so ti potrebni zaradi določitve medsebojnih razmerij glede pravic in obveznosti, saj so v skladu s tretjim odstavkom </w:t>
      </w:r>
      <w:r>
        <w:rPr>
          <w:color w:val="FF0000"/>
          <w:sz w:val="22"/>
          <w:szCs w:val="22"/>
        </w:rPr>
        <w:fldChar w:fldCharType="begin"/>
      </w:r>
      <w:r>
        <w:rPr>
          <w:color w:val="FF0000"/>
          <w:sz w:val="22"/>
          <w:szCs w:val="22"/>
        </w:rPr>
        <w:instrText xml:space="preserve"> REF _Ref522279479 \r \h  \* MERGEFORMAT </w:instrText>
      </w:r>
      <w:r>
        <w:rPr>
          <w:color w:val="FF0000"/>
          <w:sz w:val="22"/>
          <w:szCs w:val="22"/>
        </w:rPr>
      </w:r>
      <w:r>
        <w:rPr>
          <w:color w:val="FF0000"/>
          <w:sz w:val="22"/>
          <w:szCs w:val="22"/>
        </w:rPr>
        <w:fldChar w:fldCharType="separate"/>
      </w:r>
      <w:r>
        <w:rPr>
          <w:color w:val="FF0000"/>
          <w:sz w:val="22"/>
          <w:szCs w:val="22"/>
        </w:rPr>
        <w:t>43</w:t>
      </w:r>
      <w:r>
        <w:rPr>
          <w:color w:val="FF0000"/>
          <w:sz w:val="22"/>
          <w:szCs w:val="22"/>
        </w:rPr>
        <w:fldChar w:fldCharType="end"/>
      </w:r>
      <w:r>
        <w:rPr>
          <w:b w:val="0"/>
          <w:color w:val="auto"/>
        </w:rPr>
        <w:t>. člena ZKN</w:t>
      </w:r>
      <w:r>
        <w:rPr>
          <w:color w:val="auto"/>
          <w:sz w:val="22"/>
          <w:szCs w:val="22"/>
        </w:rPr>
        <w:t xml:space="preserve"> </w:t>
      </w:r>
      <w:r>
        <w:rPr>
          <w:rFonts w:cs="Tahoma"/>
          <w:b w:val="0"/>
          <w:color w:val="auto"/>
        </w:rPr>
        <w:t xml:space="preserve">upravljavci </w:t>
      </w:r>
      <w:r>
        <w:rPr>
          <w:rFonts w:cs="Tahoma"/>
          <w:b w:val="0"/>
          <w:color w:val="auto"/>
        </w:rPr>
        <w:t xml:space="preserve">nepremičnin stranke v katastrskih </w:t>
      </w:r>
      <w:r>
        <w:rPr>
          <w:rFonts w:cs="Tahoma"/>
          <w:b w:val="0"/>
          <w:bCs w:val="0"/>
          <w:color w:val="auto"/>
        </w:rPr>
        <w:t xml:space="preserve">postopkih v zvezi z zemljišči, stavbami ali deli stavb, katerih lastnik je Republika Slovenija ali samoupravna lokalna skupnost, in pri zemljiščih, ki so javno dobro. ZKN </w:t>
      </w:r>
      <w:r>
        <w:rPr>
          <w:b w:val="0"/>
          <w:bCs w:val="0"/>
          <w:color w:val="auto"/>
        </w:rPr>
        <w:t xml:space="preserve">določa </w:t>
      </w:r>
      <w:r>
        <w:rPr>
          <w:b w:val="0"/>
          <w:color w:val="auto"/>
        </w:rPr>
        <w:t xml:space="preserve">pravno podlago za vodenje podatka »delež upravljavca« v katastru nepremičnin in način določanja deležev upravljavcev, če je pri zemljiščih in delih stavb v lasti Republike Slovenije oziroma samoupravne lokalne skupnosti določenih več upravljavcev. </w:t>
      </w:r>
    </w:p>
    <w:p w:rsidR="00A5693B" w:rsidRDefault="00426188">
      <w:pPr>
        <w:pStyle w:val="Odstavek"/>
        <w:spacing w:before="0" w:after="120"/>
        <w:ind w:firstLine="0"/>
        <w:rPr>
          <w:rFonts w:eastAsia="Calibri" w:cs="Tahoma"/>
          <w:color w:val="auto"/>
          <w:lang w:val="sl-SI"/>
        </w:rPr>
      </w:pPr>
      <w:r>
        <w:rPr>
          <w:color w:val="auto"/>
          <w:sz w:val="20"/>
          <w:szCs w:val="20"/>
        </w:rPr>
        <w:t>Če je n</w:t>
      </w:r>
      <w:r>
        <w:rPr>
          <w:color w:val="auto"/>
          <w:sz w:val="20"/>
          <w:szCs w:val="20"/>
        </w:rPr>
        <w:t>epremičnina »javno dobro«, se to pravno dejstvo vpisuje v zemljiško knjigo z zaznambo. V kataster nepremičnin se tega podatka ne vpisuje – v njem se vpi</w:t>
      </w:r>
      <w:r>
        <w:rPr>
          <w:color w:val="auto"/>
          <w:sz w:val="20"/>
          <w:szCs w:val="20"/>
          <w:lang w:val="sl-SI"/>
        </w:rPr>
        <w:t>še</w:t>
      </w:r>
      <w:r>
        <w:rPr>
          <w:color w:val="auto"/>
          <w:sz w:val="20"/>
          <w:szCs w:val="20"/>
        </w:rPr>
        <w:t xml:space="preserve"> le upravljavec nepremičnine, ki je javno dobro.</w:t>
      </w:r>
      <w:r>
        <w:rPr>
          <w:rFonts w:eastAsia="Calibri" w:cs="Tahoma"/>
          <w:color w:val="auto"/>
        </w:rPr>
        <w:t xml:space="preserve"> </w:t>
      </w:r>
    </w:p>
    <w:p w:rsidR="00A5693B" w:rsidRDefault="00A5693B">
      <w:pPr>
        <w:pStyle w:val="Odstavek"/>
        <w:spacing w:before="0" w:after="120"/>
        <w:ind w:firstLine="0"/>
        <w:rPr>
          <w:color w:val="auto"/>
          <w:sz w:val="20"/>
          <w:szCs w:val="20"/>
        </w:rPr>
      </w:pPr>
    </w:p>
    <w:p w:rsidR="00A5693B" w:rsidRDefault="00426188">
      <w:pPr>
        <w:pStyle w:val="Naslov4"/>
        <w:rPr>
          <w:color w:val="auto"/>
        </w:rPr>
      </w:pPr>
      <w:bookmarkStart w:id="46" w:name="_Toc527537685"/>
      <w:bookmarkStart w:id="47" w:name="_Toc527537760"/>
      <w:r>
        <w:rPr>
          <w:color w:val="auto"/>
        </w:rPr>
        <w:t>Podatki o parceli</w:t>
      </w:r>
      <w:bookmarkEnd w:id="46"/>
      <w:bookmarkEnd w:id="47"/>
    </w:p>
    <w:p w:rsidR="00A5693B" w:rsidRDefault="00426188">
      <w:pPr>
        <w:pStyle w:val="clentevilke"/>
        <w:rPr>
          <w:color w:val="auto"/>
        </w:rPr>
      </w:pPr>
      <w:bookmarkStart w:id="48" w:name="_Ref490730138"/>
      <w:r>
        <w:rPr>
          <w:color w:val="auto"/>
        </w:rPr>
        <w:t>člen</w:t>
      </w:r>
      <w:bookmarkEnd w:id="48"/>
    </w:p>
    <w:p w:rsidR="00A5693B" w:rsidRDefault="00426188">
      <w:pPr>
        <w:pStyle w:val="Naslov6"/>
      </w:pPr>
      <w:bookmarkStart w:id="49" w:name="_Toc527537761"/>
      <w:r>
        <w:t>(meja parcele)</w:t>
      </w:r>
      <w:bookmarkEnd w:id="49"/>
    </w:p>
    <w:p w:rsidR="00A5693B" w:rsidRDefault="00426188">
      <w:pPr>
        <w:pStyle w:val="Navadensplet"/>
        <w:spacing w:after="120"/>
        <w:jc w:val="both"/>
        <w:rPr>
          <w:color w:val="auto"/>
          <w:sz w:val="22"/>
          <w:szCs w:val="22"/>
        </w:rPr>
      </w:pPr>
      <w:r>
        <w:rPr>
          <w:color w:val="auto"/>
          <w:sz w:val="22"/>
          <w:szCs w:val="22"/>
        </w:rPr>
        <w:t xml:space="preserve">(1) Meja parcele razmejuje zemljišče parcele od zemljišča ene ali več sosednjih parcel. </w:t>
      </w:r>
    </w:p>
    <w:p w:rsidR="00A5693B" w:rsidRDefault="00426188">
      <w:pPr>
        <w:pStyle w:val="Navadensplet"/>
        <w:spacing w:after="120"/>
        <w:jc w:val="both"/>
        <w:rPr>
          <w:color w:val="auto"/>
          <w:sz w:val="22"/>
          <w:szCs w:val="22"/>
        </w:rPr>
      </w:pPr>
      <w:r>
        <w:rPr>
          <w:color w:val="auto"/>
          <w:sz w:val="22"/>
          <w:szCs w:val="22"/>
        </w:rPr>
        <w:t>(2) Meja parcele se v katastru nepremičnin vodi kot poligon, določen z daljicami, ki jih določajo katastrske točke. Položaj katastrskih točk</w:t>
      </w:r>
      <w:r>
        <w:rPr>
          <w:b/>
          <w:color w:val="auto"/>
          <w:sz w:val="22"/>
          <w:szCs w:val="22"/>
        </w:rPr>
        <w:t xml:space="preserve"> </w:t>
      </w:r>
      <w:r>
        <w:rPr>
          <w:color w:val="auto"/>
          <w:sz w:val="22"/>
          <w:szCs w:val="22"/>
        </w:rPr>
        <w:t>je določen s koordinatami.</w:t>
      </w:r>
    </w:p>
    <w:p w:rsidR="00A5693B" w:rsidRDefault="00426188">
      <w:pPr>
        <w:pStyle w:val="Navadensplet"/>
        <w:spacing w:after="120"/>
        <w:jc w:val="both"/>
        <w:rPr>
          <w:color w:val="auto"/>
          <w:sz w:val="22"/>
          <w:szCs w:val="22"/>
        </w:rPr>
      </w:pPr>
      <w:r>
        <w:rPr>
          <w:color w:val="auto"/>
          <w:sz w:val="22"/>
          <w:szCs w:val="22"/>
        </w:rPr>
        <w:t>(3) Katastrske točke se določijo na vsakem lomu in vsakem stiku meje parcele. Dodatne katastrske točke na meji parcele se lahko določijo le, če katastrske točke ene daljice med seboj niso vidne ali če je daljica daljša od 500 m.</w:t>
      </w:r>
    </w:p>
    <w:p w:rsidR="00A5693B" w:rsidRDefault="00426188">
      <w:pPr>
        <w:pStyle w:val="Navadensplet"/>
        <w:spacing w:after="120"/>
        <w:jc w:val="both"/>
        <w:rPr>
          <w:color w:val="auto"/>
          <w:sz w:val="22"/>
          <w:szCs w:val="22"/>
        </w:rPr>
      </w:pPr>
      <w:r>
        <w:rPr>
          <w:color w:val="auto"/>
          <w:sz w:val="22"/>
          <w:szCs w:val="22"/>
        </w:rPr>
        <w:t xml:space="preserve">(4) Meja parcele, ki je v </w:t>
      </w:r>
      <w:r>
        <w:rPr>
          <w:color w:val="auto"/>
          <w:sz w:val="22"/>
          <w:szCs w:val="22"/>
        </w:rPr>
        <w:t xml:space="preserve">katastru nepremičnin vpisana na podlagi dokončnega upravnega akta ali na podlagi sodnih postopkov in postopkov alternativnega reševanja sporov in ima koordinate katastrskih točk določene s predpisano točnostjo, je urejena meja parcele. </w:t>
      </w:r>
    </w:p>
    <w:p w:rsidR="00A5693B" w:rsidRDefault="00426188">
      <w:pPr>
        <w:pStyle w:val="Navadensplet"/>
        <w:spacing w:after="120"/>
        <w:jc w:val="both"/>
        <w:rPr>
          <w:color w:val="auto"/>
          <w:sz w:val="22"/>
          <w:szCs w:val="22"/>
        </w:rPr>
      </w:pPr>
      <w:r>
        <w:rPr>
          <w:color w:val="auto"/>
          <w:sz w:val="22"/>
          <w:szCs w:val="22"/>
        </w:rPr>
        <w:t>(5) Parcela, ki ima</w:t>
      </w:r>
      <w:r>
        <w:rPr>
          <w:color w:val="auto"/>
          <w:sz w:val="22"/>
          <w:szCs w:val="22"/>
        </w:rPr>
        <w:t xml:space="preserve"> urejeno celotno mejo, se v katastru nepremičnin označi kot urejena parcela. </w:t>
      </w:r>
    </w:p>
    <w:p w:rsidR="00A5693B" w:rsidRDefault="00426188">
      <w:pPr>
        <w:pStyle w:val="Navadensplet"/>
        <w:spacing w:after="120"/>
        <w:jc w:val="both"/>
        <w:rPr>
          <w:color w:val="auto"/>
          <w:sz w:val="22"/>
          <w:szCs w:val="22"/>
        </w:rPr>
      </w:pPr>
      <w:r>
        <w:rPr>
          <w:color w:val="auto"/>
          <w:sz w:val="22"/>
          <w:szCs w:val="22"/>
        </w:rPr>
        <w:t xml:space="preserve">(6) Katastrske točke urejene meje parcele se v naravi označijo z mejniki. </w:t>
      </w:r>
    </w:p>
    <w:p w:rsidR="00A5693B" w:rsidRDefault="00426188">
      <w:pPr>
        <w:pStyle w:val="Navadensplet"/>
        <w:spacing w:after="120"/>
        <w:jc w:val="both"/>
        <w:rPr>
          <w:color w:val="auto"/>
          <w:sz w:val="22"/>
          <w:szCs w:val="22"/>
        </w:rPr>
      </w:pPr>
      <w:r>
        <w:rPr>
          <w:color w:val="auto"/>
          <w:sz w:val="22"/>
          <w:szCs w:val="22"/>
        </w:rPr>
        <w:t>(7) Način določitve in vpisa meje parcele s poligonom, daljicami in katastrskimi točkami, označitve mej</w:t>
      </w:r>
      <w:r>
        <w:rPr>
          <w:color w:val="auto"/>
          <w:sz w:val="22"/>
          <w:szCs w:val="22"/>
        </w:rPr>
        <w:t>e parcele v naravi ter predpisano točnost koordinat katastrskih točk podrobneje določi minister.</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color w:val="auto"/>
          <w:sz w:val="20"/>
          <w:szCs w:val="20"/>
        </w:rPr>
        <w:t>Meja parcele se v katastru nepremičnin vodi kot poligon, določen z daljicami, ki jih določajo katastrske točke. Katastrske točke, ki določajo mej</w:t>
      </w:r>
      <w:r>
        <w:rPr>
          <w:color w:val="auto"/>
          <w:sz w:val="20"/>
          <w:szCs w:val="20"/>
        </w:rPr>
        <w:t>o parcele, se določijo na vsakem lomu in na vsakem stiku mej parcel (tromeja). Omejeno je poljubno določanje katastrskih točk – zaradi razpoznavnosti meje parcele v naravi je dopustno določiti dodatno katastrsko točko na liniji in jo označiti v naravi le v</w:t>
      </w:r>
      <w:r>
        <w:rPr>
          <w:color w:val="auto"/>
          <w:sz w:val="20"/>
          <w:szCs w:val="20"/>
        </w:rPr>
        <w:t xml:space="preserve"> primeru, če sosednja mejnika med seboj nista vidna ali je razdalja med njima večja od 500 m. Taka ureditev preprečuje urejanje delov meje parcele zaradi parcelacije na zelo kratkih razdaljah, ker tak način (doslej dopusten) ne zagotavlja kakovostnih podat</w:t>
      </w:r>
      <w:r>
        <w:rPr>
          <w:color w:val="auto"/>
          <w:sz w:val="20"/>
          <w:szCs w:val="20"/>
        </w:rPr>
        <w:t xml:space="preserve">kov o mejah parcel in izboljšave lokacijskih podatkov. </w:t>
      </w:r>
    </w:p>
    <w:p w:rsidR="00A5693B" w:rsidRDefault="00426188">
      <w:pPr>
        <w:autoSpaceDE w:val="0"/>
        <w:autoSpaceDN w:val="0"/>
        <w:adjustRightInd w:val="0"/>
        <w:spacing w:after="120"/>
        <w:jc w:val="both"/>
        <w:rPr>
          <w:color w:val="auto"/>
          <w:sz w:val="20"/>
          <w:szCs w:val="20"/>
        </w:rPr>
      </w:pPr>
      <w:r>
        <w:rPr>
          <w:color w:val="auto"/>
          <w:sz w:val="20"/>
          <w:szCs w:val="20"/>
        </w:rPr>
        <w:t xml:space="preserve">Omejitve določanja katastrskih točk veljajo le za meje parcele, ne veljajo pa za točke gradbenih parcel, območij stavbne pravice, območij stvarne služnosti, tlorisov stavb in občin, ki so sicer lahko </w:t>
      </w:r>
      <w:r>
        <w:rPr>
          <w:color w:val="auto"/>
          <w:sz w:val="20"/>
          <w:szCs w:val="20"/>
        </w:rPr>
        <w:t xml:space="preserve">vpisane na mejah parcel, vendar niso katastrske točke. </w:t>
      </w:r>
    </w:p>
    <w:p w:rsidR="00A5693B" w:rsidRDefault="00426188">
      <w:pPr>
        <w:autoSpaceDE w:val="0"/>
        <w:autoSpaceDN w:val="0"/>
        <w:adjustRightInd w:val="0"/>
        <w:spacing w:after="120"/>
        <w:jc w:val="both"/>
        <w:rPr>
          <w:color w:val="auto"/>
          <w:sz w:val="20"/>
          <w:szCs w:val="20"/>
        </w:rPr>
      </w:pPr>
      <w:r>
        <w:rPr>
          <w:color w:val="auto"/>
          <w:sz w:val="20"/>
          <w:szCs w:val="20"/>
        </w:rPr>
        <w:t>Pojem »urejena meja« se nanaša samo na mejo parcele. Ureditev meje (ene) parcele pomeni, da se vsi lastniki sosednjih parcel strinjajo s tem, da urejena meja te parcele ne posega na njihova zemljišča,</w:t>
      </w:r>
      <w:r>
        <w:rPr>
          <w:color w:val="auto"/>
          <w:sz w:val="20"/>
          <w:szCs w:val="20"/>
        </w:rPr>
        <w:t xml:space="preserve"> ni pa nujno, da soglašajo z mejami svojih parcel med seboj. Te meje bodo lahko urejali kasneje, vendar vedno tako, da ne bodo več posegli na zemljišče parcele, ki ima mejo parcele že urejeno. Kadar je meja parcele v katastru nepremičnin vpisana kot urejen</w:t>
      </w:r>
      <w:r>
        <w:rPr>
          <w:color w:val="auto"/>
          <w:sz w:val="20"/>
          <w:szCs w:val="20"/>
        </w:rPr>
        <w:t xml:space="preserve">a meja, ponovno odločanje o isti meji v upravnem postopku ni možno, lahko se jo samo točneje določi ali se točneje določijo koordinate njenih katastrskih točk (možnost točnejše določitve urejene meje parcele) po določilih </w:t>
      </w:r>
      <w:r>
        <w:rPr>
          <w:b/>
          <w:color w:val="FF0000"/>
          <w:sz w:val="20"/>
          <w:szCs w:val="20"/>
        </w:rPr>
        <w:fldChar w:fldCharType="begin"/>
      </w:r>
      <w:r>
        <w:rPr>
          <w:b/>
          <w:color w:val="FF0000"/>
          <w:sz w:val="20"/>
          <w:szCs w:val="20"/>
        </w:rPr>
        <w:instrText xml:space="preserve"> REF _Ref490124791 \r \h  \* MERGE</w:instrText>
      </w:r>
      <w:r>
        <w:rPr>
          <w:b/>
          <w:color w:val="FF0000"/>
          <w:sz w:val="20"/>
          <w:szCs w:val="20"/>
        </w:rPr>
        <w:instrText xml:space="preserve">FORMAT </w:instrText>
      </w:r>
      <w:r>
        <w:rPr>
          <w:b/>
          <w:color w:val="FF0000"/>
          <w:sz w:val="20"/>
          <w:szCs w:val="20"/>
        </w:rPr>
      </w:r>
      <w:r>
        <w:rPr>
          <w:b/>
          <w:color w:val="FF0000"/>
          <w:sz w:val="20"/>
          <w:szCs w:val="20"/>
        </w:rPr>
        <w:fldChar w:fldCharType="separate"/>
      </w:r>
      <w:r>
        <w:rPr>
          <w:b/>
          <w:color w:val="FF0000"/>
          <w:sz w:val="20"/>
          <w:szCs w:val="20"/>
        </w:rPr>
        <w:t>63</w:t>
      </w:r>
      <w:r>
        <w:rPr>
          <w:b/>
          <w:color w:val="FF0000"/>
          <w:sz w:val="20"/>
          <w:szCs w:val="20"/>
        </w:rPr>
        <w:fldChar w:fldCharType="end"/>
      </w:r>
      <w:r>
        <w:rPr>
          <w:color w:val="auto"/>
          <w:sz w:val="20"/>
          <w:szCs w:val="20"/>
        </w:rPr>
        <w:t>. člena ZKN.</w:t>
      </w:r>
    </w:p>
    <w:p w:rsidR="00A5693B" w:rsidRDefault="00426188">
      <w:pPr>
        <w:autoSpaceDE w:val="0"/>
        <w:autoSpaceDN w:val="0"/>
        <w:adjustRightInd w:val="0"/>
        <w:spacing w:after="120"/>
        <w:jc w:val="both"/>
        <w:rPr>
          <w:color w:val="auto"/>
          <w:sz w:val="20"/>
          <w:szCs w:val="20"/>
        </w:rPr>
      </w:pPr>
      <w:r>
        <w:rPr>
          <w:color w:val="auto"/>
          <w:sz w:val="20"/>
          <w:szCs w:val="20"/>
        </w:rPr>
        <w:t>Z ZKN se ponovno določa obveznost označitve katastrskih točk urejenih mej parcel v naravi z mejniki, saj je le na tak način dejansko udejanjena pravna varnost lastnikov. Po ZEN oz</w:t>
      </w:r>
      <w:r>
        <w:rPr>
          <w:color w:val="auto"/>
          <w:sz w:val="20"/>
          <w:szCs w:val="20"/>
        </w:rPr>
        <w:t>načitev meje z mejniki v naravi ni bila obvezna, ampak je bila lastniku parcele dopuščena možnost, da zahteva označitve urejene meje v naravi z mejniki na podlagi podatkov zemljiškega katastra.</w:t>
      </w:r>
    </w:p>
    <w:p w:rsidR="00A5693B" w:rsidRDefault="00426188">
      <w:pPr>
        <w:autoSpaceDE w:val="0"/>
        <w:autoSpaceDN w:val="0"/>
        <w:adjustRightInd w:val="0"/>
        <w:spacing w:after="120"/>
        <w:jc w:val="both"/>
        <w:rPr>
          <w:color w:val="auto"/>
          <w:sz w:val="20"/>
          <w:szCs w:val="20"/>
        </w:rPr>
      </w:pPr>
      <w:r>
        <w:rPr>
          <w:color w:val="auto"/>
          <w:sz w:val="20"/>
          <w:szCs w:val="20"/>
        </w:rPr>
        <w:t>Podrobnejši način določitve in vpisa meje parcele s poligonom,</w:t>
      </w:r>
      <w:r>
        <w:rPr>
          <w:color w:val="auto"/>
          <w:sz w:val="20"/>
          <w:szCs w:val="20"/>
        </w:rPr>
        <w:t xml:space="preserve"> daljicami in katastrskimi točkami, označitve meje parcele v naravi ter predpisana točnost koordinat katastrskih točk bo določen v podzakonskemu predpisu. </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bookmarkStart w:id="50" w:name="_Ref488054285"/>
      <w:r>
        <w:rPr>
          <w:color w:val="auto"/>
        </w:rPr>
        <w:t>člen</w:t>
      </w:r>
      <w:bookmarkEnd w:id="50"/>
    </w:p>
    <w:p w:rsidR="00A5693B" w:rsidRDefault="00426188">
      <w:pPr>
        <w:pStyle w:val="Naslov6"/>
      </w:pPr>
      <w:bookmarkStart w:id="51" w:name="_Toc527537762"/>
      <w:r>
        <w:t>(površina)</w:t>
      </w:r>
      <w:bookmarkEnd w:id="51"/>
    </w:p>
    <w:p w:rsidR="00A5693B" w:rsidRDefault="00426188">
      <w:pPr>
        <w:pStyle w:val="Navadensplet"/>
        <w:spacing w:after="120"/>
        <w:jc w:val="both"/>
        <w:rPr>
          <w:color w:val="auto"/>
          <w:sz w:val="22"/>
          <w:szCs w:val="22"/>
        </w:rPr>
      </w:pPr>
      <w:r>
        <w:rPr>
          <w:color w:val="auto"/>
          <w:sz w:val="22"/>
          <w:szCs w:val="22"/>
        </w:rPr>
        <w:t>(1) V katastru nepremičnin se vodi površina parcele in po parcelah površina tlorisa</w:t>
      </w:r>
      <w:r>
        <w:rPr>
          <w:color w:val="auto"/>
          <w:sz w:val="22"/>
          <w:szCs w:val="22"/>
        </w:rPr>
        <w:t xml:space="preserve"> stavbe, površina območja sestavin delov stavbe, površina območja stavbne pravice, površina območja stvarne služnosti, površina dejanske rabe zemljišč ter površina drugih območij, če tako določi zakon ali predpis iz </w:t>
      </w:r>
      <w:r>
        <w:rPr>
          <w:b/>
          <w:color w:val="FF0000"/>
          <w:sz w:val="22"/>
          <w:szCs w:val="22"/>
        </w:rPr>
        <w:fldChar w:fldCharType="begin"/>
      </w:r>
      <w:r>
        <w:rPr>
          <w:b/>
          <w:color w:val="FF0000"/>
          <w:sz w:val="22"/>
          <w:szCs w:val="22"/>
        </w:rPr>
        <w:instrText xml:space="preserve"> REF _Ref521323659 \r \h  \* MERGEFORMAT</w:instrText>
      </w:r>
      <w:r>
        <w:rPr>
          <w:b/>
          <w:color w:val="FF0000"/>
          <w:sz w:val="22"/>
          <w:szCs w:val="22"/>
        </w:rPr>
        <w:instrText xml:space="preserve"> </w:instrText>
      </w:r>
      <w:r>
        <w:rPr>
          <w:b/>
          <w:color w:val="FF0000"/>
          <w:sz w:val="22"/>
          <w:szCs w:val="22"/>
        </w:rPr>
      </w:r>
      <w:r>
        <w:rPr>
          <w:b/>
          <w:color w:val="FF0000"/>
          <w:sz w:val="22"/>
          <w:szCs w:val="22"/>
        </w:rPr>
        <w:fldChar w:fldCharType="separate"/>
      </w:r>
      <w:r>
        <w:rPr>
          <w:b/>
          <w:color w:val="FF0000"/>
          <w:sz w:val="22"/>
          <w:szCs w:val="22"/>
        </w:rPr>
        <w:t>32</w:t>
      </w:r>
      <w:r>
        <w:rPr>
          <w:b/>
          <w:color w:val="FF0000"/>
          <w:sz w:val="22"/>
          <w:szCs w:val="22"/>
        </w:rPr>
        <w:fldChar w:fldCharType="end"/>
      </w:r>
      <w:r>
        <w:rPr>
          <w:b/>
          <w:color w:val="FF0000"/>
          <w:sz w:val="22"/>
          <w:szCs w:val="22"/>
        </w:rPr>
        <w:t>.</w:t>
      </w:r>
      <w:r>
        <w:rPr>
          <w:b/>
          <w:color w:val="auto"/>
          <w:sz w:val="22"/>
          <w:szCs w:val="22"/>
        </w:rPr>
        <w:t xml:space="preserve"> </w:t>
      </w:r>
      <w:r>
        <w:rPr>
          <w:color w:val="auto"/>
          <w:sz w:val="22"/>
          <w:szCs w:val="22"/>
        </w:rPr>
        <w:t>člena tega zakona.</w:t>
      </w:r>
    </w:p>
    <w:p w:rsidR="00A5693B" w:rsidRDefault="00426188">
      <w:pPr>
        <w:pStyle w:val="Navadensplet"/>
        <w:spacing w:after="120"/>
        <w:jc w:val="both"/>
        <w:rPr>
          <w:color w:val="auto"/>
          <w:sz w:val="22"/>
          <w:szCs w:val="22"/>
        </w:rPr>
      </w:pPr>
      <w:r>
        <w:rPr>
          <w:color w:val="auto"/>
          <w:sz w:val="22"/>
          <w:szCs w:val="22"/>
        </w:rPr>
        <w:t>(2) Površina parcele se izračuna iz ravninskih koordinat točk meje parcele. Površina tlorisa stavbe se izračuna iz ravninskih koordinat točk poligona tlorisa stavbe.</w:t>
      </w:r>
      <w:r>
        <w:rPr>
          <w:color w:val="auto"/>
          <w:sz w:val="22"/>
          <w:szCs w:val="22"/>
        </w:rPr>
        <w:t xml:space="preserve"> Površina območij iz prejšnjega odstavka se izračuna iz ravninskih koordinat točk poligona, ki je določen s poligonom območja in mejo parcele.</w:t>
      </w:r>
    </w:p>
    <w:p w:rsidR="00A5693B" w:rsidRDefault="00426188">
      <w:pPr>
        <w:pStyle w:val="Navadensplet"/>
        <w:spacing w:after="0"/>
        <w:jc w:val="both"/>
        <w:rPr>
          <w:color w:val="auto"/>
          <w:sz w:val="22"/>
          <w:szCs w:val="22"/>
        </w:rPr>
      </w:pPr>
      <w:r>
        <w:rPr>
          <w:color w:val="auto"/>
          <w:sz w:val="22"/>
          <w:szCs w:val="22"/>
        </w:rPr>
        <w:t>(3) Površina parcele se izračuna:</w:t>
      </w:r>
    </w:p>
    <w:p w:rsidR="00A5693B" w:rsidRDefault="00426188">
      <w:pPr>
        <w:pStyle w:val="Navadensplet"/>
        <w:numPr>
          <w:ilvl w:val="0"/>
          <w:numId w:val="11"/>
        </w:numPr>
        <w:spacing w:after="0"/>
        <w:jc w:val="both"/>
        <w:rPr>
          <w:color w:val="auto"/>
          <w:sz w:val="22"/>
          <w:szCs w:val="22"/>
        </w:rPr>
      </w:pPr>
      <w:r>
        <w:rPr>
          <w:color w:val="auto"/>
          <w:sz w:val="22"/>
          <w:szCs w:val="22"/>
        </w:rPr>
        <w:t>na zahtevo lastnika,</w:t>
      </w:r>
    </w:p>
    <w:p w:rsidR="00A5693B" w:rsidRDefault="00426188">
      <w:pPr>
        <w:pStyle w:val="Navadensplet"/>
        <w:numPr>
          <w:ilvl w:val="0"/>
          <w:numId w:val="11"/>
        </w:numPr>
        <w:spacing w:after="0"/>
        <w:jc w:val="both"/>
        <w:rPr>
          <w:color w:val="auto"/>
          <w:sz w:val="22"/>
          <w:szCs w:val="22"/>
        </w:rPr>
      </w:pPr>
      <w:r>
        <w:rPr>
          <w:color w:val="auto"/>
          <w:sz w:val="22"/>
          <w:szCs w:val="22"/>
        </w:rPr>
        <w:t>ko postane parcela urejena,</w:t>
      </w:r>
    </w:p>
    <w:p w:rsidR="00A5693B" w:rsidRDefault="00426188">
      <w:pPr>
        <w:pStyle w:val="Navadensplet"/>
        <w:numPr>
          <w:ilvl w:val="0"/>
          <w:numId w:val="11"/>
        </w:numPr>
        <w:spacing w:after="0"/>
        <w:jc w:val="both"/>
        <w:rPr>
          <w:color w:val="auto"/>
          <w:sz w:val="22"/>
          <w:szCs w:val="22"/>
        </w:rPr>
      </w:pPr>
      <w:r>
        <w:rPr>
          <w:color w:val="auto"/>
          <w:sz w:val="22"/>
          <w:szCs w:val="22"/>
        </w:rPr>
        <w:t>kadar se spremeni meja urejene</w:t>
      </w:r>
      <w:r>
        <w:rPr>
          <w:color w:val="auto"/>
          <w:sz w:val="22"/>
          <w:szCs w:val="22"/>
        </w:rPr>
        <w:t xml:space="preserve"> parcele,</w:t>
      </w:r>
    </w:p>
    <w:p w:rsidR="00A5693B" w:rsidRDefault="00426188">
      <w:pPr>
        <w:pStyle w:val="Navadensplet"/>
        <w:numPr>
          <w:ilvl w:val="0"/>
          <w:numId w:val="11"/>
        </w:numPr>
        <w:spacing w:after="120"/>
        <w:jc w:val="both"/>
        <w:rPr>
          <w:color w:val="auto"/>
          <w:sz w:val="22"/>
          <w:szCs w:val="22"/>
        </w:rPr>
      </w:pPr>
      <w:r>
        <w:rPr>
          <w:color w:val="auto"/>
          <w:sz w:val="22"/>
          <w:szCs w:val="22"/>
        </w:rPr>
        <w:t>za nove parcele.</w:t>
      </w:r>
    </w:p>
    <w:p w:rsidR="00A5693B" w:rsidRDefault="00426188">
      <w:pPr>
        <w:pStyle w:val="Navadensplet"/>
        <w:spacing w:after="120"/>
        <w:jc w:val="both"/>
        <w:rPr>
          <w:color w:val="auto"/>
          <w:sz w:val="22"/>
          <w:szCs w:val="22"/>
        </w:rPr>
      </w:pPr>
      <w:r>
        <w:rPr>
          <w:color w:val="auto"/>
          <w:sz w:val="22"/>
          <w:szCs w:val="22"/>
        </w:rPr>
        <w:t xml:space="preserve">(4) Površina tlorisa stavbe, površina območja sestavin delov stavbe, površina območja stavbne pravice, površina območja stvarne služnosti in površina dejanske rabe zemljišč se izračuna ob vsaki spremembi poligona. </w:t>
      </w:r>
    </w:p>
    <w:p w:rsidR="00A5693B" w:rsidRDefault="00426188">
      <w:pPr>
        <w:pStyle w:val="Navadensplet"/>
        <w:spacing w:after="120"/>
        <w:jc w:val="both"/>
        <w:rPr>
          <w:color w:val="auto"/>
          <w:sz w:val="22"/>
          <w:szCs w:val="22"/>
        </w:rPr>
      </w:pPr>
      <w:r>
        <w:rPr>
          <w:color w:val="auto"/>
          <w:sz w:val="22"/>
          <w:szCs w:val="22"/>
        </w:rPr>
        <w:t>(5) Pri spreme</w:t>
      </w:r>
      <w:r>
        <w:rPr>
          <w:color w:val="auto"/>
          <w:sz w:val="22"/>
          <w:szCs w:val="22"/>
        </w:rPr>
        <w:t xml:space="preserve">mbah mej parcel zaradi lokacijske izboljšave se površina parcele ne izračuna. </w:t>
      </w:r>
    </w:p>
    <w:p w:rsidR="00A5693B" w:rsidRDefault="00426188">
      <w:pPr>
        <w:pStyle w:val="Navadensplet"/>
        <w:spacing w:after="120"/>
        <w:jc w:val="both"/>
        <w:rPr>
          <w:color w:val="auto"/>
          <w:sz w:val="22"/>
          <w:szCs w:val="22"/>
        </w:rPr>
      </w:pPr>
      <w:r>
        <w:rPr>
          <w:color w:val="auto"/>
          <w:sz w:val="22"/>
          <w:szCs w:val="22"/>
        </w:rPr>
        <w:t>(6) Spremenjena površina parcele se vpiše v kataster nepremičnin, če je razlika med vpisano površino in izračunano površino večja od predpisane. Izračunane površine območij iz p</w:t>
      </w:r>
      <w:r>
        <w:rPr>
          <w:color w:val="auto"/>
          <w:sz w:val="22"/>
          <w:szCs w:val="22"/>
        </w:rPr>
        <w:t>rvega odstavka tega člena se pred primerjavo izravnajo na površino parcele, vpisane v katastru nepremičnin. Ne glede na določila tega odstavka se v kataster nepremičnin na zahtevo lastnika vpiše dejansko izračunana površina.</w:t>
      </w:r>
    </w:p>
    <w:p w:rsidR="00A5693B" w:rsidRDefault="00426188">
      <w:pPr>
        <w:pStyle w:val="Navadensplet"/>
        <w:spacing w:after="120"/>
        <w:jc w:val="both"/>
        <w:rPr>
          <w:color w:val="auto"/>
          <w:sz w:val="22"/>
          <w:szCs w:val="22"/>
        </w:rPr>
      </w:pPr>
      <w:r>
        <w:rPr>
          <w:color w:val="auto"/>
          <w:sz w:val="22"/>
          <w:szCs w:val="22"/>
        </w:rPr>
        <w:t xml:space="preserve">(7) Mejno vrednost razlike </w:t>
      </w:r>
      <w:r>
        <w:rPr>
          <w:color w:val="auto"/>
          <w:sz w:val="22"/>
          <w:szCs w:val="22"/>
        </w:rPr>
        <w:t>površine določi minister glede na objekt, kateremu se določa površina, velikosti površine in položajno točnost točk.</w:t>
      </w:r>
    </w:p>
    <w:p w:rsidR="00A5693B" w:rsidRDefault="00426188">
      <w:pPr>
        <w:pStyle w:val="Navadensplet"/>
        <w:spacing w:after="120"/>
        <w:jc w:val="both"/>
        <w:rPr>
          <w:color w:val="auto"/>
          <w:sz w:val="22"/>
          <w:szCs w:val="22"/>
        </w:rPr>
      </w:pPr>
      <w:r>
        <w:rPr>
          <w:color w:val="auto"/>
          <w:sz w:val="22"/>
          <w:szCs w:val="22"/>
        </w:rPr>
        <w:t>(8) O spremenjeni površini parcele, razen kadar se površina parcele izračuna na zahtevo lastnika, se lastnika obvesti tako, da se v obrazlo</w:t>
      </w:r>
      <w:r>
        <w:rPr>
          <w:color w:val="auto"/>
          <w:sz w:val="22"/>
          <w:szCs w:val="22"/>
        </w:rPr>
        <w:t>žitvi akta o spremembi meje parcele navede površina parcele, izračunana iz spremenjenih podatkov o meji parcele, upoštevaje določila šestega odstavka tega člena. Seznanitev s površino parcele, vpisane v kataster nepremičnin na podlagi dokončnega akta o spr</w:t>
      </w:r>
      <w:r>
        <w:rPr>
          <w:color w:val="auto"/>
          <w:sz w:val="22"/>
          <w:szCs w:val="22"/>
        </w:rPr>
        <w:t xml:space="preserve">emembi meje, se zagotavlja z objavo na spletu oziroma z vpogledom podatka o površini parcele pri geodetski upravi. </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Navadensplet"/>
        <w:spacing w:after="0"/>
        <w:jc w:val="both"/>
        <w:rPr>
          <w:color w:val="auto"/>
          <w:sz w:val="20"/>
          <w:szCs w:val="20"/>
        </w:rPr>
      </w:pPr>
      <w:r>
        <w:rPr>
          <w:color w:val="auto"/>
          <w:sz w:val="20"/>
          <w:szCs w:val="20"/>
        </w:rPr>
        <w:t>Člen določa, katere površine se vodijo v katastru nepremičnin, kako se izračunajo in kdaj se vpisane površine spremenijo. Podro</w:t>
      </w:r>
      <w:r>
        <w:rPr>
          <w:color w:val="auto"/>
          <w:sz w:val="20"/>
          <w:szCs w:val="20"/>
        </w:rPr>
        <w:t xml:space="preserve">bneje so pravila o določanju in vpisu površin urejena pri posameznih členih ZKN, ki urejajo vpis: </w:t>
      </w:r>
    </w:p>
    <w:p w:rsidR="00A5693B" w:rsidRDefault="00426188">
      <w:pPr>
        <w:pStyle w:val="Navadensplet"/>
        <w:numPr>
          <w:ilvl w:val="0"/>
          <w:numId w:val="51"/>
        </w:numPr>
        <w:spacing w:after="0"/>
        <w:jc w:val="both"/>
        <w:rPr>
          <w:color w:val="auto"/>
          <w:sz w:val="20"/>
          <w:szCs w:val="20"/>
        </w:rPr>
      </w:pPr>
      <w:r>
        <w:rPr>
          <w:color w:val="auto"/>
          <w:sz w:val="20"/>
          <w:szCs w:val="20"/>
        </w:rPr>
        <w:t xml:space="preserve">površina tlorisa stavbe v </w:t>
      </w:r>
      <w:r>
        <w:rPr>
          <w:b/>
          <w:color w:val="FF0000"/>
          <w:sz w:val="20"/>
          <w:szCs w:val="20"/>
        </w:rPr>
        <w:fldChar w:fldCharType="begin"/>
      </w:r>
      <w:r>
        <w:rPr>
          <w:b/>
          <w:color w:val="FF0000"/>
          <w:sz w:val="20"/>
          <w:szCs w:val="20"/>
        </w:rPr>
        <w:instrText xml:space="preserve"> REF _Ref488238706 \r \h  \* MERGEFORMAT </w:instrText>
      </w:r>
      <w:r>
        <w:rPr>
          <w:b/>
          <w:color w:val="FF0000"/>
          <w:sz w:val="20"/>
          <w:szCs w:val="20"/>
        </w:rPr>
      </w:r>
      <w:r>
        <w:rPr>
          <w:b/>
          <w:color w:val="FF0000"/>
          <w:sz w:val="20"/>
          <w:szCs w:val="20"/>
        </w:rPr>
        <w:fldChar w:fldCharType="separate"/>
      </w:r>
      <w:r>
        <w:rPr>
          <w:b/>
          <w:color w:val="FF0000"/>
          <w:sz w:val="20"/>
          <w:szCs w:val="20"/>
        </w:rPr>
        <w:t>23</w:t>
      </w:r>
      <w:r>
        <w:rPr>
          <w:b/>
          <w:color w:val="FF0000"/>
          <w:sz w:val="20"/>
          <w:szCs w:val="20"/>
        </w:rPr>
        <w:fldChar w:fldCharType="end"/>
      </w:r>
      <w:r>
        <w:rPr>
          <w:color w:val="auto"/>
          <w:sz w:val="20"/>
          <w:szCs w:val="20"/>
        </w:rPr>
        <w:t>.</w:t>
      </w:r>
      <w:r>
        <w:rPr>
          <w:color w:val="0070C0"/>
          <w:sz w:val="20"/>
          <w:szCs w:val="20"/>
        </w:rPr>
        <w:t xml:space="preserve"> </w:t>
      </w:r>
      <w:r>
        <w:rPr>
          <w:color w:val="auto"/>
          <w:sz w:val="20"/>
          <w:szCs w:val="20"/>
        </w:rPr>
        <w:t xml:space="preserve">členu, </w:t>
      </w:r>
    </w:p>
    <w:p w:rsidR="00A5693B" w:rsidRDefault="00426188">
      <w:pPr>
        <w:pStyle w:val="Navadensplet"/>
        <w:numPr>
          <w:ilvl w:val="0"/>
          <w:numId w:val="51"/>
        </w:numPr>
        <w:spacing w:after="0"/>
        <w:jc w:val="both"/>
        <w:rPr>
          <w:color w:val="auto"/>
          <w:sz w:val="20"/>
          <w:szCs w:val="20"/>
        </w:rPr>
      </w:pPr>
      <w:r>
        <w:rPr>
          <w:color w:val="auto"/>
          <w:sz w:val="20"/>
          <w:szCs w:val="20"/>
        </w:rPr>
        <w:t>površina o</w:t>
      </w:r>
      <w:r>
        <w:rPr>
          <w:color w:val="auto"/>
          <w:sz w:val="20"/>
          <w:szCs w:val="20"/>
        </w:rPr>
        <w:t xml:space="preserve">bmočja sestavin delov stavbe v </w:t>
      </w:r>
      <w:r>
        <w:rPr>
          <w:b/>
          <w:color w:val="FF0000"/>
          <w:sz w:val="20"/>
          <w:szCs w:val="20"/>
        </w:rPr>
        <w:fldChar w:fldCharType="begin"/>
      </w:r>
      <w:r>
        <w:rPr>
          <w:b/>
          <w:color w:val="FF0000"/>
          <w:sz w:val="20"/>
          <w:szCs w:val="20"/>
        </w:rPr>
        <w:instrText xml:space="preserve"> REF _Ref521322498 \r \h  \* MERGEFORMAT </w:instrText>
      </w:r>
      <w:r>
        <w:rPr>
          <w:b/>
          <w:color w:val="FF0000"/>
          <w:sz w:val="20"/>
          <w:szCs w:val="20"/>
        </w:rPr>
      </w:r>
      <w:r>
        <w:rPr>
          <w:b/>
          <w:color w:val="FF0000"/>
          <w:sz w:val="20"/>
          <w:szCs w:val="20"/>
        </w:rPr>
        <w:fldChar w:fldCharType="separate"/>
      </w:r>
      <w:r>
        <w:rPr>
          <w:b/>
          <w:color w:val="FF0000"/>
          <w:sz w:val="20"/>
          <w:szCs w:val="20"/>
        </w:rPr>
        <w:t>29</w:t>
      </w:r>
      <w:r>
        <w:rPr>
          <w:b/>
          <w:color w:val="FF0000"/>
          <w:sz w:val="20"/>
          <w:szCs w:val="20"/>
        </w:rPr>
        <w:fldChar w:fldCharType="end"/>
      </w:r>
      <w:r>
        <w:rPr>
          <w:color w:val="auto"/>
          <w:sz w:val="20"/>
          <w:szCs w:val="20"/>
        </w:rPr>
        <w:t>. členu,</w:t>
      </w:r>
    </w:p>
    <w:p w:rsidR="00A5693B" w:rsidRDefault="00426188">
      <w:pPr>
        <w:pStyle w:val="Navadensplet"/>
        <w:numPr>
          <w:ilvl w:val="0"/>
          <w:numId w:val="51"/>
        </w:numPr>
        <w:spacing w:after="0"/>
        <w:jc w:val="both"/>
        <w:rPr>
          <w:color w:val="auto"/>
          <w:sz w:val="20"/>
          <w:szCs w:val="20"/>
        </w:rPr>
      </w:pPr>
      <w:r>
        <w:rPr>
          <w:color w:val="auto"/>
          <w:sz w:val="20"/>
          <w:szCs w:val="20"/>
        </w:rPr>
        <w:t xml:space="preserve">površina območja stavbne pravice v </w:t>
      </w:r>
      <w:r>
        <w:rPr>
          <w:b/>
          <w:color w:val="FF0000"/>
          <w:sz w:val="20"/>
          <w:szCs w:val="20"/>
        </w:rPr>
        <w:fldChar w:fldCharType="begin"/>
      </w:r>
      <w:r>
        <w:rPr>
          <w:b/>
          <w:color w:val="FF0000"/>
          <w:sz w:val="20"/>
          <w:szCs w:val="20"/>
        </w:rPr>
        <w:instrText xml:space="preserve"> REF _Ref521322309 \r \h  \* MERGEFORMAT </w:instrText>
      </w:r>
      <w:r>
        <w:rPr>
          <w:b/>
          <w:color w:val="FF0000"/>
          <w:sz w:val="20"/>
          <w:szCs w:val="20"/>
        </w:rPr>
      </w:r>
      <w:r>
        <w:rPr>
          <w:b/>
          <w:color w:val="FF0000"/>
          <w:sz w:val="20"/>
          <w:szCs w:val="20"/>
        </w:rPr>
        <w:fldChar w:fldCharType="separate"/>
      </w:r>
      <w:r>
        <w:rPr>
          <w:b/>
          <w:color w:val="FF0000"/>
          <w:sz w:val="20"/>
          <w:szCs w:val="20"/>
        </w:rPr>
        <w:t>20</w:t>
      </w:r>
      <w:r>
        <w:rPr>
          <w:b/>
          <w:color w:val="FF0000"/>
          <w:sz w:val="20"/>
          <w:szCs w:val="20"/>
        </w:rPr>
        <w:fldChar w:fldCharType="end"/>
      </w:r>
      <w:r>
        <w:rPr>
          <w:color w:val="auto"/>
          <w:sz w:val="20"/>
          <w:szCs w:val="20"/>
        </w:rPr>
        <w:t>. členu,</w:t>
      </w:r>
    </w:p>
    <w:p w:rsidR="00A5693B" w:rsidRDefault="00426188">
      <w:pPr>
        <w:pStyle w:val="Navadensplet"/>
        <w:numPr>
          <w:ilvl w:val="0"/>
          <w:numId w:val="51"/>
        </w:numPr>
        <w:spacing w:after="0"/>
        <w:jc w:val="both"/>
        <w:rPr>
          <w:color w:val="auto"/>
          <w:sz w:val="20"/>
          <w:szCs w:val="20"/>
        </w:rPr>
      </w:pPr>
      <w:r>
        <w:rPr>
          <w:color w:val="auto"/>
          <w:sz w:val="20"/>
          <w:szCs w:val="20"/>
        </w:rPr>
        <w:t xml:space="preserve">površina območja stvarne služnosti v </w:t>
      </w:r>
      <w:r>
        <w:rPr>
          <w:b/>
          <w:color w:val="FF0000"/>
          <w:sz w:val="20"/>
          <w:szCs w:val="20"/>
        </w:rPr>
        <w:fldChar w:fldCharType="begin"/>
      </w:r>
      <w:r>
        <w:rPr>
          <w:b/>
          <w:color w:val="FF0000"/>
          <w:sz w:val="20"/>
          <w:szCs w:val="20"/>
        </w:rPr>
        <w:instrText xml:space="preserve"> REF _Ref521322309 \r \h  \* MERGEFORMAT </w:instrText>
      </w:r>
      <w:r>
        <w:rPr>
          <w:b/>
          <w:color w:val="FF0000"/>
          <w:sz w:val="20"/>
          <w:szCs w:val="20"/>
        </w:rPr>
      </w:r>
      <w:r>
        <w:rPr>
          <w:b/>
          <w:color w:val="FF0000"/>
          <w:sz w:val="20"/>
          <w:szCs w:val="20"/>
        </w:rPr>
        <w:fldChar w:fldCharType="separate"/>
      </w:r>
      <w:r>
        <w:rPr>
          <w:b/>
          <w:color w:val="FF0000"/>
          <w:sz w:val="20"/>
          <w:szCs w:val="20"/>
        </w:rPr>
        <w:t>20</w:t>
      </w:r>
      <w:r>
        <w:rPr>
          <w:b/>
          <w:color w:val="FF0000"/>
          <w:sz w:val="20"/>
          <w:szCs w:val="20"/>
        </w:rPr>
        <w:fldChar w:fldCharType="end"/>
      </w:r>
      <w:r>
        <w:rPr>
          <w:color w:val="auto"/>
          <w:sz w:val="20"/>
          <w:szCs w:val="20"/>
        </w:rPr>
        <w:t>. členu,</w:t>
      </w:r>
    </w:p>
    <w:p w:rsidR="00A5693B" w:rsidRDefault="00426188">
      <w:pPr>
        <w:pStyle w:val="Navadensplet"/>
        <w:numPr>
          <w:ilvl w:val="0"/>
          <w:numId w:val="51"/>
        </w:numPr>
        <w:spacing w:after="0"/>
        <w:jc w:val="both"/>
        <w:rPr>
          <w:color w:val="auto"/>
          <w:sz w:val="20"/>
          <w:szCs w:val="20"/>
        </w:rPr>
      </w:pPr>
      <w:r>
        <w:rPr>
          <w:color w:val="auto"/>
          <w:sz w:val="20"/>
          <w:szCs w:val="20"/>
        </w:rPr>
        <w:t xml:space="preserve">površine dejanske rabe zemljišč v </w:t>
      </w:r>
      <w:r>
        <w:rPr>
          <w:b/>
          <w:color w:val="FF0000"/>
          <w:sz w:val="20"/>
          <w:szCs w:val="20"/>
        </w:rPr>
        <w:fldChar w:fldCharType="begin"/>
      </w:r>
      <w:r>
        <w:rPr>
          <w:b/>
          <w:color w:val="FF0000"/>
          <w:sz w:val="20"/>
          <w:szCs w:val="20"/>
        </w:rPr>
        <w:instrText xml:space="preserve"> REF _Ref521322370 \r \h  \* MERGEFORMAT </w:instrText>
      </w:r>
      <w:r>
        <w:rPr>
          <w:b/>
          <w:color w:val="FF0000"/>
          <w:sz w:val="20"/>
          <w:szCs w:val="20"/>
        </w:rPr>
      </w:r>
      <w:r>
        <w:rPr>
          <w:b/>
          <w:color w:val="FF0000"/>
          <w:sz w:val="20"/>
          <w:szCs w:val="20"/>
        </w:rPr>
        <w:fldChar w:fldCharType="separate"/>
      </w:r>
      <w:r>
        <w:rPr>
          <w:b/>
          <w:color w:val="FF0000"/>
          <w:sz w:val="20"/>
          <w:szCs w:val="20"/>
        </w:rPr>
        <w:t>21</w:t>
      </w:r>
      <w:r>
        <w:rPr>
          <w:b/>
          <w:color w:val="FF0000"/>
          <w:sz w:val="20"/>
          <w:szCs w:val="20"/>
        </w:rPr>
        <w:fldChar w:fldCharType="end"/>
      </w:r>
      <w:r>
        <w:rPr>
          <w:color w:val="auto"/>
          <w:sz w:val="20"/>
          <w:szCs w:val="20"/>
        </w:rPr>
        <w:t>. členu,</w:t>
      </w:r>
    </w:p>
    <w:p w:rsidR="00A5693B" w:rsidRDefault="00426188">
      <w:pPr>
        <w:pStyle w:val="Navadensplet"/>
        <w:numPr>
          <w:ilvl w:val="0"/>
          <w:numId w:val="51"/>
        </w:numPr>
        <w:spacing w:after="120"/>
        <w:jc w:val="both"/>
        <w:rPr>
          <w:color w:val="auto"/>
          <w:sz w:val="20"/>
          <w:szCs w:val="20"/>
        </w:rPr>
      </w:pPr>
      <w:r>
        <w:rPr>
          <w:color w:val="auto"/>
          <w:sz w:val="20"/>
          <w:szCs w:val="20"/>
        </w:rPr>
        <w:t xml:space="preserve">površina drugih območij, če tako določi drug zakon ali predpis vlade iz  </w:t>
      </w:r>
      <w:r>
        <w:rPr>
          <w:b/>
          <w:color w:val="FF0000"/>
          <w:sz w:val="20"/>
          <w:szCs w:val="20"/>
        </w:rPr>
        <w:fldChar w:fldCharType="begin"/>
      </w:r>
      <w:r>
        <w:rPr>
          <w:b/>
          <w:color w:val="FF0000"/>
          <w:sz w:val="20"/>
          <w:szCs w:val="20"/>
        </w:rPr>
        <w:instrText xml:space="preserve"> REF _Ref521323659 \r \h  \* MERGEFORMAT </w:instrText>
      </w:r>
      <w:r>
        <w:rPr>
          <w:b/>
          <w:color w:val="FF0000"/>
          <w:sz w:val="20"/>
          <w:szCs w:val="20"/>
        </w:rPr>
      </w:r>
      <w:r>
        <w:rPr>
          <w:b/>
          <w:color w:val="FF0000"/>
          <w:sz w:val="20"/>
          <w:szCs w:val="20"/>
        </w:rPr>
        <w:fldChar w:fldCharType="separate"/>
      </w:r>
      <w:r>
        <w:rPr>
          <w:b/>
          <w:color w:val="FF0000"/>
          <w:sz w:val="20"/>
          <w:szCs w:val="20"/>
        </w:rPr>
        <w:t>32</w:t>
      </w:r>
      <w:r>
        <w:rPr>
          <w:b/>
          <w:color w:val="FF0000"/>
          <w:sz w:val="20"/>
          <w:szCs w:val="20"/>
        </w:rPr>
        <w:fldChar w:fldCharType="end"/>
      </w:r>
      <w:r>
        <w:rPr>
          <w:color w:val="auto"/>
          <w:sz w:val="20"/>
          <w:szCs w:val="20"/>
        </w:rPr>
        <w:t>. člena.</w:t>
      </w:r>
    </w:p>
    <w:p w:rsidR="00A5693B" w:rsidRDefault="00426188">
      <w:pPr>
        <w:pStyle w:val="Navadensplet"/>
        <w:spacing w:after="120"/>
        <w:jc w:val="both"/>
        <w:rPr>
          <w:color w:val="auto"/>
          <w:sz w:val="20"/>
          <w:szCs w:val="20"/>
        </w:rPr>
      </w:pPr>
      <w:r>
        <w:rPr>
          <w:color w:val="auto"/>
          <w:sz w:val="20"/>
          <w:szCs w:val="20"/>
        </w:rPr>
        <w:t>Za izračun površine parcele veljajo pravila, določena v tem členu. Površina parcele se izračuna:</w:t>
      </w:r>
    </w:p>
    <w:p w:rsidR="00A5693B" w:rsidRDefault="00426188">
      <w:pPr>
        <w:autoSpaceDE w:val="0"/>
        <w:autoSpaceDN w:val="0"/>
        <w:adjustRightInd w:val="0"/>
        <w:jc w:val="both"/>
        <w:rPr>
          <w:color w:val="auto"/>
          <w:sz w:val="20"/>
          <w:szCs w:val="20"/>
        </w:rPr>
      </w:pPr>
      <w:r>
        <w:rPr>
          <w:rFonts w:ascii="Cambria Math" w:hAnsi="Cambria Math" w:cs="Cambria Math"/>
          <w:color w:val="auto"/>
          <w:sz w:val="20"/>
          <w:szCs w:val="20"/>
        </w:rPr>
        <w:t>①</w:t>
      </w:r>
      <w:r>
        <w:rPr>
          <w:color w:val="auto"/>
          <w:sz w:val="20"/>
          <w:szCs w:val="20"/>
        </w:rPr>
        <w:t xml:space="preserve"> na zahtevo lastnika </w:t>
      </w:r>
    </w:p>
    <w:p w:rsidR="00A5693B" w:rsidRDefault="00426188">
      <w:pPr>
        <w:autoSpaceDE w:val="0"/>
        <w:autoSpaceDN w:val="0"/>
        <w:adjustRightInd w:val="0"/>
        <w:spacing w:after="120"/>
        <w:ind w:left="227"/>
        <w:jc w:val="both"/>
        <w:rPr>
          <w:color w:val="auto"/>
          <w:sz w:val="20"/>
          <w:szCs w:val="20"/>
        </w:rPr>
      </w:pPr>
      <w:r>
        <w:rPr>
          <w:color w:val="auto"/>
          <w:sz w:val="20"/>
          <w:szCs w:val="20"/>
        </w:rPr>
        <w:t>Na zahtevo lastnika se lahko ponovno izračuna tudi površina parcele, ki še nima u</w:t>
      </w:r>
      <w:r>
        <w:rPr>
          <w:color w:val="auto"/>
          <w:sz w:val="20"/>
          <w:szCs w:val="20"/>
        </w:rPr>
        <w:t xml:space="preserve">rejene celotne meje parcele. Lastnik se bo za to zahtevo odločil na podlagi podatkov o trenutno vpisani površini parcele in površini parcele, izračunani iz koordinat katastrskih točk. To možnost bo lahko lastnik uporabil v primerih, ko bodo podatki o meji </w:t>
      </w:r>
      <w:r>
        <w:rPr>
          <w:color w:val="auto"/>
          <w:sz w:val="20"/>
          <w:szCs w:val="20"/>
        </w:rPr>
        <w:t xml:space="preserve">parcele le lokacijsko izboljšani. Na to možnost bo lastnika lahko opozoril (oziroma bo lastniku predlagal) tudi izvajalec katastrskega postopka, kadar bo ocenil, da je smiseln ponoven izračun površine, glede na zanesljivost podatkov ali velikih razlik med </w:t>
      </w:r>
      <w:r>
        <w:rPr>
          <w:color w:val="auto"/>
          <w:sz w:val="20"/>
          <w:szCs w:val="20"/>
        </w:rPr>
        <w:t>površino, vpisano v katastru nepremičnin, in izračunano površino.</w:t>
      </w:r>
    </w:p>
    <w:p w:rsidR="00A5693B" w:rsidRDefault="00426188">
      <w:pPr>
        <w:pStyle w:val="Navadensplet"/>
        <w:spacing w:after="0"/>
        <w:jc w:val="both"/>
        <w:rPr>
          <w:color w:val="auto"/>
          <w:sz w:val="20"/>
          <w:szCs w:val="20"/>
        </w:rPr>
      </w:pPr>
      <w:r>
        <w:rPr>
          <w:rFonts w:ascii="Cambria Math" w:hAnsi="Cambria Math" w:cs="Cambria Math"/>
          <w:color w:val="auto"/>
          <w:sz w:val="20"/>
          <w:szCs w:val="20"/>
        </w:rPr>
        <w:t>②</w:t>
      </w:r>
      <w:r>
        <w:rPr>
          <w:color w:val="auto"/>
          <w:sz w:val="20"/>
          <w:szCs w:val="20"/>
        </w:rPr>
        <w:t xml:space="preserve"> površina parcele se izračuna, ko se uredi celotna meja parcele </w:t>
      </w:r>
    </w:p>
    <w:p w:rsidR="00A5693B" w:rsidRDefault="00426188">
      <w:pPr>
        <w:autoSpaceDE w:val="0"/>
        <w:autoSpaceDN w:val="0"/>
        <w:adjustRightInd w:val="0"/>
        <w:spacing w:after="120"/>
        <w:ind w:left="227"/>
        <w:jc w:val="both"/>
        <w:rPr>
          <w:color w:val="auto"/>
          <w:sz w:val="20"/>
          <w:szCs w:val="20"/>
        </w:rPr>
      </w:pPr>
      <w:r>
        <w:rPr>
          <w:color w:val="auto"/>
          <w:sz w:val="20"/>
          <w:szCs w:val="20"/>
        </w:rPr>
        <w:t xml:space="preserve">Največkrat bo zahtevo za ureditev celotne meje parcele dal že lastnik parcele, v nekaterih primerih pa bo celotna meja parcele postala urejena z ureditvijo mej sosednjih parcel. </w:t>
      </w:r>
    </w:p>
    <w:p w:rsidR="00A5693B" w:rsidRDefault="00426188">
      <w:pPr>
        <w:pStyle w:val="Navadensplet"/>
        <w:spacing w:after="0"/>
        <w:jc w:val="both"/>
        <w:rPr>
          <w:color w:val="auto"/>
          <w:sz w:val="20"/>
          <w:szCs w:val="20"/>
        </w:rPr>
      </w:pPr>
      <w:r>
        <w:rPr>
          <w:rFonts w:ascii="Cambria Math" w:hAnsi="Cambria Math" w:cs="Cambria Math"/>
          <w:color w:val="auto"/>
          <w:sz w:val="20"/>
          <w:szCs w:val="20"/>
        </w:rPr>
        <w:t>③</w:t>
      </w:r>
      <w:r>
        <w:rPr>
          <w:color w:val="auto"/>
          <w:sz w:val="20"/>
          <w:szCs w:val="20"/>
        </w:rPr>
        <w:t xml:space="preserve"> ob vsaki spremembi meje urejene parcele se površina parcele ponovno izračun</w:t>
      </w:r>
      <w:r>
        <w:rPr>
          <w:color w:val="auto"/>
          <w:sz w:val="20"/>
          <w:szCs w:val="20"/>
        </w:rPr>
        <w:t>a</w:t>
      </w:r>
    </w:p>
    <w:p w:rsidR="00A5693B" w:rsidRDefault="00426188">
      <w:pPr>
        <w:autoSpaceDE w:val="0"/>
        <w:autoSpaceDN w:val="0"/>
        <w:adjustRightInd w:val="0"/>
        <w:spacing w:after="120"/>
        <w:ind w:left="227"/>
        <w:jc w:val="both"/>
        <w:rPr>
          <w:color w:val="auto"/>
          <w:sz w:val="20"/>
          <w:szCs w:val="20"/>
        </w:rPr>
      </w:pPr>
      <w:r>
        <w:rPr>
          <w:color w:val="auto"/>
          <w:sz w:val="20"/>
          <w:szCs w:val="20"/>
        </w:rPr>
        <w:t>Koordinate katastrskih točk urejene meje parcele se lahko spremenijo zaradi točnejše določitve koordinat, izravnave meje ali zaradi spremembe koordinatnega sistema. Zaradi delitev sosednjih parcel lahko nastane na meji parcele nova točka, zaradi združitv</w:t>
      </w:r>
      <w:r>
        <w:rPr>
          <w:color w:val="auto"/>
          <w:sz w:val="20"/>
          <w:szCs w:val="20"/>
        </w:rPr>
        <w:t xml:space="preserve">e sosednjih parcel pa se lahko točka briše. </w:t>
      </w:r>
    </w:p>
    <w:p w:rsidR="00A5693B" w:rsidRDefault="00426188">
      <w:pPr>
        <w:pStyle w:val="Navadensplet"/>
        <w:spacing w:after="120"/>
        <w:ind w:left="227" w:hanging="227"/>
        <w:jc w:val="both"/>
        <w:rPr>
          <w:color w:val="auto"/>
          <w:sz w:val="20"/>
          <w:szCs w:val="20"/>
        </w:rPr>
      </w:pPr>
      <w:r>
        <w:rPr>
          <w:rFonts w:ascii="Cambria Math" w:hAnsi="Cambria Math" w:cs="Cambria Math"/>
          <w:color w:val="auto"/>
          <w:sz w:val="20"/>
          <w:szCs w:val="20"/>
        </w:rPr>
        <w:t xml:space="preserve">④ </w:t>
      </w:r>
      <w:r>
        <w:rPr>
          <w:color w:val="auto"/>
          <w:sz w:val="20"/>
          <w:szCs w:val="20"/>
        </w:rPr>
        <w:t>površina parcel se izračuna za novo nastale parcele na podlagi parcelacij, komasacij, preoblikovanju in preureditvi parcel</w:t>
      </w:r>
    </w:p>
    <w:p w:rsidR="00A5693B" w:rsidRDefault="00426188">
      <w:pPr>
        <w:spacing w:after="120"/>
        <w:jc w:val="both"/>
        <w:rPr>
          <w:color w:val="auto"/>
          <w:sz w:val="20"/>
          <w:szCs w:val="20"/>
        </w:rPr>
      </w:pPr>
      <w:r>
        <w:rPr>
          <w:color w:val="auto"/>
          <w:sz w:val="20"/>
          <w:szCs w:val="20"/>
        </w:rPr>
        <w:t>Izračunana površina parcele se vpiše v kataster nepremičnin le, če so izpolnjeni pogoj</w:t>
      </w:r>
      <w:r>
        <w:rPr>
          <w:color w:val="auto"/>
          <w:sz w:val="20"/>
          <w:szCs w:val="20"/>
        </w:rPr>
        <w:t xml:space="preserve">i za vpis podatka o površini iz šestega odstavka tega člena. </w:t>
      </w:r>
    </w:p>
    <w:p w:rsidR="00A5693B" w:rsidRDefault="00426188">
      <w:pPr>
        <w:pStyle w:val="Navadensplet"/>
        <w:spacing w:after="120"/>
        <w:jc w:val="both"/>
        <w:rPr>
          <w:color w:val="auto"/>
          <w:sz w:val="20"/>
          <w:szCs w:val="20"/>
        </w:rPr>
      </w:pPr>
      <w:r>
        <w:rPr>
          <w:color w:val="auto"/>
          <w:sz w:val="20"/>
          <w:szCs w:val="20"/>
        </w:rPr>
        <w:t>Površine se ponovno izračunajo ob vseh spremembah poligonov, ki določajo posamezno območje. Izjema so le spremembe zaradi lokacijske izboljšave – v teh primerih bo površina parcele ostala nespre</w:t>
      </w:r>
      <w:r>
        <w:rPr>
          <w:color w:val="auto"/>
          <w:sz w:val="20"/>
          <w:szCs w:val="20"/>
        </w:rPr>
        <w:t>menjena, razen če bo izračun površine zahteval lastnik. Bodo pa v primerih lokacijske izboljšave ponovno izračunane vse druge površine.</w:t>
      </w:r>
    </w:p>
    <w:p w:rsidR="00A5693B" w:rsidRDefault="00426188">
      <w:pPr>
        <w:pStyle w:val="Navadensplet"/>
        <w:spacing w:after="0"/>
        <w:jc w:val="both"/>
        <w:rPr>
          <w:color w:val="auto"/>
          <w:sz w:val="20"/>
          <w:szCs w:val="20"/>
        </w:rPr>
      </w:pPr>
      <w:r>
        <w:rPr>
          <w:color w:val="auto"/>
          <w:sz w:val="20"/>
          <w:szCs w:val="20"/>
        </w:rPr>
        <w:t>V katastru nepremičnin zaradi spreminjanja podatkov pogosto prihaja do relativno majhnih sprememb površin:</w:t>
      </w:r>
    </w:p>
    <w:p w:rsidR="00A5693B" w:rsidRDefault="00426188">
      <w:pPr>
        <w:pStyle w:val="Navadensplet"/>
        <w:numPr>
          <w:ilvl w:val="0"/>
          <w:numId w:val="53"/>
        </w:numPr>
        <w:spacing w:after="0"/>
        <w:jc w:val="both"/>
        <w:rPr>
          <w:color w:val="auto"/>
          <w:sz w:val="20"/>
          <w:szCs w:val="20"/>
        </w:rPr>
      </w:pPr>
      <w:r>
        <w:rPr>
          <w:color w:val="auto"/>
          <w:sz w:val="20"/>
          <w:szCs w:val="20"/>
        </w:rPr>
        <w:t xml:space="preserve"> zaradi točne</w:t>
      </w:r>
      <w:r>
        <w:rPr>
          <w:color w:val="auto"/>
          <w:sz w:val="20"/>
          <w:szCs w:val="20"/>
        </w:rPr>
        <w:t>jše lokacijske določitve točk oziroma natančnejših meritev se bodo ponovno izračunane površine razlikovale od vpisanih površin v katastru nepremičnin. Do razlik 1 m² lahko pride že zaradi zaokroževanja na 1 cm pri koordinatah in na 1 m² pri površini;</w:t>
      </w:r>
    </w:p>
    <w:p w:rsidR="00A5693B" w:rsidRDefault="00426188">
      <w:pPr>
        <w:pStyle w:val="Navadensplet"/>
        <w:numPr>
          <w:ilvl w:val="0"/>
          <w:numId w:val="53"/>
        </w:numPr>
        <w:spacing w:after="120"/>
        <w:jc w:val="both"/>
        <w:rPr>
          <w:color w:val="auto"/>
          <w:sz w:val="20"/>
          <w:szCs w:val="20"/>
        </w:rPr>
      </w:pPr>
      <w:r>
        <w:rPr>
          <w:color w:val="auto"/>
          <w:sz w:val="20"/>
          <w:szCs w:val="20"/>
        </w:rPr>
        <w:t xml:space="preserve">  spr</w:t>
      </w:r>
      <w:r>
        <w:rPr>
          <w:color w:val="auto"/>
          <w:sz w:val="20"/>
          <w:szCs w:val="20"/>
        </w:rPr>
        <w:t xml:space="preserve">emembe površin bodo pogoste zaradi sprememb dejanske rabe zemljišč, pri lokacijski izboljšavi in pri vpisu sprememb v katastrskih postopkih. </w:t>
      </w:r>
    </w:p>
    <w:p w:rsidR="00A5693B" w:rsidRDefault="00426188">
      <w:pPr>
        <w:pStyle w:val="Navadensplet"/>
        <w:spacing w:after="120"/>
        <w:jc w:val="both"/>
        <w:rPr>
          <w:color w:val="auto"/>
          <w:sz w:val="20"/>
          <w:szCs w:val="20"/>
        </w:rPr>
      </w:pPr>
      <w:r>
        <w:rPr>
          <w:color w:val="auto"/>
          <w:sz w:val="20"/>
          <w:szCs w:val="20"/>
        </w:rPr>
        <w:t>Ker so take razlike v praksi nepomembne in bi spreminjanje uradnih površin povzročalo nepotrebne stroške in vznemi</w:t>
      </w:r>
      <w:r>
        <w:rPr>
          <w:color w:val="auto"/>
          <w:sz w:val="20"/>
          <w:szCs w:val="20"/>
        </w:rPr>
        <w:t>rjanje lastnikov, se bodo novo izračunane površine vpisale v kataster nepremičnin le, če bodo razlike večje od predpisanih. Kriteriji bodo določeni v podzakonskem predpisu, v odvisnosti od vrste objekta, velikosti območja in točnosti določitve meje območja</w:t>
      </w:r>
      <w:r>
        <w:rPr>
          <w:color w:val="auto"/>
          <w:sz w:val="20"/>
          <w:szCs w:val="20"/>
        </w:rPr>
        <w:t>. Pri tem bodo uporabljene izkušnje iz drugih evropskih držav.</w:t>
      </w:r>
    </w:p>
    <w:p w:rsidR="00A5693B" w:rsidRDefault="00426188">
      <w:pPr>
        <w:pStyle w:val="Navadensplet"/>
        <w:spacing w:after="0"/>
        <w:rPr>
          <w:color w:val="auto"/>
          <w:sz w:val="20"/>
          <w:szCs w:val="20"/>
        </w:rPr>
      </w:pPr>
      <w:r>
        <w:rPr>
          <w:color w:val="auto"/>
          <w:sz w:val="20"/>
          <w:szCs w:val="20"/>
        </w:rPr>
        <w:t xml:space="preserve">Mejna vrednost spremembe površine, pri kateri je potrebno spremeniti veljavno površino za parcele ali dele parcel večje od 10 m², se izračunajo po formuli: </w:t>
      </w:r>
    </w:p>
    <w:p w:rsidR="00A5693B" w:rsidRDefault="00A5693B">
      <w:pPr>
        <w:pStyle w:val="Navadensplet"/>
        <w:spacing w:after="0"/>
        <w:rPr>
          <w:color w:val="auto"/>
          <w:sz w:val="20"/>
          <w:szCs w:val="20"/>
        </w:rPr>
      </w:pPr>
    </w:p>
    <w:p w:rsidR="00A5693B" w:rsidRDefault="00426188">
      <w:pPr>
        <w:spacing w:after="120"/>
        <w:jc w:val="center"/>
        <w:rPr>
          <w:color w:val="auto"/>
          <w:sz w:val="20"/>
          <w:szCs w:val="20"/>
        </w:rPr>
      </w:pPr>
      <w:r>
        <w:rPr>
          <w:color w:val="0070C0"/>
          <w:position w:val="-12"/>
          <w:sz w:val="20"/>
          <w:szCs w:val="20"/>
        </w:rPr>
        <w:object w:dxaOrig="62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18.7pt" o:ole="">
            <v:imagedata r:id="rId9" o:title=""/>
          </v:shape>
          <o:OLEObject Type="Embed" ProgID="Equation.3" ShapeID="_x0000_i1025" DrawAspect="Content" ObjectID="_1605619619" r:id="rId10"/>
        </w:object>
      </w:r>
    </w:p>
    <w:tbl>
      <w:tblPr>
        <w:tblW w:w="65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0"/>
        <w:gridCol w:w="1207"/>
        <w:gridCol w:w="1134"/>
        <w:gridCol w:w="1134"/>
        <w:gridCol w:w="1134"/>
      </w:tblGrid>
      <w:tr w:rsidR="00A5693B">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Točnost cm</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60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nad 100</w:t>
            </w:r>
          </w:p>
        </w:tc>
      </w:tr>
      <w:tr w:rsidR="00A5693B">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FaktorTočnosti</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3</w:t>
            </w:r>
          </w:p>
        </w:tc>
      </w:tr>
      <w:tr w:rsidR="00A5693B">
        <w:trPr>
          <w:trHeight w:val="20"/>
          <w:jc w:val="center"/>
        </w:trPr>
        <w:tc>
          <w:tcPr>
            <w:tcW w:w="1920" w:type="dxa"/>
            <w:tcBorders>
              <w:top w:val="single" w:sz="4" w:space="0" w:color="auto"/>
              <w:left w:val="nil"/>
              <w:bottom w:val="single" w:sz="4" w:space="0" w:color="auto"/>
              <w:right w:val="nil"/>
            </w:tcBorders>
            <w:shd w:val="clear" w:color="auto" w:fill="auto"/>
            <w:noWrap/>
            <w:vAlign w:val="center"/>
          </w:tcPr>
          <w:p w:rsidR="00A5693B" w:rsidRDefault="00A5693B">
            <w:pPr>
              <w:jc w:val="center"/>
              <w:rPr>
                <w:color w:val="auto"/>
                <w:sz w:val="20"/>
                <w:szCs w:val="20"/>
              </w:rPr>
            </w:pPr>
          </w:p>
        </w:tc>
        <w:tc>
          <w:tcPr>
            <w:tcW w:w="4609" w:type="dxa"/>
            <w:gridSpan w:val="4"/>
            <w:tcBorders>
              <w:top w:val="single" w:sz="4" w:space="0" w:color="auto"/>
              <w:left w:val="nil"/>
              <w:bottom w:val="single" w:sz="4" w:space="0" w:color="auto"/>
              <w:right w:val="nil"/>
            </w:tcBorders>
            <w:shd w:val="clear" w:color="auto" w:fill="auto"/>
            <w:vAlign w:val="center"/>
          </w:tcPr>
          <w:p w:rsidR="00A5693B" w:rsidRDefault="00A5693B">
            <w:pPr>
              <w:jc w:val="center"/>
              <w:rPr>
                <w:b/>
                <w:color w:val="auto"/>
                <w:sz w:val="20"/>
                <w:szCs w:val="20"/>
              </w:rPr>
            </w:pPr>
          </w:p>
        </w:tc>
      </w:tr>
      <w:tr w:rsidR="00A5693B">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5693B" w:rsidRDefault="00426188">
            <w:pPr>
              <w:jc w:val="center"/>
              <w:rPr>
                <w:color w:val="auto"/>
                <w:sz w:val="20"/>
                <w:szCs w:val="20"/>
              </w:rPr>
            </w:pPr>
            <w:r>
              <w:rPr>
                <w:color w:val="auto"/>
                <w:sz w:val="20"/>
                <w:szCs w:val="20"/>
              </w:rPr>
              <w:t>Površina</w:t>
            </w:r>
          </w:p>
        </w:tc>
        <w:tc>
          <w:tcPr>
            <w:tcW w:w="460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A5693B" w:rsidRDefault="00426188">
            <w:pPr>
              <w:jc w:val="center"/>
              <w:rPr>
                <w:b/>
                <w:color w:val="auto"/>
                <w:sz w:val="20"/>
                <w:szCs w:val="20"/>
              </w:rPr>
            </w:pPr>
            <w:r>
              <w:rPr>
                <w:b/>
                <w:color w:val="auto"/>
                <w:sz w:val="20"/>
                <w:szCs w:val="20"/>
              </w:rPr>
              <w:t>Mejna vrednost površine glede na točnost</w:t>
            </w:r>
          </w:p>
        </w:tc>
      </w:tr>
      <w:tr w:rsidR="00A5693B">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10 m2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3</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9</w:t>
            </w:r>
          </w:p>
        </w:tc>
      </w:tr>
      <w:tr w:rsidR="00A5693B">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100 m2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30</w:t>
            </w:r>
          </w:p>
        </w:tc>
      </w:tr>
      <w:tr w:rsidR="00A5693B">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1000 m2</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32</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47</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95</w:t>
            </w:r>
          </w:p>
        </w:tc>
      </w:tr>
      <w:tr w:rsidR="00A5693B">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 ha</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300</w:t>
            </w:r>
          </w:p>
        </w:tc>
      </w:tr>
      <w:tr w:rsidR="00A5693B">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10 ha</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316</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474</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949</w:t>
            </w:r>
          </w:p>
        </w:tc>
      </w:tr>
      <w:tr w:rsidR="00A5693B">
        <w:trPr>
          <w:trHeight w:val="255"/>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100 ha</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693B" w:rsidRDefault="00426188">
            <w:pPr>
              <w:jc w:val="center"/>
              <w:rPr>
                <w:color w:val="auto"/>
                <w:sz w:val="20"/>
                <w:szCs w:val="20"/>
              </w:rPr>
            </w:pPr>
            <w:r>
              <w:rPr>
                <w:color w:val="auto"/>
                <w:sz w:val="20"/>
                <w:szCs w:val="20"/>
              </w:rPr>
              <w:t>1000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1500</w:t>
            </w:r>
          </w:p>
        </w:tc>
        <w:tc>
          <w:tcPr>
            <w:tcW w:w="1134"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A5693B" w:rsidRDefault="00426188">
            <w:pPr>
              <w:jc w:val="center"/>
              <w:rPr>
                <w:color w:val="auto"/>
                <w:sz w:val="20"/>
                <w:szCs w:val="20"/>
              </w:rPr>
            </w:pPr>
            <w:r>
              <w:rPr>
                <w:color w:val="auto"/>
                <w:sz w:val="20"/>
                <w:szCs w:val="20"/>
              </w:rPr>
              <w:t>3000</w:t>
            </w:r>
          </w:p>
        </w:tc>
      </w:tr>
    </w:tbl>
    <w:p w:rsidR="00A5693B" w:rsidRDefault="00A5693B">
      <w:pPr>
        <w:pStyle w:val="Navadensplet"/>
        <w:spacing w:after="120"/>
        <w:jc w:val="both"/>
        <w:rPr>
          <w:color w:val="auto"/>
          <w:sz w:val="20"/>
          <w:szCs w:val="20"/>
        </w:rPr>
      </w:pPr>
    </w:p>
    <w:p w:rsidR="00A5693B" w:rsidRDefault="00426188">
      <w:pPr>
        <w:pStyle w:val="Odstavek"/>
        <w:spacing w:before="0" w:after="120"/>
        <w:ind w:firstLine="0"/>
        <w:rPr>
          <w:color w:val="000000" w:themeColor="text1"/>
          <w:sz w:val="20"/>
          <w:szCs w:val="20"/>
          <w:lang w:val="sl-SI"/>
        </w:rPr>
      </w:pPr>
      <w:r>
        <w:rPr>
          <w:color w:val="000000" w:themeColor="text1"/>
          <w:sz w:val="20"/>
          <w:szCs w:val="20"/>
        </w:rPr>
        <w:t xml:space="preserve">Površina parcele je vedno </w:t>
      </w:r>
      <w:r>
        <w:rPr>
          <w:color w:val="000000" w:themeColor="text1"/>
          <w:sz w:val="20"/>
          <w:szCs w:val="20"/>
        </w:rPr>
        <w:t>rezultat matematičnega izračuna iz podatkov o koordinatah katastrskih točk, ki določajo mejo parcele. Površina parcel</w:t>
      </w:r>
      <w:r>
        <w:rPr>
          <w:color w:val="000000" w:themeColor="text1"/>
          <w:sz w:val="20"/>
          <w:szCs w:val="20"/>
          <w:lang w:val="sl-SI"/>
        </w:rPr>
        <w:t xml:space="preserve">e zato </w:t>
      </w:r>
      <w:r>
        <w:rPr>
          <w:color w:val="000000" w:themeColor="text1"/>
          <w:sz w:val="20"/>
          <w:szCs w:val="20"/>
        </w:rPr>
        <w:t>nima narave podatka, o katerem se v upravnem postopku »odloči« in je zoper nepravilno odločitev dovoljena pritožba. Na sam izračun p</w:t>
      </w:r>
      <w:r>
        <w:rPr>
          <w:color w:val="000000" w:themeColor="text1"/>
          <w:sz w:val="20"/>
          <w:szCs w:val="20"/>
        </w:rPr>
        <w:t>ovršine parcele lastnik ne more vplivati</w:t>
      </w:r>
      <w:r>
        <w:rPr>
          <w:color w:val="000000" w:themeColor="text1"/>
          <w:sz w:val="20"/>
          <w:szCs w:val="20"/>
          <w:lang w:val="sl-SI"/>
        </w:rPr>
        <w:t xml:space="preserve"> (»vpliva« lahko na mejo parcele)</w:t>
      </w:r>
      <w:r>
        <w:rPr>
          <w:color w:val="000000" w:themeColor="text1"/>
          <w:sz w:val="20"/>
          <w:szCs w:val="20"/>
        </w:rPr>
        <w:t>, zato izračunan</w:t>
      </w:r>
      <w:r>
        <w:rPr>
          <w:color w:val="000000" w:themeColor="text1"/>
          <w:sz w:val="20"/>
          <w:szCs w:val="20"/>
          <w:lang w:val="sl-SI"/>
        </w:rPr>
        <w:t xml:space="preserve">emu </w:t>
      </w:r>
      <w:r>
        <w:rPr>
          <w:color w:val="000000" w:themeColor="text1"/>
          <w:sz w:val="20"/>
          <w:szCs w:val="20"/>
        </w:rPr>
        <w:t xml:space="preserve"> podatk</w:t>
      </w:r>
      <w:r>
        <w:rPr>
          <w:color w:val="000000" w:themeColor="text1"/>
          <w:sz w:val="20"/>
          <w:szCs w:val="20"/>
          <w:lang w:val="sl-SI"/>
        </w:rPr>
        <w:t>u</w:t>
      </w:r>
      <w:r>
        <w:rPr>
          <w:color w:val="000000" w:themeColor="text1"/>
          <w:sz w:val="20"/>
          <w:szCs w:val="20"/>
        </w:rPr>
        <w:t xml:space="preserve"> </w:t>
      </w:r>
      <w:r>
        <w:rPr>
          <w:color w:val="000000" w:themeColor="text1"/>
          <w:sz w:val="20"/>
          <w:szCs w:val="20"/>
          <w:lang w:val="sl-SI"/>
        </w:rPr>
        <w:t xml:space="preserve">o </w:t>
      </w:r>
      <w:r>
        <w:rPr>
          <w:color w:val="000000" w:themeColor="text1"/>
          <w:sz w:val="20"/>
          <w:szCs w:val="20"/>
        </w:rPr>
        <w:t>površin</w:t>
      </w:r>
      <w:r>
        <w:rPr>
          <w:color w:val="000000" w:themeColor="text1"/>
          <w:sz w:val="20"/>
          <w:szCs w:val="20"/>
          <w:lang w:val="sl-SI"/>
        </w:rPr>
        <w:t>i</w:t>
      </w:r>
      <w:r>
        <w:rPr>
          <w:color w:val="000000" w:themeColor="text1"/>
          <w:sz w:val="20"/>
          <w:szCs w:val="20"/>
        </w:rPr>
        <w:t xml:space="preserve"> parcele ni </w:t>
      </w:r>
      <w:r>
        <w:rPr>
          <w:color w:val="000000" w:themeColor="text1"/>
          <w:sz w:val="20"/>
          <w:szCs w:val="20"/>
          <w:lang w:val="sl-SI"/>
        </w:rPr>
        <w:t xml:space="preserve">mogoče </w:t>
      </w:r>
      <w:r>
        <w:rPr>
          <w:color w:val="000000" w:themeColor="text1"/>
          <w:sz w:val="20"/>
          <w:szCs w:val="20"/>
        </w:rPr>
        <w:t>»ugovarja</w:t>
      </w:r>
      <w:r>
        <w:rPr>
          <w:color w:val="000000" w:themeColor="text1"/>
          <w:sz w:val="20"/>
          <w:szCs w:val="20"/>
          <w:lang w:val="sl-SI"/>
        </w:rPr>
        <w:t>ti</w:t>
      </w:r>
      <w:r>
        <w:rPr>
          <w:color w:val="000000" w:themeColor="text1"/>
          <w:sz w:val="20"/>
          <w:szCs w:val="20"/>
        </w:rPr>
        <w:t xml:space="preserve">«. </w:t>
      </w:r>
    </w:p>
    <w:p w:rsidR="00A5693B" w:rsidRDefault="00426188">
      <w:pPr>
        <w:pStyle w:val="Odstavek"/>
        <w:spacing w:before="0" w:after="120"/>
        <w:ind w:firstLine="0"/>
        <w:rPr>
          <w:color w:val="000000" w:themeColor="text1"/>
          <w:sz w:val="20"/>
          <w:szCs w:val="20"/>
        </w:rPr>
      </w:pPr>
      <w:r>
        <w:rPr>
          <w:color w:val="000000" w:themeColor="text1"/>
          <w:sz w:val="20"/>
          <w:szCs w:val="20"/>
        </w:rPr>
        <w:t>Izračunana površina parcele se vpiše v kataster nepremičnin na podlagi dokončnega akta o spremenjeni meji parc</w:t>
      </w:r>
      <w:r>
        <w:rPr>
          <w:color w:val="000000" w:themeColor="text1"/>
          <w:sz w:val="20"/>
          <w:szCs w:val="20"/>
        </w:rPr>
        <w:t>ele. V nekaterih (redkih) primerih se bo meja ene parcele spreminjala v istem obdobju z več postopki, npr.: urejanje ali spreminjanje mej parcel 10 in 14 ob cesti 1004:</w:t>
      </w:r>
    </w:p>
    <w:p w:rsidR="00A5693B" w:rsidRDefault="00426188">
      <w:pPr>
        <w:pStyle w:val="Odstavek"/>
        <w:spacing w:before="0" w:after="120"/>
        <w:ind w:firstLine="0"/>
        <w:rPr>
          <w:color w:val="FF0000"/>
          <w:sz w:val="20"/>
          <w:szCs w:val="20"/>
          <w:lang w:val="sl-SI"/>
        </w:rPr>
      </w:pPr>
      <w:r>
        <w:rPr>
          <w:noProof/>
          <w:color w:val="FF0000"/>
          <w:sz w:val="20"/>
          <w:szCs w:val="20"/>
          <w:lang w:val="sl-SI" w:eastAsia="sl-SI"/>
        </w:rPr>
        <mc:AlternateContent>
          <mc:Choice Requires="wps">
            <w:drawing>
              <wp:anchor distT="0" distB="0" distL="114300" distR="114300" simplePos="0" relativeHeight="251682816" behindDoc="0" locked="0" layoutInCell="1" allowOverlap="1">
                <wp:simplePos x="0" y="0"/>
                <wp:positionH relativeFrom="column">
                  <wp:posOffset>4015105</wp:posOffset>
                </wp:positionH>
                <wp:positionV relativeFrom="paragraph">
                  <wp:posOffset>92075</wp:posOffset>
                </wp:positionV>
                <wp:extent cx="1333500" cy="167005"/>
                <wp:effectExtent l="0" t="0" r="0" b="4445"/>
                <wp:wrapNone/>
                <wp:docPr id="58" name="Polje z besedilom 58"/>
                <wp:cNvGraphicFramePr/>
                <a:graphic xmlns:a="http://schemas.openxmlformats.org/drawingml/2006/main">
                  <a:graphicData uri="http://schemas.microsoft.com/office/word/2010/wordprocessingShape">
                    <wps:wsp>
                      <wps:cNvSpPr txBox="1"/>
                      <wps:spPr>
                        <a:xfrm>
                          <a:off x="0" y="0"/>
                          <a:ext cx="1333500" cy="167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rFonts w:ascii="Arial Narrow" w:hAnsi="Arial Narrow"/>
                                <w:b/>
                                <w:i/>
                                <w:color w:val="auto"/>
                              </w:rPr>
                            </w:pPr>
                            <w:r>
                              <w:rPr>
                                <w:rFonts w:ascii="Arial Narrow" w:hAnsi="Arial Narrow"/>
                                <w:b/>
                                <w:color w:val="auto"/>
                              </w:rPr>
                              <w:t>2. sprememba</w:t>
                            </w:r>
                            <w:r>
                              <w:rPr>
                                <w:rFonts w:ascii="Arial Narrow" w:hAnsi="Arial Narrow"/>
                                <w:b/>
                                <w:i/>
                                <w:color w:val="auto"/>
                              </w:rPr>
                              <w:t xml:space="preserve"> </w:t>
                            </w:r>
                            <w:r>
                              <w:rPr>
                                <w:rFonts w:ascii="Arial Narrow" w:hAnsi="Arial Narrow"/>
                                <w:b/>
                                <w:i/>
                                <w:color w:val="FF0000"/>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Polje z besedilom 58" o:spid="_x0000_s1026" type="#_x0000_t202" style="position:absolute;left:0;text-align:left;margin-left:316.15pt;margin-top:7.25pt;width:105pt;height:1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" filled="f" stroked="f" strokeweight=".5pt">
                <v:textbox style="mso-fit-shape-to-text:t" inset="0,0,0,0">
                  <w:txbxContent>
                    <w:p>
                      <w:pPr>
                        <w:jc w:val="center"/>
                        <w:rPr>
                          <w:rFonts w:ascii="Arial Narrow" w:hAnsi="Arial Narrow"/>
                          <w:b/>
                          <w:i/>
                          <w:color w:val="auto"/>
                        </w:rPr>
                      </w:pPr>
                      <w:r>
                        <w:rPr>
                          <w:rFonts w:ascii="Arial Narrow" w:hAnsi="Arial Narrow"/>
                          <w:b/>
                          <w:color w:val="auto"/>
                        </w:rPr>
                        <w:t>2. sprememba</w:t>
                      </w:r>
                      <w:r>
                        <w:rPr>
                          <w:rFonts w:ascii="Arial Narrow" w:hAnsi="Arial Narrow"/>
                          <w:b/>
                          <w:i/>
                          <w:color w:val="auto"/>
                        </w:rPr>
                        <w:t xml:space="preserve"> </w:t>
                      </w:r>
                      <w:r>
                        <w:rPr>
                          <w:rFonts w:ascii="Arial Narrow" w:hAnsi="Arial Narrow"/>
                          <w:b/>
                          <w:i/>
                          <w:color w:val="FF0000"/>
                        </w:rPr>
                        <w:t>14</w:t>
                      </w:r>
                    </w:p>
                  </w:txbxContent>
                </v:textbox>
              </v:shape>
            </w:pict>
          </mc:Fallback>
        </mc:AlternateContent>
      </w:r>
      <w:r>
        <w:rPr>
          <w:noProof/>
          <w:color w:val="FF0000"/>
          <w:sz w:val="20"/>
          <w:szCs w:val="20"/>
          <w:lang w:val="sl-SI" w:eastAsia="sl-SI"/>
        </w:rPr>
        <mc:AlternateContent>
          <mc:Choice Requires="wps">
            <w:drawing>
              <wp:anchor distT="0" distB="0" distL="114300" distR="114300" simplePos="0" relativeHeight="251652096" behindDoc="0" locked="0" layoutInCell="1" allowOverlap="1">
                <wp:simplePos x="0" y="0"/>
                <wp:positionH relativeFrom="column">
                  <wp:posOffset>118745</wp:posOffset>
                </wp:positionH>
                <wp:positionV relativeFrom="paragraph">
                  <wp:posOffset>92075</wp:posOffset>
                </wp:positionV>
                <wp:extent cx="1076325" cy="167005"/>
                <wp:effectExtent l="0" t="0" r="9525" b="4445"/>
                <wp:wrapNone/>
                <wp:docPr id="73" name="Polje z besedilom 73"/>
                <wp:cNvGraphicFramePr/>
                <a:graphic xmlns:a="http://schemas.openxmlformats.org/drawingml/2006/main">
                  <a:graphicData uri="http://schemas.microsoft.com/office/word/2010/wordprocessingShape">
                    <wps:wsp>
                      <wps:cNvSpPr txBox="1"/>
                      <wps:spPr>
                        <a:xfrm>
                          <a:off x="0" y="0"/>
                          <a:ext cx="1076325" cy="167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rFonts w:ascii="Arial Narrow" w:hAnsi="Arial Narrow"/>
                                <w:b/>
                                <w:i/>
                                <w:color w:val="auto"/>
                              </w:rPr>
                            </w:pPr>
                            <w:r>
                              <w:rPr>
                                <w:rFonts w:ascii="Arial Narrow" w:hAnsi="Arial Narrow"/>
                                <w:b/>
                                <w:color w:val="auto"/>
                              </w:rPr>
                              <w:t xml:space="preserve">1. sprememba </w:t>
                            </w:r>
                            <w:r>
                              <w:rPr>
                                <w:rFonts w:ascii="Arial Narrow" w:hAnsi="Arial Narrow"/>
                                <w:b/>
                                <w:i/>
                                <w:color w:val="FF0000"/>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je z besedilom 73" o:spid="_x0000_s1027" type="#_x0000_t202" style="position:absolute;left:0;text-align:left;margin-left:9.35pt;margin-top:7.25pt;width:84.75pt;height:13.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" filled="f" stroked="f" strokeweight=".5pt">
                <v:textbox style="mso-fit-shape-to-text:t" inset="0,0,0,0">
                  <w:txbxContent>
                    <w:p>
                      <w:pPr>
                        <w:jc w:val="center"/>
                        <w:rPr>
                          <w:rFonts w:ascii="Arial Narrow" w:hAnsi="Arial Narrow"/>
                          <w:b/>
                          <w:i/>
                          <w:color w:val="auto"/>
                        </w:rPr>
                      </w:pPr>
                      <w:r>
                        <w:rPr>
                          <w:rFonts w:ascii="Arial Narrow" w:hAnsi="Arial Narrow"/>
                          <w:b/>
                          <w:color w:val="auto"/>
                        </w:rPr>
                        <w:t xml:space="preserve">1. sprememba </w:t>
                      </w:r>
                      <w:r>
                        <w:rPr>
                          <w:rFonts w:ascii="Arial Narrow" w:hAnsi="Arial Narrow"/>
                          <w:b/>
                          <w:i/>
                          <w:color w:val="FF0000"/>
                        </w:rPr>
                        <w:t>10</w:t>
                      </w:r>
                    </w:p>
                  </w:txbxContent>
                </v:textbox>
              </v:shape>
            </w:pict>
          </mc:Fallback>
        </mc:AlternateContent>
      </w:r>
      <w:r>
        <w:rPr>
          <w:noProof/>
          <w:color w:val="FF0000"/>
          <w:sz w:val="20"/>
          <w:szCs w:val="20"/>
          <w:lang w:val="sl-SI" w:eastAsia="sl-SI"/>
        </w:rPr>
        <mc:AlternateContent>
          <mc:Choice Requires="wps">
            <w:drawing>
              <wp:anchor distT="0" distB="0" distL="114300" distR="114300" simplePos="0" relativeHeight="251672576" behindDoc="0" locked="0" layoutInCell="1" allowOverlap="1">
                <wp:simplePos x="0" y="0"/>
                <wp:positionH relativeFrom="column">
                  <wp:posOffset>2186305</wp:posOffset>
                </wp:positionH>
                <wp:positionV relativeFrom="paragraph">
                  <wp:posOffset>455295</wp:posOffset>
                </wp:positionV>
                <wp:extent cx="266700" cy="285115"/>
                <wp:effectExtent l="0" t="0" r="0" b="5080"/>
                <wp:wrapNone/>
                <wp:docPr id="76" name="Polje z besedilom 76"/>
                <wp:cNvGraphicFramePr/>
                <a:graphic xmlns:a="http://schemas.openxmlformats.org/drawingml/2006/main">
                  <a:graphicData uri="http://schemas.microsoft.com/office/word/2010/wordprocessingShape">
                    <wps:wsp>
                      <wps:cNvSpPr txBox="1"/>
                      <wps:spPr>
                        <a:xfrm>
                          <a:off x="0" y="0"/>
                          <a:ext cx="26670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rFonts w:ascii="Arial Narrow" w:hAnsi="Arial Narrow"/>
                                <w:b/>
                                <w:i/>
                                <w:color w:val="auto"/>
                              </w:rPr>
                            </w:pPr>
                            <w:r>
                              <w:rPr>
                                <w:rFonts w:ascii="Arial Narrow" w:hAnsi="Arial Narrow"/>
                                <w:b/>
                                <w:i/>
                                <w:color w:val="auto"/>
                              </w:rPr>
                              <w:t>1004</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je z besedilom 76" o:spid="_x0000_s1028" type="#_x0000_t202" style="position:absolute;left:0;text-align:left;margin-left:172.15pt;margin-top:35.85pt;width:21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" filled="f" stroked="f" strokeweight=".5pt">
                <v:textbox style="mso-fit-shape-to-text:t" inset="0,0,0,0">
                  <w:txbxContent>
                    <w:p>
                      <w:pPr>
                        <w:jc w:val="center"/>
                        <w:rPr>
                          <w:rFonts w:ascii="Arial Narrow" w:hAnsi="Arial Narrow"/>
                          <w:b/>
                          <w:i/>
                          <w:color w:val="auto"/>
                        </w:rPr>
                      </w:pPr>
                      <w:r>
                        <w:rPr>
                          <w:rFonts w:ascii="Arial Narrow" w:hAnsi="Arial Narrow"/>
                          <w:b/>
                          <w:i/>
                          <w:color w:val="auto"/>
                        </w:rPr>
                        <w:t>1004</w:t>
                      </w:r>
                    </w:p>
                  </w:txbxContent>
                </v:textbox>
              </v:shape>
            </w:pict>
          </mc:Fallback>
        </mc:AlternateContent>
      </w:r>
      <w:r>
        <w:rPr>
          <w:noProof/>
          <w:color w:val="FF0000"/>
          <w:sz w:val="20"/>
          <w:szCs w:val="20"/>
          <w:lang w:val="sl-SI" w:eastAsia="sl-SI"/>
        </w:rPr>
        <mc:AlternateContent>
          <mc:Choice Requires="wps">
            <w:drawing>
              <wp:anchor distT="0" distB="0" distL="114300" distR="114300" simplePos="0" relativeHeight="251662336" behindDoc="0" locked="0" layoutInCell="1" allowOverlap="1">
                <wp:simplePos x="0" y="0"/>
                <wp:positionH relativeFrom="column">
                  <wp:posOffset>2367280</wp:posOffset>
                </wp:positionH>
                <wp:positionV relativeFrom="paragraph">
                  <wp:posOffset>134620</wp:posOffset>
                </wp:positionV>
                <wp:extent cx="266700" cy="285115"/>
                <wp:effectExtent l="0" t="0" r="0" b="5080"/>
                <wp:wrapNone/>
                <wp:docPr id="78" name="Polje z besedilom 78"/>
                <wp:cNvGraphicFramePr/>
                <a:graphic xmlns:a="http://schemas.openxmlformats.org/drawingml/2006/main">
                  <a:graphicData uri="http://schemas.microsoft.com/office/word/2010/wordprocessingShape">
                    <wps:wsp>
                      <wps:cNvSpPr txBox="1"/>
                      <wps:spPr>
                        <a:xfrm>
                          <a:off x="0" y="0"/>
                          <a:ext cx="266700" cy="285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rFonts w:ascii="Arial Narrow" w:hAnsi="Arial Narrow"/>
                                <w:b/>
                                <w:i/>
                                <w:color w:val="auto"/>
                              </w:rPr>
                            </w:pPr>
                            <w:r>
                              <w:rPr>
                                <w:rFonts w:ascii="Arial Narrow" w:hAnsi="Arial Narrow"/>
                                <w:b/>
                                <w:i/>
                                <w:color w:val="auto"/>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je z besedilom 78" o:spid="_x0000_s1029" type="#_x0000_t202" style="position:absolute;left:0;text-align:left;margin-left:186.4pt;margin-top:10.6pt;width:21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" fillcolor="white [3201]" stroked="f" strokeweight=".5pt">
                <v:textbox style="mso-fit-shape-to-text:t" inset="0,0,0,0">
                  <w:txbxContent>
                    <w:p>
                      <w:pPr>
                        <w:jc w:val="center"/>
                        <w:rPr>
                          <w:rFonts w:ascii="Arial Narrow" w:hAnsi="Arial Narrow"/>
                          <w:b/>
                          <w:i/>
                          <w:color w:val="auto"/>
                        </w:rPr>
                      </w:pPr>
                      <w:r>
                        <w:rPr>
                          <w:rFonts w:ascii="Arial Narrow" w:hAnsi="Arial Narrow"/>
                          <w:b/>
                          <w:i/>
                          <w:color w:val="auto"/>
                        </w:rPr>
                        <w:t>12</w:t>
                      </w:r>
                    </w:p>
                  </w:txbxContent>
                </v:textbox>
              </v:shape>
            </w:pict>
          </mc:Fallback>
        </mc:AlternateContent>
      </w:r>
      <w:r>
        <w:rPr>
          <w:noProof/>
          <w:color w:val="FF0000"/>
          <w:sz w:val="20"/>
          <w:szCs w:val="20"/>
          <w:lang w:val="sl-SI" w:eastAsia="sl-SI"/>
        </w:rPr>
        <mc:AlternateContent>
          <mc:Choice Requires="wpg">
            <w:drawing>
              <wp:inline distT="0" distB="0" distL="0" distR="0">
                <wp:extent cx="5560553" cy="614934"/>
                <wp:effectExtent l="19050" t="19050" r="21590" b="13970"/>
                <wp:docPr id="80" name="Skupina 80"/>
                <wp:cNvGraphicFramePr/>
                <a:graphic xmlns:a="http://schemas.openxmlformats.org/drawingml/2006/main">
                  <a:graphicData uri="http://schemas.microsoft.com/office/word/2010/wordprocessingGroup">
                    <wpg:wgp>
                      <wpg:cNvGrpSpPr/>
                      <wpg:grpSpPr>
                        <a:xfrm>
                          <a:off x="0" y="0"/>
                          <a:ext cx="5560553" cy="614934"/>
                          <a:chOff x="0" y="0"/>
                          <a:chExt cx="5560553" cy="614934"/>
                        </a:xfrm>
                      </wpg:grpSpPr>
                      <wps:wsp>
                        <wps:cNvPr id="81" name="Prostoročno 81"/>
                        <wps:cNvSpPr/>
                        <wps:spPr>
                          <a:xfrm>
                            <a:off x="0" y="285750"/>
                            <a:ext cx="5559552" cy="329184"/>
                          </a:xfrm>
                          <a:custGeom>
                            <a:avLst/>
                            <a:gdLst>
                              <a:gd name="connsiteX0" fmla="*/ 885140 w 5559552"/>
                              <a:gd name="connsiteY0" fmla="*/ 43891 h 329184"/>
                              <a:gd name="connsiteX1" fmla="*/ 2165300 w 5559552"/>
                              <a:gd name="connsiteY1" fmla="*/ 109728 h 329184"/>
                              <a:gd name="connsiteX2" fmla="*/ 3518612 w 5559552"/>
                              <a:gd name="connsiteY2" fmla="*/ 43891 h 329184"/>
                              <a:gd name="connsiteX3" fmla="*/ 4645152 w 5559552"/>
                              <a:gd name="connsiteY3" fmla="*/ 73152 h 329184"/>
                              <a:gd name="connsiteX4" fmla="*/ 5559552 w 5559552"/>
                              <a:gd name="connsiteY4" fmla="*/ 0 h 329184"/>
                              <a:gd name="connsiteX5" fmla="*/ 5552237 w 5559552"/>
                              <a:gd name="connsiteY5" fmla="*/ 270662 h 329184"/>
                              <a:gd name="connsiteX6" fmla="*/ 4645152 w 5559552"/>
                              <a:gd name="connsiteY6" fmla="*/ 307238 h 329184"/>
                              <a:gd name="connsiteX7" fmla="*/ 3591764 w 5559552"/>
                              <a:gd name="connsiteY7" fmla="*/ 248717 h 329184"/>
                              <a:gd name="connsiteX8" fmla="*/ 2238452 w 5559552"/>
                              <a:gd name="connsiteY8" fmla="*/ 329184 h 329184"/>
                              <a:gd name="connsiteX9" fmla="*/ 899770 w 5559552"/>
                              <a:gd name="connsiteY9" fmla="*/ 241402 h 329184"/>
                              <a:gd name="connsiteX10" fmla="*/ 7316 w 5559552"/>
                              <a:gd name="connsiteY10" fmla="*/ 256032 h 329184"/>
                              <a:gd name="connsiteX11" fmla="*/ 0 w 5559552"/>
                              <a:gd name="connsiteY11" fmla="*/ 36576 h 329184"/>
                              <a:gd name="connsiteX12" fmla="*/ 885140 w 5559552"/>
                              <a:gd name="connsiteY12" fmla="*/ 43891 h 329184"/>
                              <a:gd name="connsiteX0" fmla="*/ 849834 w 5559552"/>
                              <a:gd name="connsiteY0" fmla="*/ 57049 h 329184"/>
                              <a:gd name="connsiteX1" fmla="*/ 2165300 w 5559552"/>
                              <a:gd name="connsiteY1" fmla="*/ 109728 h 329184"/>
                              <a:gd name="connsiteX2" fmla="*/ 3518612 w 5559552"/>
                              <a:gd name="connsiteY2" fmla="*/ 43891 h 329184"/>
                              <a:gd name="connsiteX3" fmla="*/ 4645152 w 5559552"/>
                              <a:gd name="connsiteY3" fmla="*/ 73152 h 329184"/>
                              <a:gd name="connsiteX4" fmla="*/ 5559552 w 5559552"/>
                              <a:gd name="connsiteY4" fmla="*/ 0 h 329184"/>
                              <a:gd name="connsiteX5" fmla="*/ 5552237 w 5559552"/>
                              <a:gd name="connsiteY5" fmla="*/ 270662 h 329184"/>
                              <a:gd name="connsiteX6" fmla="*/ 4645152 w 5559552"/>
                              <a:gd name="connsiteY6" fmla="*/ 307238 h 329184"/>
                              <a:gd name="connsiteX7" fmla="*/ 3591764 w 5559552"/>
                              <a:gd name="connsiteY7" fmla="*/ 248717 h 329184"/>
                              <a:gd name="connsiteX8" fmla="*/ 2238452 w 5559552"/>
                              <a:gd name="connsiteY8" fmla="*/ 329184 h 329184"/>
                              <a:gd name="connsiteX9" fmla="*/ 899770 w 5559552"/>
                              <a:gd name="connsiteY9" fmla="*/ 241402 h 329184"/>
                              <a:gd name="connsiteX10" fmla="*/ 7316 w 5559552"/>
                              <a:gd name="connsiteY10" fmla="*/ 256032 h 329184"/>
                              <a:gd name="connsiteX11" fmla="*/ 0 w 5559552"/>
                              <a:gd name="connsiteY11" fmla="*/ 36576 h 329184"/>
                              <a:gd name="connsiteX12" fmla="*/ 849834 w 5559552"/>
                              <a:gd name="connsiteY12" fmla="*/ 57049 h 329184"/>
                              <a:gd name="connsiteX0" fmla="*/ 849834 w 5559552"/>
                              <a:gd name="connsiteY0" fmla="*/ 57049 h 329184"/>
                              <a:gd name="connsiteX1" fmla="*/ 1393502 w 5559552"/>
                              <a:gd name="connsiteY1" fmla="*/ 57049 h 329184"/>
                              <a:gd name="connsiteX2" fmla="*/ 2165300 w 5559552"/>
                              <a:gd name="connsiteY2" fmla="*/ 109728 h 329184"/>
                              <a:gd name="connsiteX3" fmla="*/ 3518612 w 5559552"/>
                              <a:gd name="connsiteY3" fmla="*/ 43891 h 329184"/>
                              <a:gd name="connsiteX4" fmla="*/ 4645152 w 5559552"/>
                              <a:gd name="connsiteY4" fmla="*/ 73152 h 329184"/>
                              <a:gd name="connsiteX5" fmla="*/ 5559552 w 5559552"/>
                              <a:gd name="connsiteY5" fmla="*/ 0 h 329184"/>
                              <a:gd name="connsiteX6" fmla="*/ 5552237 w 5559552"/>
                              <a:gd name="connsiteY6" fmla="*/ 270662 h 329184"/>
                              <a:gd name="connsiteX7" fmla="*/ 4645152 w 5559552"/>
                              <a:gd name="connsiteY7" fmla="*/ 307238 h 329184"/>
                              <a:gd name="connsiteX8" fmla="*/ 3591764 w 5559552"/>
                              <a:gd name="connsiteY8" fmla="*/ 248717 h 329184"/>
                              <a:gd name="connsiteX9" fmla="*/ 2238452 w 5559552"/>
                              <a:gd name="connsiteY9" fmla="*/ 329184 h 329184"/>
                              <a:gd name="connsiteX10" fmla="*/ 899770 w 5559552"/>
                              <a:gd name="connsiteY10" fmla="*/ 241402 h 329184"/>
                              <a:gd name="connsiteX11" fmla="*/ 7316 w 5559552"/>
                              <a:gd name="connsiteY11" fmla="*/ 256032 h 329184"/>
                              <a:gd name="connsiteX12" fmla="*/ 0 w 5559552"/>
                              <a:gd name="connsiteY12" fmla="*/ 36576 h 329184"/>
                              <a:gd name="connsiteX13" fmla="*/ 849834 w 5559552"/>
                              <a:gd name="connsiteY13" fmla="*/ 57049 h 329184"/>
                              <a:gd name="connsiteX0" fmla="*/ 849834 w 5559552"/>
                              <a:gd name="connsiteY0" fmla="*/ 57049 h 329184"/>
                              <a:gd name="connsiteX1" fmla="*/ 1393502 w 5559552"/>
                              <a:gd name="connsiteY1" fmla="*/ 57049 h 329184"/>
                              <a:gd name="connsiteX2" fmla="*/ 2165300 w 5559552"/>
                              <a:gd name="connsiteY2" fmla="*/ 109728 h 329184"/>
                              <a:gd name="connsiteX3" fmla="*/ 3515082 w 5559552"/>
                              <a:gd name="connsiteY3" fmla="*/ 86290 h 329184"/>
                              <a:gd name="connsiteX4" fmla="*/ 4645152 w 5559552"/>
                              <a:gd name="connsiteY4" fmla="*/ 73152 h 329184"/>
                              <a:gd name="connsiteX5" fmla="*/ 5559552 w 5559552"/>
                              <a:gd name="connsiteY5" fmla="*/ 0 h 329184"/>
                              <a:gd name="connsiteX6" fmla="*/ 5552237 w 5559552"/>
                              <a:gd name="connsiteY6" fmla="*/ 270662 h 329184"/>
                              <a:gd name="connsiteX7" fmla="*/ 4645152 w 5559552"/>
                              <a:gd name="connsiteY7" fmla="*/ 307238 h 329184"/>
                              <a:gd name="connsiteX8" fmla="*/ 3591764 w 5559552"/>
                              <a:gd name="connsiteY8" fmla="*/ 248717 h 329184"/>
                              <a:gd name="connsiteX9" fmla="*/ 2238452 w 5559552"/>
                              <a:gd name="connsiteY9" fmla="*/ 329184 h 329184"/>
                              <a:gd name="connsiteX10" fmla="*/ 899770 w 5559552"/>
                              <a:gd name="connsiteY10" fmla="*/ 241402 h 329184"/>
                              <a:gd name="connsiteX11" fmla="*/ 7316 w 5559552"/>
                              <a:gd name="connsiteY11" fmla="*/ 256032 h 329184"/>
                              <a:gd name="connsiteX12" fmla="*/ 0 w 5559552"/>
                              <a:gd name="connsiteY12" fmla="*/ 36576 h 329184"/>
                              <a:gd name="connsiteX13" fmla="*/ 849834 w 5559552"/>
                              <a:gd name="connsiteY13" fmla="*/ 57049 h 329184"/>
                              <a:gd name="connsiteX0" fmla="*/ 849834 w 5559552"/>
                              <a:gd name="connsiteY0" fmla="*/ 57049 h 329184"/>
                              <a:gd name="connsiteX1" fmla="*/ 1393502 w 5559552"/>
                              <a:gd name="connsiteY1" fmla="*/ 57049 h 329184"/>
                              <a:gd name="connsiteX2" fmla="*/ 2165300 w 5559552"/>
                              <a:gd name="connsiteY2" fmla="*/ 109728 h 329184"/>
                              <a:gd name="connsiteX3" fmla="*/ 3426818 w 5559552"/>
                              <a:gd name="connsiteY3" fmla="*/ 57049 h 329184"/>
                              <a:gd name="connsiteX4" fmla="*/ 4645152 w 5559552"/>
                              <a:gd name="connsiteY4" fmla="*/ 73152 h 329184"/>
                              <a:gd name="connsiteX5" fmla="*/ 5559552 w 5559552"/>
                              <a:gd name="connsiteY5" fmla="*/ 0 h 329184"/>
                              <a:gd name="connsiteX6" fmla="*/ 5552237 w 5559552"/>
                              <a:gd name="connsiteY6" fmla="*/ 270662 h 329184"/>
                              <a:gd name="connsiteX7" fmla="*/ 4645152 w 5559552"/>
                              <a:gd name="connsiteY7" fmla="*/ 307238 h 329184"/>
                              <a:gd name="connsiteX8" fmla="*/ 3591764 w 5559552"/>
                              <a:gd name="connsiteY8" fmla="*/ 248717 h 329184"/>
                              <a:gd name="connsiteX9" fmla="*/ 2238452 w 5559552"/>
                              <a:gd name="connsiteY9" fmla="*/ 329184 h 329184"/>
                              <a:gd name="connsiteX10" fmla="*/ 899770 w 5559552"/>
                              <a:gd name="connsiteY10" fmla="*/ 241402 h 329184"/>
                              <a:gd name="connsiteX11" fmla="*/ 7316 w 5559552"/>
                              <a:gd name="connsiteY11" fmla="*/ 256032 h 329184"/>
                              <a:gd name="connsiteX12" fmla="*/ 0 w 5559552"/>
                              <a:gd name="connsiteY12" fmla="*/ 36576 h 329184"/>
                              <a:gd name="connsiteX13" fmla="*/ 849834 w 5559552"/>
                              <a:gd name="connsiteY13" fmla="*/ 57049 h 329184"/>
                              <a:gd name="connsiteX0" fmla="*/ 849834 w 5559552"/>
                              <a:gd name="connsiteY0" fmla="*/ 57049 h 329184"/>
                              <a:gd name="connsiteX1" fmla="*/ 1393502 w 5559552"/>
                              <a:gd name="connsiteY1" fmla="*/ 57049 h 329184"/>
                              <a:gd name="connsiteX2" fmla="*/ 2165300 w 5559552"/>
                              <a:gd name="connsiteY2" fmla="*/ 109728 h 329184"/>
                              <a:gd name="connsiteX3" fmla="*/ 3426818 w 5559552"/>
                              <a:gd name="connsiteY3" fmla="*/ 57049 h 329184"/>
                              <a:gd name="connsiteX4" fmla="*/ 4638091 w 5559552"/>
                              <a:gd name="connsiteY4" fmla="*/ 57049 h 329184"/>
                              <a:gd name="connsiteX5" fmla="*/ 5559552 w 5559552"/>
                              <a:gd name="connsiteY5" fmla="*/ 0 h 329184"/>
                              <a:gd name="connsiteX6" fmla="*/ 5552237 w 5559552"/>
                              <a:gd name="connsiteY6" fmla="*/ 270662 h 329184"/>
                              <a:gd name="connsiteX7" fmla="*/ 4645152 w 5559552"/>
                              <a:gd name="connsiteY7" fmla="*/ 307238 h 329184"/>
                              <a:gd name="connsiteX8" fmla="*/ 3591764 w 5559552"/>
                              <a:gd name="connsiteY8" fmla="*/ 248717 h 329184"/>
                              <a:gd name="connsiteX9" fmla="*/ 2238452 w 5559552"/>
                              <a:gd name="connsiteY9" fmla="*/ 329184 h 329184"/>
                              <a:gd name="connsiteX10" fmla="*/ 899770 w 5559552"/>
                              <a:gd name="connsiteY10" fmla="*/ 241402 h 329184"/>
                              <a:gd name="connsiteX11" fmla="*/ 7316 w 5559552"/>
                              <a:gd name="connsiteY11" fmla="*/ 256032 h 329184"/>
                              <a:gd name="connsiteX12" fmla="*/ 0 w 5559552"/>
                              <a:gd name="connsiteY12" fmla="*/ 36576 h 329184"/>
                              <a:gd name="connsiteX13" fmla="*/ 849834 w 5559552"/>
                              <a:gd name="connsiteY13" fmla="*/ 57049 h 3291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559552" h="329184">
                                <a:moveTo>
                                  <a:pt x="849834" y="57049"/>
                                </a:moveTo>
                                <a:cubicBezTo>
                                  <a:pt x="1036123" y="65121"/>
                                  <a:pt x="1207213" y="48977"/>
                                  <a:pt x="1393502" y="57049"/>
                                </a:cubicBezTo>
                                <a:lnTo>
                                  <a:pt x="2165300" y="109728"/>
                                </a:lnTo>
                                <a:lnTo>
                                  <a:pt x="3426818" y="57049"/>
                                </a:lnTo>
                                <a:lnTo>
                                  <a:pt x="4638091" y="57049"/>
                                </a:lnTo>
                                <a:lnTo>
                                  <a:pt x="5559552" y="0"/>
                                </a:lnTo>
                                <a:lnTo>
                                  <a:pt x="5552237" y="270662"/>
                                </a:lnTo>
                                <a:lnTo>
                                  <a:pt x="4645152" y="307238"/>
                                </a:lnTo>
                                <a:lnTo>
                                  <a:pt x="3591764" y="248717"/>
                                </a:lnTo>
                                <a:lnTo>
                                  <a:pt x="2238452" y="329184"/>
                                </a:lnTo>
                                <a:lnTo>
                                  <a:pt x="899770" y="241402"/>
                                </a:lnTo>
                                <a:lnTo>
                                  <a:pt x="7316" y="256032"/>
                                </a:lnTo>
                                <a:lnTo>
                                  <a:pt x="0" y="36576"/>
                                </a:lnTo>
                                <a:lnTo>
                                  <a:pt x="849834" y="57049"/>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Prostoročno 82"/>
                        <wps:cNvSpPr/>
                        <wps:spPr>
                          <a:xfrm>
                            <a:off x="0" y="0"/>
                            <a:ext cx="1397000" cy="335915"/>
                          </a:xfrm>
                          <a:custGeom>
                            <a:avLst/>
                            <a:gdLst>
                              <a:gd name="connsiteX0" fmla="*/ 7315 w 1397203"/>
                              <a:gd name="connsiteY0" fmla="*/ 321869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7315 w 1397203"/>
                              <a:gd name="connsiteY7" fmla="*/ 321869 h 336500"/>
                              <a:gd name="connsiteX0" fmla="*/ 0 w 1397203"/>
                              <a:gd name="connsiteY0" fmla="*/ 277551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0 w 1397203"/>
                              <a:gd name="connsiteY7" fmla="*/ 277551 h 336500"/>
                              <a:gd name="connsiteX0" fmla="*/ 4528 w 1397203"/>
                              <a:gd name="connsiteY0" fmla="*/ 309294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4528 w 1397203"/>
                              <a:gd name="connsiteY7" fmla="*/ 309294 h 336500"/>
                              <a:gd name="connsiteX0" fmla="*/ 4528 w 1397203"/>
                              <a:gd name="connsiteY0" fmla="*/ 309294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96625 w 1397203"/>
                              <a:gd name="connsiteY6" fmla="*/ 214792 h 336500"/>
                              <a:gd name="connsiteX7" fmla="*/ 4528 w 1397203"/>
                              <a:gd name="connsiteY7" fmla="*/ 309294 h 336500"/>
                              <a:gd name="connsiteX0" fmla="*/ 4528 w 1397203"/>
                              <a:gd name="connsiteY0" fmla="*/ 309294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78516 w 1397203"/>
                              <a:gd name="connsiteY6" fmla="*/ 336500 h 336500"/>
                              <a:gd name="connsiteX7" fmla="*/ 4528 w 1397203"/>
                              <a:gd name="connsiteY7" fmla="*/ 309294 h 336500"/>
                              <a:gd name="connsiteX0" fmla="*/ 4528 w 1397203"/>
                              <a:gd name="connsiteY0" fmla="*/ 309294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4437 w 1397203"/>
                              <a:gd name="connsiteY5" fmla="*/ 336500 h 336500"/>
                              <a:gd name="connsiteX6" fmla="*/ 878516 w 1397203"/>
                              <a:gd name="connsiteY6" fmla="*/ 336500 h 336500"/>
                              <a:gd name="connsiteX7" fmla="*/ 4528 w 1397203"/>
                              <a:gd name="connsiteY7" fmla="*/ 309294 h 336500"/>
                              <a:gd name="connsiteX0" fmla="*/ 3531 w 1397203"/>
                              <a:gd name="connsiteY0" fmla="*/ 312831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4437 w 1397203"/>
                              <a:gd name="connsiteY5" fmla="*/ 336500 h 336500"/>
                              <a:gd name="connsiteX6" fmla="*/ 878516 w 1397203"/>
                              <a:gd name="connsiteY6" fmla="*/ 336500 h 336500"/>
                              <a:gd name="connsiteX7" fmla="*/ 3531 w 1397203"/>
                              <a:gd name="connsiteY7" fmla="*/ 312831 h 3365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97203" h="336500">
                                <a:moveTo>
                                  <a:pt x="3531" y="312831"/>
                                </a:moveTo>
                                <a:cubicBezTo>
                                  <a:pt x="2022" y="214610"/>
                                  <a:pt x="1509" y="112852"/>
                                  <a:pt x="0" y="14631"/>
                                </a:cubicBezTo>
                                <a:lnTo>
                                  <a:pt x="80467" y="14631"/>
                                </a:lnTo>
                                <a:lnTo>
                                  <a:pt x="1002183" y="0"/>
                                </a:lnTo>
                                <a:lnTo>
                                  <a:pt x="1397203" y="21946"/>
                                </a:lnTo>
                                <a:lnTo>
                                  <a:pt x="1394437" y="336500"/>
                                </a:lnTo>
                                <a:lnTo>
                                  <a:pt x="878516" y="336500"/>
                                </a:lnTo>
                                <a:lnTo>
                                  <a:pt x="3531" y="312831"/>
                                </a:lnTo>
                                <a:close/>
                              </a:path>
                            </a:pathLst>
                          </a:custGeom>
                          <a:pattFill prst="pct5">
                            <a:fgClr>
                              <a:schemeClr val="lt1"/>
                            </a:fgClr>
                            <a:bgClr>
                              <a:schemeClr val="bg1"/>
                            </a:bgClr>
                          </a:pattFill>
                          <a:ln w="38100">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Prostoročno 83"/>
                        <wps:cNvSpPr/>
                        <wps:spPr>
                          <a:xfrm>
                            <a:off x="1390650" y="0"/>
                            <a:ext cx="2607839" cy="389255"/>
                          </a:xfrm>
                          <a:custGeom>
                            <a:avLst/>
                            <a:gdLst>
                              <a:gd name="connsiteX0" fmla="*/ 7315 w 1397203"/>
                              <a:gd name="connsiteY0" fmla="*/ 321869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7315 w 1397203"/>
                              <a:gd name="connsiteY7" fmla="*/ 321869 h 336500"/>
                              <a:gd name="connsiteX0" fmla="*/ 1480 w 1397203"/>
                              <a:gd name="connsiteY0" fmla="*/ 336500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1480 w 1397203"/>
                              <a:gd name="connsiteY7" fmla="*/ 336500 h 336500"/>
                              <a:gd name="connsiteX0" fmla="*/ 1480 w 1397203"/>
                              <a:gd name="connsiteY0" fmla="*/ 336500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855879 w 1397203"/>
                              <a:gd name="connsiteY6" fmla="*/ 314554 h 389977"/>
                              <a:gd name="connsiteX7" fmla="*/ 428737 w 1397203"/>
                              <a:gd name="connsiteY7" fmla="*/ 389977 h 389977"/>
                              <a:gd name="connsiteX8" fmla="*/ 1480 w 1397203"/>
                              <a:gd name="connsiteY8" fmla="*/ 336500 h 389977"/>
                              <a:gd name="connsiteX0" fmla="*/ 161348 w 1397203"/>
                              <a:gd name="connsiteY0" fmla="*/ 336538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855879 w 1397203"/>
                              <a:gd name="connsiteY6" fmla="*/ 314554 h 389977"/>
                              <a:gd name="connsiteX7" fmla="*/ 428737 w 1397203"/>
                              <a:gd name="connsiteY7" fmla="*/ 389977 h 389977"/>
                              <a:gd name="connsiteX8" fmla="*/ 161348 w 1397203"/>
                              <a:gd name="connsiteY8" fmla="*/ 336538 h 389977"/>
                              <a:gd name="connsiteX0" fmla="*/ 161348 w 1397203"/>
                              <a:gd name="connsiteY0" fmla="*/ 336538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855879 w 1397203"/>
                              <a:gd name="connsiteY6" fmla="*/ 314554 h 389977"/>
                              <a:gd name="connsiteX7" fmla="*/ 428737 w 1397203"/>
                              <a:gd name="connsiteY7" fmla="*/ 389977 h 389977"/>
                              <a:gd name="connsiteX8" fmla="*/ 161348 w 1397203"/>
                              <a:gd name="connsiteY8" fmla="*/ 336538 h 389977"/>
                              <a:gd name="connsiteX0" fmla="*/ 1480 w 1397203"/>
                              <a:gd name="connsiteY0" fmla="*/ 336538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855879 w 1397203"/>
                              <a:gd name="connsiteY6" fmla="*/ 314554 h 389977"/>
                              <a:gd name="connsiteX7" fmla="*/ 428737 w 1397203"/>
                              <a:gd name="connsiteY7" fmla="*/ 389977 h 389977"/>
                              <a:gd name="connsiteX8" fmla="*/ 1480 w 1397203"/>
                              <a:gd name="connsiteY8" fmla="*/ 336538 h 389977"/>
                              <a:gd name="connsiteX0" fmla="*/ 1480 w 1397203"/>
                              <a:gd name="connsiteY0" fmla="*/ 336538 h 389977"/>
                              <a:gd name="connsiteX1" fmla="*/ 0 w 1397203"/>
                              <a:gd name="connsiteY1" fmla="*/ 14631 h 389977"/>
                              <a:gd name="connsiteX2" fmla="*/ 80467 w 1397203"/>
                              <a:gd name="connsiteY2" fmla="*/ 14631 h 389977"/>
                              <a:gd name="connsiteX3" fmla="*/ 1002183 w 1397203"/>
                              <a:gd name="connsiteY3" fmla="*/ 0 h 389977"/>
                              <a:gd name="connsiteX4" fmla="*/ 1397203 w 1397203"/>
                              <a:gd name="connsiteY4" fmla="*/ 21946 h 389977"/>
                              <a:gd name="connsiteX5" fmla="*/ 1397203 w 1397203"/>
                              <a:gd name="connsiteY5" fmla="*/ 336500 h 389977"/>
                              <a:gd name="connsiteX6" fmla="*/ 1105370 w 1397203"/>
                              <a:gd name="connsiteY6" fmla="*/ 336538 h 389977"/>
                              <a:gd name="connsiteX7" fmla="*/ 428737 w 1397203"/>
                              <a:gd name="connsiteY7" fmla="*/ 389977 h 389977"/>
                              <a:gd name="connsiteX8" fmla="*/ 1480 w 1397203"/>
                              <a:gd name="connsiteY8" fmla="*/ 336538 h 389977"/>
                              <a:gd name="connsiteX0" fmla="*/ 4475 w 1400198"/>
                              <a:gd name="connsiteY0" fmla="*/ 336538 h 389977"/>
                              <a:gd name="connsiteX1" fmla="*/ 31332 w 1400198"/>
                              <a:gd name="connsiteY1" fmla="*/ 46464 h 389977"/>
                              <a:gd name="connsiteX2" fmla="*/ 83462 w 1400198"/>
                              <a:gd name="connsiteY2" fmla="*/ 14631 h 389977"/>
                              <a:gd name="connsiteX3" fmla="*/ 1005178 w 1400198"/>
                              <a:gd name="connsiteY3" fmla="*/ 0 h 389977"/>
                              <a:gd name="connsiteX4" fmla="*/ 1400198 w 1400198"/>
                              <a:gd name="connsiteY4" fmla="*/ 21946 h 389977"/>
                              <a:gd name="connsiteX5" fmla="*/ 1400198 w 1400198"/>
                              <a:gd name="connsiteY5" fmla="*/ 336500 h 389977"/>
                              <a:gd name="connsiteX6" fmla="*/ 1108365 w 1400198"/>
                              <a:gd name="connsiteY6" fmla="*/ 336538 h 389977"/>
                              <a:gd name="connsiteX7" fmla="*/ 431732 w 1400198"/>
                              <a:gd name="connsiteY7" fmla="*/ 389977 h 389977"/>
                              <a:gd name="connsiteX8" fmla="*/ 4475 w 1400198"/>
                              <a:gd name="connsiteY8" fmla="*/ 336538 h 389977"/>
                              <a:gd name="connsiteX0" fmla="*/ 7 w 1395730"/>
                              <a:gd name="connsiteY0" fmla="*/ 336538 h 389977"/>
                              <a:gd name="connsiteX1" fmla="*/ 26864 w 1395730"/>
                              <a:gd name="connsiteY1" fmla="*/ 46464 h 389977"/>
                              <a:gd name="connsiteX2" fmla="*/ 78994 w 1395730"/>
                              <a:gd name="connsiteY2" fmla="*/ 14631 h 389977"/>
                              <a:gd name="connsiteX3" fmla="*/ 1000710 w 1395730"/>
                              <a:gd name="connsiteY3" fmla="*/ 0 h 389977"/>
                              <a:gd name="connsiteX4" fmla="*/ 1395730 w 1395730"/>
                              <a:gd name="connsiteY4" fmla="*/ 21946 h 389977"/>
                              <a:gd name="connsiteX5" fmla="*/ 1395730 w 1395730"/>
                              <a:gd name="connsiteY5" fmla="*/ 336500 h 389977"/>
                              <a:gd name="connsiteX6" fmla="*/ 1103897 w 1395730"/>
                              <a:gd name="connsiteY6" fmla="*/ 336538 h 389977"/>
                              <a:gd name="connsiteX7" fmla="*/ 427264 w 1395730"/>
                              <a:gd name="connsiteY7" fmla="*/ 389977 h 389977"/>
                              <a:gd name="connsiteX8" fmla="*/ 7 w 1395730"/>
                              <a:gd name="connsiteY8" fmla="*/ 336538 h 389977"/>
                              <a:gd name="connsiteX0" fmla="*/ 0 w 1395723"/>
                              <a:gd name="connsiteY0" fmla="*/ 336538 h 389977"/>
                              <a:gd name="connsiteX1" fmla="*/ 26857 w 1395723"/>
                              <a:gd name="connsiteY1" fmla="*/ 46464 h 389977"/>
                              <a:gd name="connsiteX2" fmla="*/ 78987 w 1395723"/>
                              <a:gd name="connsiteY2" fmla="*/ 14631 h 389977"/>
                              <a:gd name="connsiteX3" fmla="*/ 1000703 w 1395723"/>
                              <a:gd name="connsiteY3" fmla="*/ 0 h 389977"/>
                              <a:gd name="connsiteX4" fmla="*/ 1395723 w 1395723"/>
                              <a:gd name="connsiteY4" fmla="*/ 21946 h 389977"/>
                              <a:gd name="connsiteX5" fmla="*/ 1395723 w 1395723"/>
                              <a:gd name="connsiteY5" fmla="*/ 336500 h 389977"/>
                              <a:gd name="connsiteX6" fmla="*/ 1103890 w 1395723"/>
                              <a:gd name="connsiteY6" fmla="*/ 336538 h 389977"/>
                              <a:gd name="connsiteX7" fmla="*/ 427257 w 1395723"/>
                              <a:gd name="connsiteY7" fmla="*/ 389977 h 389977"/>
                              <a:gd name="connsiteX8" fmla="*/ 0 w 1395723"/>
                              <a:gd name="connsiteY8" fmla="*/ 336538 h 389977"/>
                              <a:gd name="connsiteX0" fmla="*/ 0 w 1395723"/>
                              <a:gd name="connsiteY0" fmla="*/ 336538 h 389977"/>
                              <a:gd name="connsiteX1" fmla="*/ 26857 w 1395723"/>
                              <a:gd name="connsiteY1" fmla="*/ 46464 h 389977"/>
                              <a:gd name="connsiteX2" fmla="*/ 1000703 w 1395723"/>
                              <a:gd name="connsiteY2" fmla="*/ 0 h 389977"/>
                              <a:gd name="connsiteX3" fmla="*/ 1395723 w 1395723"/>
                              <a:gd name="connsiteY3" fmla="*/ 21946 h 389977"/>
                              <a:gd name="connsiteX4" fmla="*/ 1395723 w 1395723"/>
                              <a:gd name="connsiteY4" fmla="*/ 336500 h 389977"/>
                              <a:gd name="connsiteX5" fmla="*/ 1103890 w 1395723"/>
                              <a:gd name="connsiteY5" fmla="*/ 336538 h 389977"/>
                              <a:gd name="connsiteX6" fmla="*/ 427257 w 1395723"/>
                              <a:gd name="connsiteY6" fmla="*/ 389977 h 389977"/>
                              <a:gd name="connsiteX7" fmla="*/ 0 w 1395723"/>
                              <a:gd name="connsiteY7" fmla="*/ 336538 h 389977"/>
                              <a:gd name="connsiteX0" fmla="*/ 0 w 1395723"/>
                              <a:gd name="connsiteY0" fmla="*/ 336538 h 389977"/>
                              <a:gd name="connsiteX1" fmla="*/ 0 w 1395723"/>
                              <a:gd name="connsiteY1" fmla="*/ 25242 h 389977"/>
                              <a:gd name="connsiteX2" fmla="*/ 1000703 w 1395723"/>
                              <a:gd name="connsiteY2" fmla="*/ 0 h 389977"/>
                              <a:gd name="connsiteX3" fmla="*/ 1395723 w 1395723"/>
                              <a:gd name="connsiteY3" fmla="*/ 21946 h 389977"/>
                              <a:gd name="connsiteX4" fmla="*/ 1395723 w 1395723"/>
                              <a:gd name="connsiteY4" fmla="*/ 336500 h 389977"/>
                              <a:gd name="connsiteX5" fmla="*/ 1103890 w 1395723"/>
                              <a:gd name="connsiteY5" fmla="*/ 336538 h 389977"/>
                              <a:gd name="connsiteX6" fmla="*/ 427257 w 1395723"/>
                              <a:gd name="connsiteY6" fmla="*/ 389977 h 389977"/>
                              <a:gd name="connsiteX7" fmla="*/ 0 w 1395723"/>
                              <a:gd name="connsiteY7" fmla="*/ 336538 h 389977"/>
                              <a:gd name="connsiteX0" fmla="*/ 0 w 1395723"/>
                              <a:gd name="connsiteY0" fmla="*/ 336538 h 389977"/>
                              <a:gd name="connsiteX1" fmla="*/ 168202 w 1395723"/>
                              <a:gd name="connsiteY1" fmla="*/ 152575 h 389977"/>
                              <a:gd name="connsiteX2" fmla="*/ 1000703 w 1395723"/>
                              <a:gd name="connsiteY2" fmla="*/ 0 h 389977"/>
                              <a:gd name="connsiteX3" fmla="*/ 1395723 w 1395723"/>
                              <a:gd name="connsiteY3" fmla="*/ 21946 h 389977"/>
                              <a:gd name="connsiteX4" fmla="*/ 1395723 w 1395723"/>
                              <a:gd name="connsiteY4" fmla="*/ 336500 h 389977"/>
                              <a:gd name="connsiteX5" fmla="*/ 1103890 w 1395723"/>
                              <a:gd name="connsiteY5" fmla="*/ 336538 h 389977"/>
                              <a:gd name="connsiteX6" fmla="*/ 427257 w 1395723"/>
                              <a:gd name="connsiteY6" fmla="*/ 389977 h 389977"/>
                              <a:gd name="connsiteX7" fmla="*/ 0 w 1395723"/>
                              <a:gd name="connsiteY7" fmla="*/ 336538 h 389977"/>
                              <a:gd name="connsiteX0" fmla="*/ 0 w 1395723"/>
                              <a:gd name="connsiteY0" fmla="*/ 336538 h 389977"/>
                              <a:gd name="connsiteX1" fmla="*/ 3203 w 1395723"/>
                              <a:gd name="connsiteY1" fmla="*/ 25242 h 389977"/>
                              <a:gd name="connsiteX2" fmla="*/ 1000703 w 1395723"/>
                              <a:gd name="connsiteY2" fmla="*/ 0 h 389977"/>
                              <a:gd name="connsiteX3" fmla="*/ 1395723 w 1395723"/>
                              <a:gd name="connsiteY3" fmla="*/ 21946 h 389977"/>
                              <a:gd name="connsiteX4" fmla="*/ 1395723 w 1395723"/>
                              <a:gd name="connsiteY4" fmla="*/ 336500 h 389977"/>
                              <a:gd name="connsiteX5" fmla="*/ 1103890 w 1395723"/>
                              <a:gd name="connsiteY5" fmla="*/ 336538 h 389977"/>
                              <a:gd name="connsiteX6" fmla="*/ 427257 w 1395723"/>
                              <a:gd name="connsiteY6" fmla="*/ 389977 h 389977"/>
                              <a:gd name="connsiteX7" fmla="*/ 0 w 1395723"/>
                              <a:gd name="connsiteY7" fmla="*/ 336538 h 389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95723" h="389977">
                                <a:moveTo>
                                  <a:pt x="0" y="336538"/>
                                </a:moveTo>
                                <a:cubicBezTo>
                                  <a:pt x="1068" y="232773"/>
                                  <a:pt x="2135" y="129007"/>
                                  <a:pt x="3203" y="25242"/>
                                </a:cubicBezTo>
                                <a:lnTo>
                                  <a:pt x="1000703" y="0"/>
                                </a:lnTo>
                                <a:lnTo>
                                  <a:pt x="1395723" y="21946"/>
                                </a:lnTo>
                                <a:lnTo>
                                  <a:pt x="1395723" y="336500"/>
                                </a:lnTo>
                                <a:lnTo>
                                  <a:pt x="1103890" y="336538"/>
                                </a:lnTo>
                                <a:cubicBezTo>
                                  <a:pt x="980887" y="342029"/>
                                  <a:pt x="550260" y="384486"/>
                                  <a:pt x="427257" y="389977"/>
                                </a:cubicBezTo>
                                <a:lnTo>
                                  <a:pt x="0" y="336538"/>
                                </a:lnTo>
                                <a:close/>
                              </a:path>
                            </a:pathLst>
                          </a:cu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Prostoročno 87"/>
                        <wps:cNvSpPr/>
                        <wps:spPr>
                          <a:xfrm>
                            <a:off x="4000500" y="0"/>
                            <a:ext cx="1560053" cy="343592"/>
                          </a:xfrm>
                          <a:custGeom>
                            <a:avLst/>
                            <a:gdLst>
                              <a:gd name="connsiteX0" fmla="*/ 7315 w 1397203"/>
                              <a:gd name="connsiteY0" fmla="*/ 321869 h 336500"/>
                              <a:gd name="connsiteX1" fmla="*/ 0 w 1397203"/>
                              <a:gd name="connsiteY1" fmla="*/ 14631 h 336500"/>
                              <a:gd name="connsiteX2" fmla="*/ 80467 w 1397203"/>
                              <a:gd name="connsiteY2" fmla="*/ 14631 h 336500"/>
                              <a:gd name="connsiteX3" fmla="*/ 1002183 w 1397203"/>
                              <a:gd name="connsiteY3" fmla="*/ 0 h 336500"/>
                              <a:gd name="connsiteX4" fmla="*/ 1397203 w 1397203"/>
                              <a:gd name="connsiteY4" fmla="*/ 21946 h 336500"/>
                              <a:gd name="connsiteX5" fmla="*/ 1397203 w 1397203"/>
                              <a:gd name="connsiteY5" fmla="*/ 336500 h 336500"/>
                              <a:gd name="connsiteX6" fmla="*/ 855879 w 1397203"/>
                              <a:gd name="connsiteY6" fmla="*/ 314554 h 336500"/>
                              <a:gd name="connsiteX7" fmla="*/ 7315 w 1397203"/>
                              <a:gd name="connsiteY7" fmla="*/ 321869 h 336500"/>
                              <a:gd name="connsiteX0" fmla="*/ 4787 w 1394675"/>
                              <a:gd name="connsiteY0" fmla="*/ 328942 h 343573"/>
                              <a:gd name="connsiteX1" fmla="*/ 43376 w 1394675"/>
                              <a:gd name="connsiteY1" fmla="*/ 0 h 343573"/>
                              <a:gd name="connsiteX2" fmla="*/ 77939 w 1394675"/>
                              <a:gd name="connsiteY2" fmla="*/ 21704 h 343573"/>
                              <a:gd name="connsiteX3" fmla="*/ 999655 w 1394675"/>
                              <a:gd name="connsiteY3" fmla="*/ 7073 h 343573"/>
                              <a:gd name="connsiteX4" fmla="*/ 1394675 w 1394675"/>
                              <a:gd name="connsiteY4" fmla="*/ 29019 h 343573"/>
                              <a:gd name="connsiteX5" fmla="*/ 1394675 w 1394675"/>
                              <a:gd name="connsiteY5" fmla="*/ 343573 h 343573"/>
                              <a:gd name="connsiteX6" fmla="*/ 853351 w 1394675"/>
                              <a:gd name="connsiteY6" fmla="*/ 321627 h 343573"/>
                              <a:gd name="connsiteX7" fmla="*/ 4787 w 1394675"/>
                              <a:gd name="connsiteY7" fmla="*/ 328942 h 343573"/>
                              <a:gd name="connsiteX0" fmla="*/ 0 w 1389888"/>
                              <a:gd name="connsiteY0" fmla="*/ 352056 h 366687"/>
                              <a:gd name="connsiteX1" fmla="*/ 38589 w 1389888"/>
                              <a:gd name="connsiteY1" fmla="*/ 23114 h 366687"/>
                              <a:gd name="connsiteX2" fmla="*/ 994868 w 1389888"/>
                              <a:gd name="connsiteY2" fmla="*/ 30187 h 366687"/>
                              <a:gd name="connsiteX3" fmla="*/ 1389888 w 1389888"/>
                              <a:gd name="connsiteY3" fmla="*/ 52133 h 366687"/>
                              <a:gd name="connsiteX4" fmla="*/ 1389888 w 1389888"/>
                              <a:gd name="connsiteY4" fmla="*/ 366687 h 366687"/>
                              <a:gd name="connsiteX5" fmla="*/ 848564 w 1389888"/>
                              <a:gd name="connsiteY5" fmla="*/ 344741 h 366687"/>
                              <a:gd name="connsiteX6" fmla="*/ 0 w 1389888"/>
                              <a:gd name="connsiteY6" fmla="*/ 352056 h 366687"/>
                              <a:gd name="connsiteX0" fmla="*/ 1453 w 1391341"/>
                              <a:gd name="connsiteY0" fmla="*/ 335218 h 349849"/>
                              <a:gd name="connsiteX1" fmla="*/ 0 w 1391341"/>
                              <a:gd name="connsiteY1" fmla="*/ 31052 h 349849"/>
                              <a:gd name="connsiteX2" fmla="*/ 996321 w 1391341"/>
                              <a:gd name="connsiteY2" fmla="*/ 13349 h 349849"/>
                              <a:gd name="connsiteX3" fmla="*/ 1391341 w 1391341"/>
                              <a:gd name="connsiteY3" fmla="*/ 35295 h 349849"/>
                              <a:gd name="connsiteX4" fmla="*/ 1391341 w 1391341"/>
                              <a:gd name="connsiteY4" fmla="*/ 349849 h 349849"/>
                              <a:gd name="connsiteX5" fmla="*/ 850017 w 1391341"/>
                              <a:gd name="connsiteY5" fmla="*/ 327903 h 349849"/>
                              <a:gd name="connsiteX6" fmla="*/ 1453 w 1391341"/>
                              <a:gd name="connsiteY6" fmla="*/ 335218 h 349849"/>
                              <a:gd name="connsiteX0" fmla="*/ 1453 w 1391341"/>
                              <a:gd name="connsiteY0" fmla="*/ 339556 h 354187"/>
                              <a:gd name="connsiteX1" fmla="*/ 0 w 1391341"/>
                              <a:gd name="connsiteY1" fmla="*/ 35390 h 354187"/>
                              <a:gd name="connsiteX2" fmla="*/ 211935 w 1391341"/>
                              <a:gd name="connsiteY2" fmla="*/ 4338 h 354187"/>
                              <a:gd name="connsiteX3" fmla="*/ 996321 w 1391341"/>
                              <a:gd name="connsiteY3" fmla="*/ 17687 h 354187"/>
                              <a:gd name="connsiteX4" fmla="*/ 1391341 w 1391341"/>
                              <a:gd name="connsiteY4" fmla="*/ 39633 h 354187"/>
                              <a:gd name="connsiteX5" fmla="*/ 1391341 w 1391341"/>
                              <a:gd name="connsiteY5" fmla="*/ 354187 h 354187"/>
                              <a:gd name="connsiteX6" fmla="*/ 850017 w 1391341"/>
                              <a:gd name="connsiteY6" fmla="*/ 332241 h 354187"/>
                              <a:gd name="connsiteX7" fmla="*/ 1453 w 1391341"/>
                              <a:gd name="connsiteY7" fmla="*/ 339556 h 354187"/>
                              <a:gd name="connsiteX0" fmla="*/ 1453 w 1391341"/>
                              <a:gd name="connsiteY0" fmla="*/ 341840 h 356471"/>
                              <a:gd name="connsiteX1" fmla="*/ 0 w 1391341"/>
                              <a:gd name="connsiteY1" fmla="*/ 37674 h 356471"/>
                              <a:gd name="connsiteX2" fmla="*/ 211935 w 1391341"/>
                              <a:gd name="connsiteY2" fmla="*/ 6622 h 356471"/>
                              <a:gd name="connsiteX3" fmla="*/ 996321 w 1391341"/>
                              <a:gd name="connsiteY3" fmla="*/ 19971 h 356471"/>
                              <a:gd name="connsiteX4" fmla="*/ 1391341 w 1391341"/>
                              <a:gd name="connsiteY4" fmla="*/ 41917 h 356471"/>
                              <a:gd name="connsiteX5" fmla="*/ 1391341 w 1391341"/>
                              <a:gd name="connsiteY5" fmla="*/ 356471 h 356471"/>
                              <a:gd name="connsiteX6" fmla="*/ 850017 w 1391341"/>
                              <a:gd name="connsiteY6" fmla="*/ 334525 h 356471"/>
                              <a:gd name="connsiteX7" fmla="*/ 1453 w 1391341"/>
                              <a:gd name="connsiteY7" fmla="*/ 341840 h 356471"/>
                              <a:gd name="connsiteX0" fmla="*/ 1453 w 1391341"/>
                              <a:gd name="connsiteY0" fmla="*/ 335218 h 349849"/>
                              <a:gd name="connsiteX1" fmla="*/ 0 w 1391341"/>
                              <a:gd name="connsiteY1" fmla="*/ 31052 h 349849"/>
                              <a:gd name="connsiteX2" fmla="*/ 211935 w 1391341"/>
                              <a:gd name="connsiteY2" fmla="*/ 0 h 349849"/>
                              <a:gd name="connsiteX3" fmla="*/ 996321 w 1391341"/>
                              <a:gd name="connsiteY3" fmla="*/ 13349 h 349849"/>
                              <a:gd name="connsiteX4" fmla="*/ 1391341 w 1391341"/>
                              <a:gd name="connsiteY4" fmla="*/ 35295 h 349849"/>
                              <a:gd name="connsiteX5" fmla="*/ 1391341 w 1391341"/>
                              <a:gd name="connsiteY5" fmla="*/ 349849 h 349849"/>
                              <a:gd name="connsiteX6" fmla="*/ 850017 w 1391341"/>
                              <a:gd name="connsiteY6" fmla="*/ 327903 h 349849"/>
                              <a:gd name="connsiteX7" fmla="*/ 1453 w 1391341"/>
                              <a:gd name="connsiteY7" fmla="*/ 335218 h 349849"/>
                              <a:gd name="connsiteX0" fmla="*/ 1453 w 1391341"/>
                              <a:gd name="connsiteY0" fmla="*/ 335218 h 349849"/>
                              <a:gd name="connsiteX1" fmla="*/ 0 w 1391341"/>
                              <a:gd name="connsiteY1" fmla="*/ 31052 h 349849"/>
                              <a:gd name="connsiteX2" fmla="*/ 211935 w 1391341"/>
                              <a:gd name="connsiteY2" fmla="*/ 0 h 349849"/>
                              <a:gd name="connsiteX3" fmla="*/ 996321 w 1391341"/>
                              <a:gd name="connsiteY3" fmla="*/ 13349 h 349849"/>
                              <a:gd name="connsiteX4" fmla="*/ 1391341 w 1391341"/>
                              <a:gd name="connsiteY4" fmla="*/ 35295 h 349849"/>
                              <a:gd name="connsiteX5" fmla="*/ 1391341 w 1391341"/>
                              <a:gd name="connsiteY5" fmla="*/ 349849 h 349849"/>
                              <a:gd name="connsiteX6" fmla="*/ 680469 w 1391341"/>
                              <a:gd name="connsiteY6" fmla="*/ 344190 h 349849"/>
                              <a:gd name="connsiteX7" fmla="*/ 1453 w 1391341"/>
                              <a:gd name="connsiteY7" fmla="*/ 335218 h 349849"/>
                              <a:gd name="connsiteX0" fmla="*/ 1453 w 1560141"/>
                              <a:gd name="connsiteY0" fmla="*/ 335218 h 344190"/>
                              <a:gd name="connsiteX1" fmla="*/ 0 w 1560141"/>
                              <a:gd name="connsiteY1" fmla="*/ 31052 h 344190"/>
                              <a:gd name="connsiteX2" fmla="*/ 211935 w 1560141"/>
                              <a:gd name="connsiteY2" fmla="*/ 0 h 344190"/>
                              <a:gd name="connsiteX3" fmla="*/ 996321 w 1560141"/>
                              <a:gd name="connsiteY3" fmla="*/ 13349 h 344190"/>
                              <a:gd name="connsiteX4" fmla="*/ 1391341 w 1560141"/>
                              <a:gd name="connsiteY4" fmla="*/ 35295 h 344190"/>
                              <a:gd name="connsiteX5" fmla="*/ 1560141 w 1560141"/>
                              <a:gd name="connsiteY5" fmla="*/ 286983 h 344190"/>
                              <a:gd name="connsiteX6" fmla="*/ 680469 w 1560141"/>
                              <a:gd name="connsiteY6" fmla="*/ 344190 h 344190"/>
                              <a:gd name="connsiteX7" fmla="*/ 1453 w 1560141"/>
                              <a:gd name="connsiteY7" fmla="*/ 335218 h 344190"/>
                              <a:gd name="connsiteX0" fmla="*/ 1453 w 1560141"/>
                              <a:gd name="connsiteY0" fmla="*/ 335218 h 344190"/>
                              <a:gd name="connsiteX1" fmla="*/ 0 w 1560141"/>
                              <a:gd name="connsiteY1" fmla="*/ 31052 h 344190"/>
                              <a:gd name="connsiteX2" fmla="*/ 211935 w 1560141"/>
                              <a:gd name="connsiteY2" fmla="*/ 0 h 344190"/>
                              <a:gd name="connsiteX3" fmla="*/ 996321 w 1560141"/>
                              <a:gd name="connsiteY3" fmla="*/ 13349 h 344190"/>
                              <a:gd name="connsiteX4" fmla="*/ 1536146 w 1560141"/>
                              <a:gd name="connsiteY4" fmla="*/ 0 h 344190"/>
                              <a:gd name="connsiteX5" fmla="*/ 1560141 w 1560141"/>
                              <a:gd name="connsiteY5" fmla="*/ 286983 h 344190"/>
                              <a:gd name="connsiteX6" fmla="*/ 680469 w 1560141"/>
                              <a:gd name="connsiteY6" fmla="*/ 344190 h 344190"/>
                              <a:gd name="connsiteX7" fmla="*/ 1453 w 1560141"/>
                              <a:gd name="connsiteY7" fmla="*/ 335218 h 344190"/>
                              <a:gd name="connsiteX0" fmla="*/ 139 w 1560280"/>
                              <a:gd name="connsiteY0" fmla="*/ 344190 h 344190"/>
                              <a:gd name="connsiteX1" fmla="*/ 139 w 1560280"/>
                              <a:gd name="connsiteY1" fmla="*/ 31052 h 344190"/>
                              <a:gd name="connsiteX2" fmla="*/ 212074 w 1560280"/>
                              <a:gd name="connsiteY2" fmla="*/ 0 h 344190"/>
                              <a:gd name="connsiteX3" fmla="*/ 996460 w 1560280"/>
                              <a:gd name="connsiteY3" fmla="*/ 13349 h 344190"/>
                              <a:gd name="connsiteX4" fmla="*/ 1536285 w 1560280"/>
                              <a:gd name="connsiteY4" fmla="*/ 0 h 344190"/>
                              <a:gd name="connsiteX5" fmla="*/ 1560280 w 1560280"/>
                              <a:gd name="connsiteY5" fmla="*/ 286983 h 344190"/>
                              <a:gd name="connsiteX6" fmla="*/ 680608 w 1560280"/>
                              <a:gd name="connsiteY6" fmla="*/ 344190 h 344190"/>
                              <a:gd name="connsiteX7" fmla="*/ 139 w 1560280"/>
                              <a:gd name="connsiteY7" fmla="*/ 344190 h 344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60280" h="344190">
                                <a:moveTo>
                                  <a:pt x="139" y="344190"/>
                                </a:moveTo>
                                <a:cubicBezTo>
                                  <a:pt x="-345" y="242801"/>
                                  <a:pt x="623" y="132441"/>
                                  <a:pt x="139" y="31052"/>
                                </a:cubicBezTo>
                                <a:lnTo>
                                  <a:pt x="212074" y="0"/>
                                </a:lnTo>
                                <a:lnTo>
                                  <a:pt x="996460" y="13349"/>
                                </a:lnTo>
                                <a:lnTo>
                                  <a:pt x="1536285" y="0"/>
                                </a:lnTo>
                                <a:lnTo>
                                  <a:pt x="1560280" y="286983"/>
                                </a:lnTo>
                                <a:lnTo>
                                  <a:pt x="680608" y="344190"/>
                                </a:lnTo>
                                <a:lnTo>
                                  <a:pt x="139" y="344190"/>
                                </a:lnTo>
                                <a:close/>
                              </a:path>
                            </a:pathLst>
                          </a:custGeom>
                          <a:pattFill prst="pct5">
                            <a:fgClr>
                              <a:schemeClr val="lt1"/>
                            </a:fgClr>
                            <a:bgClr>
                              <a:schemeClr val="bg1"/>
                            </a:bgClr>
                          </a:patt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kupina 80" o:spid="_x0000_s1026" style="width:437.85pt;height:48.4pt;mso-position-horizontal-relative:char;mso-position-vertical-relative:line" coordsize="55605,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">
                <v:shape id="Prostoročno 81" o:spid="_x0000_s1027" style="position:absolute;top:2857;width:55595;height:3292;visibility:visible;mso-wrap-style:square;v-text-anchor:middle" coordsize="5559552,329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" path="m849834,57049v186289,8072,357379,-8072,543668,l2165300,109728,3426818,57049r1211273,l5559552,r-7315,270662l4645152,307238,3591764,248717,2238452,329184,899770,241402,7316,256032,,36576,849834,57049xe" filled="f" strokecolor="black [3213]" strokeweight="1pt">
                  <v:path arrowok="t" o:connecttype="custom" o:connectlocs="849834,57049;1393502,57049;2165300,109728;3426818,57049;4638091,57049;5559552,0;5552237,270662;4645152,307238;3591764,248717;2238452,329184;899770,241402;7316,256032;0,36576;849834,57049" o:connectangles="0,0,0,0,0,0,0,0,0,0,0,0,0,0"/>
                </v:shape>
                <v:shape id="Prostoročno 82" o:spid="_x0000_s1028" style="position:absolute;width:13970;height:3359;visibility:visible;mso-wrap-style:square;v-text-anchor:middle" coordsize="1397203,336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" path="m3531,312831c2022,214610,1509,112852,,14631r80467,l1002183,r395020,21946l1394437,336500r-515921,l3531,312831xe" fillcolor="white [3201]" strokecolor="red" strokeweight="3pt">
                  <v:fill r:id="rId11" o:title="" color2="white [3212]" type="pattern"/>
                  <v:path arrowok="t" o:connecttype="custom" o:connectlocs="3530,312287;0,14606;80455,14606;1002037,0;1397000,21908;1394234,335915;878388,335915;3530,312287" o:connectangles="0,0,0,0,0,0,0,0"/>
                </v:shape>
                <v:shape id="Prostoročno 83" o:spid="_x0000_s1029" style="position:absolute;left:13906;width:26078;height:3892;visibility:visible;mso-wrap-style:square;v-text-anchor:middle" coordsize="1395723,38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" path="m,336538c1068,232773,2135,129007,3203,25242l1000703,r395020,21946l1395723,336500r-291833,38c980887,342029,550260,384486,427257,389977l,336538xe" filled="f" strokecolor="black [3213]" strokeweight="1pt">
                  <v:path arrowok="t" o:connecttype="custom" o:connectlocs="0,335915;5985,25195;1869764,0;2607839,21905;2607839,335877;2062564,335915;798308,389255;0,335915" o:connectangles="0,0,0,0,0,0,0,0"/>
                </v:shape>
                <v:shape id="Prostoročno 87" o:spid="_x0000_s1030" style="position:absolute;left:40005;width:15600;height:3435;visibility:visible;mso-wrap-style:square;v-text-anchor:middle" coordsize="1560280,3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" path="m139,344190c-345,242801,623,132441,139,31052l212074,,996460,13349,1536285,r23995,286983l680608,344190r-680469,xe" fillcolor="white [3201]" strokecolor="red" strokeweight="3pt">
                  <v:fill r:id="rId11" o:title="" color2="white [3212]" type="pattern"/>
                  <v:path arrowok="t" o:connecttype="custom" o:connectlocs="139,343592;139,30998;212043,0;996315,13326;1536061,0;1560053,286484;680509,343592;139,343592" o:connectangles="0,0,0,0,0,0,0,0"/>
                </v:shape>
                <w10:anchorlock/>
              </v:group>
            </w:pict>
          </mc:Fallback>
        </mc:AlternateContent>
      </w:r>
    </w:p>
    <w:p w:rsidR="00A5693B" w:rsidRDefault="00426188">
      <w:pPr>
        <w:pStyle w:val="Odstavek"/>
        <w:spacing w:before="0" w:after="120"/>
        <w:ind w:firstLine="0"/>
        <w:rPr>
          <w:color w:val="000000" w:themeColor="text1"/>
          <w:sz w:val="20"/>
          <w:szCs w:val="20"/>
        </w:rPr>
      </w:pPr>
      <w:r>
        <w:rPr>
          <w:color w:val="000000" w:themeColor="text1"/>
          <w:sz w:val="20"/>
          <w:szCs w:val="20"/>
        </w:rPr>
        <w:t>Ker se pri izračunu površin parcel upoštevajo spremenjeni podatki posameznega postopka in podatki,  vpisani v katastru nepremičnin, bo lahko v teh primerih dejansko vpisana površina, izračunana po vpisu vseh sprememb o meji, različna od površine, izračunan</w:t>
      </w:r>
      <w:r>
        <w:rPr>
          <w:color w:val="000000" w:themeColor="text1"/>
          <w:sz w:val="20"/>
          <w:szCs w:val="20"/>
        </w:rPr>
        <w:t xml:space="preserve">e ob izdaji prvega akta o spremembi meje. Ob izdaji odločbe za spremembo meje med parcelo 10 in 1004 (časovno prvi izveden postopek) še ne bo upoštevana sprememba meje med parcelo 14 in 1004 (istočasno voden ali časovno drugi izveden postopek), zato bo za </w:t>
      </w:r>
      <w:r>
        <w:rPr>
          <w:color w:val="000000" w:themeColor="text1"/>
          <w:sz w:val="20"/>
          <w:szCs w:val="20"/>
        </w:rPr>
        <w:t>parcelo 1004 izračunana površina brez upoštevanja te spremembe. Ker spremembe mej parcel 10 in 14 nimajo medsebojnega vpliva, lahko potekata istočasno. Zato tudi ob izdaji odločbe za spremembo meje med parcelo 14 in 1004 ne bo upoštevana sprememba meje med</w:t>
      </w:r>
      <w:r>
        <w:rPr>
          <w:color w:val="000000" w:themeColor="text1"/>
          <w:sz w:val="20"/>
          <w:szCs w:val="20"/>
        </w:rPr>
        <w:t xml:space="preserve"> parcelo 10 in 1004. Ob vpisu spremenjenih podatkov za parcelo 10 bo površina parcele 1004 izračunana in vpisana v kataster nepremičnin le z upoštevanjem te spremembe, ob vpisu spremenjenih podatkov za parcelo 14 pa bo pri izračunu površine parcele 1004 up</w:t>
      </w:r>
      <w:r>
        <w:rPr>
          <w:color w:val="000000" w:themeColor="text1"/>
          <w:sz w:val="20"/>
          <w:szCs w:val="20"/>
        </w:rPr>
        <w:t xml:space="preserve">oštevana še ta sprememba. </w:t>
      </w:r>
    </w:p>
    <w:p w:rsidR="00A5693B" w:rsidRDefault="00426188">
      <w:pPr>
        <w:pStyle w:val="Odstavek"/>
        <w:spacing w:before="0" w:after="120"/>
        <w:ind w:firstLine="0"/>
        <w:rPr>
          <w:color w:val="000000" w:themeColor="text1"/>
          <w:sz w:val="20"/>
          <w:szCs w:val="20"/>
        </w:rPr>
      </w:pPr>
      <w:r>
        <w:rPr>
          <w:color w:val="000000" w:themeColor="text1"/>
          <w:sz w:val="20"/>
          <w:szCs w:val="20"/>
        </w:rPr>
        <w:t>Površina parcel 10 in 14 bo v odločbi o spremembi podatkov o mejah enaka kot bo kasneje vpisana površina teh parcel v katastru nepremičnin, površina parcele 1004 pa bo v vsaki odločbi lahko različna in tudi različna od vpisane po</w:t>
      </w:r>
      <w:r>
        <w:rPr>
          <w:color w:val="000000" w:themeColor="text1"/>
          <w:sz w:val="20"/>
          <w:szCs w:val="20"/>
        </w:rPr>
        <w:t>vršine po izvedenih obeh spremembah.</w:t>
      </w:r>
    </w:p>
    <w:p w:rsidR="00A5693B" w:rsidRDefault="00426188">
      <w:pPr>
        <w:pStyle w:val="Odstavek"/>
        <w:spacing w:before="0" w:after="120"/>
        <w:ind w:firstLine="0"/>
        <w:rPr>
          <w:color w:val="000000" w:themeColor="text1"/>
          <w:sz w:val="20"/>
          <w:szCs w:val="20"/>
        </w:rPr>
      </w:pPr>
      <w:r>
        <w:rPr>
          <w:color w:val="000000" w:themeColor="text1"/>
          <w:sz w:val="20"/>
          <w:szCs w:val="20"/>
        </w:rPr>
        <w:t xml:space="preserve">Ker je podatek o površini parcele pomemben za lastnika, ZKN določa, da se o površini parcele, izračunani na podlagi spremenjenih podatkov o mejah te parcele, lastnika obvesti z navedbo te površine v obrazložitvi akta o </w:t>
      </w:r>
      <w:r>
        <w:rPr>
          <w:color w:val="000000" w:themeColor="text1"/>
          <w:sz w:val="20"/>
          <w:szCs w:val="20"/>
        </w:rPr>
        <w:t xml:space="preserve">ureditvi meje parcele. Lastnika se tudi pouči, da se lahko o vpisani površini parcele seznani na spletu oziroma s vpogledom podatka o površini parcele pri geodetski upravi. </w:t>
      </w:r>
    </w:p>
    <w:p w:rsidR="00A5693B" w:rsidRDefault="00426188">
      <w:pPr>
        <w:pStyle w:val="Odstavek"/>
        <w:spacing w:before="0" w:after="120"/>
        <w:ind w:firstLine="0"/>
        <w:rPr>
          <w:color w:val="000000" w:themeColor="text1"/>
          <w:sz w:val="20"/>
          <w:szCs w:val="20"/>
        </w:rPr>
      </w:pPr>
      <w:r>
        <w:rPr>
          <w:color w:val="000000" w:themeColor="text1"/>
          <w:sz w:val="20"/>
          <w:szCs w:val="20"/>
        </w:rPr>
        <w:t xml:space="preserve">Če se lastnik ne strinja s površino parcele, mora najprej </w:t>
      </w:r>
      <w:r>
        <w:rPr>
          <w:color w:val="000000" w:themeColor="text1"/>
          <w:sz w:val="20"/>
          <w:szCs w:val="20"/>
          <w:lang w:val="sl-SI"/>
        </w:rPr>
        <w:t>»</w:t>
      </w:r>
      <w:r>
        <w:rPr>
          <w:color w:val="000000" w:themeColor="text1"/>
          <w:sz w:val="20"/>
          <w:szCs w:val="20"/>
        </w:rPr>
        <w:t>spremeniti mejo parcele</w:t>
      </w:r>
      <w:r>
        <w:rPr>
          <w:color w:val="000000" w:themeColor="text1"/>
          <w:sz w:val="20"/>
          <w:szCs w:val="20"/>
          <w:lang w:val="sl-SI"/>
        </w:rPr>
        <w:t xml:space="preserve">«, to pa stori tako, da </w:t>
      </w:r>
      <w:r>
        <w:rPr>
          <w:color w:val="000000" w:themeColor="text1"/>
          <w:sz w:val="20"/>
          <w:szCs w:val="20"/>
        </w:rPr>
        <w:t>sproži postopek, ki je glede na stanje urejenosti meje parcele po ZKN dopusten.</w:t>
      </w:r>
    </w:p>
    <w:p w:rsidR="00A5693B" w:rsidRDefault="00A5693B">
      <w:pPr>
        <w:pStyle w:val="Navadensplet"/>
        <w:spacing w:after="120"/>
        <w:jc w:val="both"/>
        <w:rPr>
          <w:i/>
          <w:color w:val="000000" w:themeColor="text1"/>
          <w:sz w:val="20"/>
          <w:szCs w:val="20"/>
        </w:rPr>
      </w:pPr>
    </w:p>
    <w:p w:rsidR="00A5693B" w:rsidRDefault="00426188">
      <w:pPr>
        <w:pStyle w:val="clentevilke"/>
        <w:rPr>
          <w:color w:val="auto"/>
        </w:rPr>
      </w:pPr>
      <w:bookmarkStart w:id="52" w:name="_Ref521322309"/>
      <w:r>
        <w:rPr>
          <w:color w:val="auto"/>
        </w:rPr>
        <w:t>člen</w:t>
      </w:r>
      <w:bookmarkEnd w:id="52"/>
    </w:p>
    <w:p w:rsidR="00A5693B" w:rsidRDefault="00426188">
      <w:pPr>
        <w:pStyle w:val="Naslov6"/>
      </w:pPr>
      <w:bookmarkStart w:id="53" w:name="_Toc527537763"/>
      <w:r>
        <w:t>(območje stvarne služnosti in območje stavbne pravice)</w:t>
      </w:r>
      <w:bookmarkEnd w:id="53"/>
    </w:p>
    <w:p w:rsidR="00A5693B" w:rsidRDefault="00426188">
      <w:pPr>
        <w:pStyle w:val="Navadensplet"/>
        <w:spacing w:after="120"/>
        <w:jc w:val="both"/>
        <w:rPr>
          <w:color w:val="auto"/>
          <w:sz w:val="22"/>
          <w:szCs w:val="22"/>
        </w:rPr>
      </w:pPr>
      <w:r>
        <w:rPr>
          <w:color w:val="auto"/>
          <w:sz w:val="22"/>
          <w:szCs w:val="22"/>
        </w:rPr>
        <w:t>(1) Za parcele, na katerih se izvršuje stvarna služnost, se v katastru nepremičnin vodijo p</w:t>
      </w:r>
      <w:r>
        <w:rPr>
          <w:color w:val="auto"/>
          <w:sz w:val="22"/>
          <w:szCs w:val="22"/>
        </w:rPr>
        <w:t>odatki o obsegu izvrševanja stvarne služnosti (v nadaljnjem besedilu: območje stvarne služnosti).</w:t>
      </w:r>
    </w:p>
    <w:p w:rsidR="00A5693B" w:rsidRDefault="00426188">
      <w:pPr>
        <w:pStyle w:val="Navadensplet"/>
        <w:spacing w:after="120"/>
        <w:jc w:val="both"/>
        <w:rPr>
          <w:color w:val="auto"/>
          <w:sz w:val="22"/>
          <w:szCs w:val="22"/>
        </w:rPr>
      </w:pPr>
      <w:r>
        <w:rPr>
          <w:color w:val="auto"/>
          <w:sz w:val="22"/>
          <w:szCs w:val="22"/>
        </w:rPr>
        <w:t xml:space="preserve">(2) Za parcele, na katerih je ustanovljena stavbna pravica, se v katastru nepremičnin vodijo podatki o obsegu stavbne pravice (v nadaljnjem besedilu: območje </w:t>
      </w:r>
      <w:r>
        <w:rPr>
          <w:color w:val="auto"/>
          <w:sz w:val="22"/>
          <w:szCs w:val="22"/>
        </w:rPr>
        <w:t xml:space="preserve">stavbne pravice). </w:t>
      </w:r>
    </w:p>
    <w:p w:rsidR="00A5693B" w:rsidRDefault="00426188">
      <w:pPr>
        <w:pStyle w:val="Navadensplet"/>
        <w:spacing w:after="120"/>
        <w:jc w:val="both"/>
        <w:rPr>
          <w:color w:val="auto"/>
          <w:sz w:val="22"/>
          <w:szCs w:val="22"/>
        </w:rPr>
      </w:pPr>
      <w:r>
        <w:rPr>
          <w:color w:val="auto"/>
          <w:sz w:val="22"/>
          <w:szCs w:val="22"/>
        </w:rPr>
        <w:t>(3) Območje stvarne služnosti in območje stavbne pravice se vodi kot poligon, določen z daljicami. Daljice, ki določajo območje stvarne služnosti ali območje stavbne pravice, ter daljice, ki določajo mejo parcele, so lahko skupne.</w:t>
      </w:r>
    </w:p>
    <w:p w:rsidR="00A5693B" w:rsidRDefault="00426188">
      <w:pPr>
        <w:pStyle w:val="Navadensplet"/>
        <w:spacing w:after="120"/>
        <w:jc w:val="both"/>
        <w:rPr>
          <w:color w:val="auto"/>
          <w:sz w:val="22"/>
          <w:szCs w:val="22"/>
        </w:rPr>
      </w:pPr>
      <w:r>
        <w:rPr>
          <w:color w:val="auto"/>
          <w:sz w:val="22"/>
          <w:szCs w:val="22"/>
        </w:rPr>
        <w:t xml:space="preserve">(4) Območje stavbne pravice se v katastru nepremičnin vpiše po parcelah s poligonom območja stavbne pravice, številko območja stavbne pravice in površino območja stavbne pravice na parceli. </w:t>
      </w:r>
    </w:p>
    <w:p w:rsidR="00A5693B" w:rsidRDefault="00426188">
      <w:pPr>
        <w:pStyle w:val="Navadensplet"/>
        <w:spacing w:after="120"/>
        <w:jc w:val="both"/>
        <w:rPr>
          <w:color w:val="auto"/>
          <w:sz w:val="22"/>
          <w:szCs w:val="22"/>
        </w:rPr>
      </w:pPr>
      <w:r>
        <w:rPr>
          <w:color w:val="auto"/>
          <w:sz w:val="22"/>
          <w:szCs w:val="22"/>
        </w:rPr>
        <w:t>(5) Območje stvarne služnosti se določi kot en poligon za celotno</w:t>
      </w:r>
      <w:r>
        <w:rPr>
          <w:color w:val="auto"/>
          <w:sz w:val="22"/>
          <w:szCs w:val="22"/>
        </w:rPr>
        <w:t xml:space="preserve"> območje, na katerem se stvarna služnost izvršuje v skladu z dogovorom med lastnikom služečega zemljišča  in lastnikom gospodujočega zemljišča. Območju stvarne služnosti se določi številka območja stvarne služnosti. V kataster nepremičnin se vpiše poligon </w:t>
      </w:r>
      <w:r>
        <w:rPr>
          <w:color w:val="auto"/>
          <w:sz w:val="22"/>
          <w:szCs w:val="22"/>
        </w:rPr>
        <w:t>območja stvarne služnosti s številko območja stvarne služnosti, za parcelo se vpiše številka območja stvarne služnosti in površina območja stvarne služnosti na parceli.</w:t>
      </w:r>
    </w:p>
    <w:p w:rsidR="00A5693B" w:rsidRDefault="00426188">
      <w:pPr>
        <w:pStyle w:val="Navadensplet"/>
        <w:spacing w:after="120"/>
        <w:jc w:val="both"/>
        <w:rPr>
          <w:color w:val="auto"/>
          <w:sz w:val="22"/>
          <w:szCs w:val="22"/>
        </w:rPr>
      </w:pPr>
      <w:r>
        <w:rPr>
          <w:color w:val="auto"/>
          <w:sz w:val="22"/>
          <w:szCs w:val="22"/>
        </w:rPr>
        <w:t>(6) Podatki o stvarni služnosti in stavbni pravici se prevzamejo iz zemljiške knjige. Z</w:t>
      </w:r>
      <w:r>
        <w:rPr>
          <w:color w:val="auto"/>
          <w:sz w:val="22"/>
          <w:szCs w:val="22"/>
        </w:rPr>
        <w:t>a stavbno pravico se prevzame imetnik stavbne pravice, ki se v katastru nepremičnin vpiše pri številki območja stavbne pravice. Za stvarno služnost se prevzame številka gospodujoče nepremičnine, ki se vpiše pri številki območja stvarne služnosti.</w:t>
      </w:r>
    </w:p>
    <w:p w:rsidR="00A5693B" w:rsidRDefault="00426188">
      <w:pPr>
        <w:pStyle w:val="Navadensplet"/>
        <w:spacing w:after="120"/>
        <w:jc w:val="both"/>
        <w:rPr>
          <w:color w:val="auto"/>
          <w:sz w:val="22"/>
          <w:szCs w:val="22"/>
        </w:rPr>
      </w:pPr>
      <w:r>
        <w:rPr>
          <w:color w:val="auto"/>
          <w:sz w:val="22"/>
          <w:szCs w:val="22"/>
        </w:rPr>
        <w:t>(7) Območ</w:t>
      </w:r>
      <w:r>
        <w:rPr>
          <w:color w:val="auto"/>
          <w:sz w:val="22"/>
          <w:szCs w:val="22"/>
        </w:rPr>
        <w:t>je stvarne služnost in številka gospodujoče nepremičnine ter območje stavbne pravice in imetnik stavbne pravice se izbrišejo iz katastra nepremičnin, če je stvarna služnost ali stavbna pravica izbrisana iz zemljiške knjige.</w:t>
      </w:r>
    </w:p>
    <w:p w:rsidR="00A5693B" w:rsidRDefault="00426188">
      <w:pPr>
        <w:pStyle w:val="Navadensplet"/>
        <w:spacing w:after="120"/>
        <w:jc w:val="both"/>
        <w:rPr>
          <w:color w:val="auto"/>
          <w:sz w:val="22"/>
          <w:szCs w:val="22"/>
        </w:rPr>
      </w:pPr>
      <w:r>
        <w:rPr>
          <w:color w:val="auto"/>
          <w:sz w:val="22"/>
          <w:szCs w:val="22"/>
        </w:rPr>
        <w:t>(8) Če je v zemljiški knjigi stv</w:t>
      </w:r>
      <w:r>
        <w:rPr>
          <w:color w:val="auto"/>
          <w:sz w:val="22"/>
          <w:szCs w:val="22"/>
        </w:rPr>
        <w:t>arna služnost ali stavbna pravica vpisana na eno ali več sosednjih parcel ali na delih parcel, območje stvarne služnosti ali območje stavbne pravice pa v katastru nepremičnin ni vpisano, se območje stvarne služnosti ali območje stavbne pravice v katastru n</w:t>
      </w:r>
      <w:r>
        <w:rPr>
          <w:color w:val="auto"/>
          <w:sz w:val="22"/>
          <w:szCs w:val="22"/>
        </w:rPr>
        <w:t xml:space="preserve">epremičnin določi z mejami ene ali obodom več sosednjih parcel. </w:t>
      </w:r>
    </w:p>
    <w:p w:rsidR="00A5693B" w:rsidRDefault="00426188">
      <w:pPr>
        <w:pStyle w:val="Navadensplet"/>
        <w:spacing w:after="120"/>
        <w:jc w:val="both"/>
        <w:rPr>
          <w:color w:val="auto"/>
          <w:sz w:val="22"/>
          <w:szCs w:val="22"/>
        </w:rPr>
      </w:pPr>
      <w:r>
        <w:rPr>
          <w:color w:val="auto"/>
          <w:sz w:val="22"/>
          <w:szCs w:val="22"/>
        </w:rPr>
        <w:t>(9) Če se spremenijo meje parcel na območju stvarne služnosti, se ponovno določi, na katerih parcelah se stvarna služnost izvršuje, in izračuna površina območja stvarne služnosti na posamezni parceli. Če se spremenijo parcele, na katerih se stvarna služnos</w:t>
      </w:r>
      <w:r>
        <w:rPr>
          <w:color w:val="auto"/>
          <w:sz w:val="22"/>
          <w:szCs w:val="22"/>
        </w:rPr>
        <w:t xml:space="preserve">t izvršuje, geodetska uprava o tem obvesti zemljiško knjigo. </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pStyle w:val="Brezrazmikov"/>
        <w:jc w:val="both"/>
        <w:rPr>
          <w:rFonts w:ascii="Arial" w:hAnsi="Arial"/>
          <w:color w:val="auto"/>
          <w:sz w:val="20"/>
          <w:szCs w:val="20"/>
        </w:rPr>
      </w:pPr>
      <w:r>
        <w:rPr>
          <w:rFonts w:ascii="Arial" w:eastAsia="Times New Roman" w:hAnsi="Arial"/>
          <w:color w:val="auto"/>
          <w:sz w:val="20"/>
          <w:szCs w:val="20"/>
          <w:lang w:eastAsia="sl-SI"/>
        </w:rPr>
        <w:t>Pravico služnosti</w:t>
      </w:r>
      <w:r>
        <w:rPr>
          <w:rFonts w:ascii="Arial" w:hAnsi="Arial"/>
          <w:color w:val="auto"/>
          <w:sz w:val="20"/>
          <w:szCs w:val="20"/>
        </w:rPr>
        <w:t xml:space="preserve"> in stavbno pravico ureja SPZ. Stvarna služnost nastane z zakonom, na podlagi pravnega posla ali z odločbo državnega organa, stavbna pravica pa na podlagi pravnega</w:t>
      </w:r>
      <w:r>
        <w:rPr>
          <w:rFonts w:ascii="Arial" w:hAnsi="Arial"/>
          <w:color w:val="auto"/>
          <w:sz w:val="20"/>
          <w:szCs w:val="20"/>
        </w:rPr>
        <w:t xml:space="preserve"> posla. Za njun </w:t>
      </w:r>
      <w:r>
        <w:rPr>
          <w:rFonts w:ascii="Arial" w:eastAsia="Times New Roman" w:hAnsi="Arial"/>
          <w:color w:val="auto"/>
          <w:sz w:val="20"/>
          <w:szCs w:val="20"/>
          <w:lang w:eastAsia="sl-SI"/>
        </w:rPr>
        <w:t>nastanek na podlagi pravnega posla je poleg veljavnega pravnega posla, zemljiškoknjižnega dovolila za vpis v zemljiško knjigo</w:t>
      </w:r>
      <w:r>
        <w:rPr>
          <w:rFonts w:ascii="Arial" w:hAnsi="Arial"/>
          <w:color w:val="auto"/>
          <w:sz w:val="20"/>
          <w:szCs w:val="20"/>
        </w:rPr>
        <w:t xml:space="preserve"> potrebna: </w:t>
      </w:r>
    </w:p>
    <w:p w:rsidR="00A5693B" w:rsidRDefault="00426188">
      <w:pPr>
        <w:pStyle w:val="Brezrazmikov"/>
        <w:numPr>
          <w:ilvl w:val="0"/>
          <w:numId w:val="72"/>
        </w:numPr>
        <w:ind w:left="357" w:hanging="357"/>
        <w:jc w:val="both"/>
        <w:rPr>
          <w:rFonts w:ascii="Arial" w:eastAsia="Times New Roman" w:hAnsi="Arial"/>
          <w:color w:val="auto"/>
          <w:sz w:val="20"/>
          <w:szCs w:val="20"/>
          <w:lang w:eastAsia="sl-SI"/>
        </w:rPr>
      </w:pPr>
      <w:r>
        <w:rPr>
          <w:rFonts w:ascii="Arial" w:hAnsi="Arial"/>
          <w:color w:val="auto"/>
          <w:sz w:val="20"/>
          <w:szCs w:val="20"/>
        </w:rPr>
        <w:t>p</w:t>
      </w:r>
      <w:r>
        <w:rPr>
          <w:rFonts w:ascii="Arial" w:eastAsia="Times New Roman" w:hAnsi="Arial"/>
          <w:color w:val="auto"/>
          <w:sz w:val="20"/>
          <w:szCs w:val="20"/>
          <w:lang w:eastAsia="sl-SI"/>
        </w:rPr>
        <w:t>ogodba o ustanovitvi služnosti vsebovati ime lastnikov gospodujoče in služeče nepremičnine, zemljiškok</w:t>
      </w:r>
      <w:r>
        <w:rPr>
          <w:rFonts w:ascii="Arial" w:eastAsia="Times New Roman" w:hAnsi="Arial"/>
          <w:color w:val="auto"/>
          <w:sz w:val="20"/>
          <w:szCs w:val="20"/>
          <w:lang w:eastAsia="sl-SI"/>
        </w:rPr>
        <w:t xml:space="preserve">njižno oznako obeh nepremičnin, natančen opis služnosti in morebitno nadomestilo, ki ga mora plačati lastnik gospodujoče nepremičnine (prvi in drugi odstavek 215. člena SPZ);  </w:t>
      </w:r>
    </w:p>
    <w:p w:rsidR="00A5693B" w:rsidRDefault="00426188">
      <w:pPr>
        <w:pStyle w:val="Odstavekseznama"/>
        <w:numPr>
          <w:ilvl w:val="0"/>
          <w:numId w:val="72"/>
        </w:numPr>
        <w:spacing w:after="120" w:line="240" w:lineRule="auto"/>
        <w:ind w:left="357" w:hanging="357"/>
        <w:jc w:val="both"/>
        <w:rPr>
          <w:rFonts w:ascii="Arial" w:eastAsia="Times New Roman" w:hAnsi="Arial"/>
          <w:color w:val="auto"/>
          <w:sz w:val="20"/>
          <w:szCs w:val="20"/>
          <w:lang w:eastAsia="sl-SI"/>
        </w:rPr>
      </w:pPr>
      <w:r>
        <w:rPr>
          <w:rFonts w:ascii="Arial" w:hAnsi="Arial"/>
          <w:color w:val="auto"/>
          <w:sz w:val="20"/>
          <w:szCs w:val="20"/>
        </w:rPr>
        <w:t>pogodba o ustanovitvi stavbne pravice vsebovati ime lastnika nepremičnine, zeml</w:t>
      </w:r>
      <w:r>
        <w:rPr>
          <w:rFonts w:ascii="Arial" w:hAnsi="Arial"/>
          <w:color w:val="auto"/>
          <w:sz w:val="20"/>
          <w:szCs w:val="20"/>
        </w:rPr>
        <w:t xml:space="preserve">jiškoknjižno oznako nepremičnine, natančen opis stavbne pravice, čas trajanja stavbne pravice in nadomestilo, ki ga mora plačati imetnik stavbne pravice lastniku nepremičnine (prvi in drugi odstavek 257. člena SPZ). </w:t>
      </w:r>
    </w:p>
    <w:p w:rsidR="00A5693B" w:rsidRDefault="00426188">
      <w:pPr>
        <w:spacing w:after="120"/>
        <w:jc w:val="both"/>
        <w:rPr>
          <w:color w:val="auto"/>
          <w:sz w:val="20"/>
          <w:szCs w:val="20"/>
        </w:rPr>
      </w:pPr>
      <w:r>
        <w:rPr>
          <w:color w:val="auto"/>
          <w:sz w:val="20"/>
          <w:szCs w:val="20"/>
        </w:rPr>
        <w:t xml:space="preserve">Konkretna omejitev služečega zemljišča </w:t>
      </w:r>
      <w:r>
        <w:rPr>
          <w:color w:val="auto"/>
          <w:sz w:val="20"/>
          <w:szCs w:val="20"/>
        </w:rPr>
        <w:t xml:space="preserve">je odvisna od vsebine dogovora med lastnikom služečega in lastnikom gospodujočega zemljišča, dejanski obseg omejitve rabe zemljišča za postavitev objekta na tujem zemljišču pa je stvar dogovora med lastnikom zemljišča in imetnikom stavbne pravice. </w:t>
      </w:r>
    </w:p>
    <w:p w:rsidR="00A5693B" w:rsidRDefault="00426188">
      <w:pPr>
        <w:spacing w:after="120"/>
        <w:jc w:val="both"/>
        <w:rPr>
          <w:color w:val="auto"/>
          <w:sz w:val="20"/>
          <w:szCs w:val="20"/>
        </w:rPr>
      </w:pPr>
      <w:r>
        <w:rPr>
          <w:color w:val="auto"/>
          <w:sz w:val="20"/>
          <w:szCs w:val="20"/>
        </w:rPr>
        <w:t>Bistven</w:t>
      </w:r>
      <w:r>
        <w:rPr>
          <w:color w:val="auto"/>
          <w:sz w:val="20"/>
          <w:szCs w:val="20"/>
        </w:rPr>
        <w:t>a sestavina pogodbe o ustanovitvi služnosti/stavbne pravice je natančen opis služnosti/stavbne pravice. Vse pogosteje se v pogodbah kot natančen opis na katera zemljišča se služnost nanaša, v prilogah k pogodbi pojavljajo geodetski načrti z opredeljeno pra</w:t>
      </w:r>
      <w:r>
        <w:rPr>
          <w:color w:val="auto"/>
          <w:sz w:val="20"/>
          <w:szCs w:val="20"/>
        </w:rPr>
        <w:t>vico, ali prikaz parcele z vrisano lokacijo ali koordinate območja, na katero se nanaša stvarna služnost.</w:t>
      </w:r>
    </w:p>
    <w:p w:rsidR="00A5693B" w:rsidRDefault="00426188">
      <w:pPr>
        <w:spacing w:after="120"/>
        <w:jc w:val="both"/>
        <w:rPr>
          <w:color w:val="auto"/>
          <w:sz w:val="20"/>
          <w:szCs w:val="20"/>
        </w:rPr>
      </w:pPr>
      <w:r>
        <w:rPr>
          <w:color w:val="auto"/>
          <w:sz w:val="20"/>
          <w:szCs w:val="20"/>
        </w:rPr>
        <w:t>Ureditev ne zagotavlja nedvoumne določitve območja, na katero se nanaša izvrševanje stvarne služnosti ali stavbna pravica. Še posebej je določitev obm</w:t>
      </w:r>
      <w:r>
        <w:rPr>
          <w:color w:val="auto"/>
          <w:sz w:val="20"/>
          <w:szCs w:val="20"/>
        </w:rPr>
        <w:t xml:space="preserve">očja otežena, če se spremenijo meje parcel. </w:t>
      </w:r>
    </w:p>
    <w:p w:rsidR="00A5693B" w:rsidRDefault="00426188">
      <w:pPr>
        <w:spacing w:after="120"/>
        <w:jc w:val="both"/>
        <w:rPr>
          <w:color w:val="auto"/>
          <w:sz w:val="20"/>
          <w:szCs w:val="20"/>
        </w:rPr>
      </w:pPr>
      <w:r>
        <w:rPr>
          <w:color w:val="auto"/>
          <w:sz w:val="20"/>
          <w:szCs w:val="20"/>
        </w:rPr>
        <w:t xml:space="preserve">Sedanja ureditev tudi ne omogoča izvajanje Zakona o urejanju prostora </w:t>
      </w:r>
      <w:r>
        <w:rPr>
          <w:bCs/>
          <w:color w:val="auto"/>
          <w:sz w:val="20"/>
          <w:szCs w:val="20"/>
        </w:rPr>
        <w:t>(Uradni list RS, št. 61/17; v nadaljnjem besedilu:</w:t>
      </w:r>
      <w:r>
        <w:rPr>
          <w:color w:val="auto"/>
          <w:sz w:val="20"/>
          <w:szCs w:val="20"/>
        </w:rPr>
        <w:t xml:space="preserve"> ZUreP-2</w:t>
      </w:r>
      <w:r>
        <w:rPr>
          <w:bCs/>
          <w:color w:val="auto"/>
          <w:sz w:val="20"/>
          <w:szCs w:val="20"/>
        </w:rPr>
        <w:t xml:space="preserve">), ki v tretjem odstavku 182. člena določa obveznost </w:t>
      </w:r>
      <w:r>
        <w:rPr>
          <w:color w:val="auto"/>
          <w:sz w:val="20"/>
          <w:szCs w:val="20"/>
        </w:rPr>
        <w:t>katastrskega evidentiranja tis</w:t>
      </w:r>
      <w:r>
        <w:rPr>
          <w:color w:val="auto"/>
          <w:sz w:val="20"/>
          <w:szCs w:val="20"/>
        </w:rPr>
        <w:t xml:space="preserve">tih prostorskih enot gradbene parcele stavbe, ki niso v lasti lastnika stavbe (kadar gre za uporabo prostora oziroma zemljišča na podlagi stavbne pravice ali stvarne služnosti): </w:t>
      </w:r>
      <w:r>
        <w:rPr>
          <w:i/>
          <w:color w:val="auto"/>
          <w:sz w:val="20"/>
          <w:szCs w:val="20"/>
        </w:rPr>
        <w:t>»Vsako prostorsko medsebojno povezano zemljišče posamezne zemljiške parcele, k</w:t>
      </w:r>
      <w:r>
        <w:rPr>
          <w:i/>
          <w:color w:val="auto"/>
          <w:sz w:val="20"/>
          <w:szCs w:val="20"/>
        </w:rPr>
        <w:t>i je vključeno v gradbeno parcelo stavbe na podlagi stavbne pravice ali stvarne služnosti lastnika stavbe, mora biti v zemljiškem katastru evidentirano kot območje izvrševanja stavbne pravice oziroma stvarne služnosti.«</w:t>
      </w:r>
      <w:r>
        <w:rPr>
          <w:color w:val="auto"/>
          <w:sz w:val="20"/>
          <w:szCs w:val="20"/>
        </w:rPr>
        <w:t>.</w:t>
      </w:r>
    </w:p>
    <w:p w:rsidR="00A5693B" w:rsidRDefault="00426188">
      <w:pPr>
        <w:spacing w:after="120"/>
        <w:jc w:val="both"/>
        <w:rPr>
          <w:color w:val="auto"/>
          <w:sz w:val="20"/>
          <w:szCs w:val="20"/>
        </w:rPr>
      </w:pPr>
      <w:r>
        <w:rPr>
          <w:color w:val="auto"/>
          <w:sz w:val="20"/>
          <w:szCs w:val="20"/>
        </w:rPr>
        <w:t xml:space="preserve">Lokacijsko evidentiranje stvarnih pravic, ki se nanašajo le na del parcele, doslej v zemljiškem katastru ni bilo mogoče – lokacija je običajno določena opisno v dokumentaciji za vpis stvarne služnosti, </w:t>
      </w:r>
    </w:p>
    <w:p w:rsidR="00A5693B" w:rsidRDefault="00426188">
      <w:pPr>
        <w:spacing w:after="120"/>
        <w:jc w:val="both"/>
        <w:rPr>
          <w:color w:val="auto"/>
          <w:sz w:val="20"/>
          <w:szCs w:val="20"/>
        </w:rPr>
      </w:pPr>
      <w:r>
        <w:rPr>
          <w:color w:val="auto"/>
          <w:sz w:val="20"/>
          <w:szCs w:val="20"/>
        </w:rPr>
        <w:t>Koncept vpisa podatkov v katastru nepremičnin omogoča</w:t>
      </w:r>
      <w:r>
        <w:rPr>
          <w:color w:val="auto"/>
          <w:sz w:val="20"/>
          <w:szCs w:val="20"/>
        </w:rPr>
        <w:t xml:space="preserve"> vpis lokacije in prostorske razsežnosti ne le lastninske pravice, ampak tudi drugih pravic – </w:t>
      </w:r>
      <w:r>
        <w:rPr>
          <w:rFonts w:ascii="Cambria Math" w:hAnsi="Cambria Math" w:cs="Cambria Math"/>
          <w:color w:val="auto"/>
          <w:sz w:val="20"/>
          <w:szCs w:val="20"/>
        </w:rPr>
        <w:t>①</w:t>
      </w:r>
      <w:r>
        <w:rPr>
          <w:color w:val="auto"/>
          <w:sz w:val="20"/>
          <w:szCs w:val="20"/>
        </w:rPr>
        <w:t xml:space="preserve"> stvarne služnosti in </w:t>
      </w:r>
      <w:r>
        <w:rPr>
          <w:rFonts w:ascii="Cambria Math" w:hAnsi="Cambria Math" w:cs="Cambria Math"/>
          <w:color w:val="auto"/>
          <w:sz w:val="20"/>
          <w:szCs w:val="20"/>
        </w:rPr>
        <w:t>②</w:t>
      </w:r>
      <w:r>
        <w:rPr>
          <w:color w:val="auto"/>
          <w:sz w:val="20"/>
          <w:szCs w:val="20"/>
        </w:rPr>
        <w:t xml:space="preserve"> stavbne pravice. Določitev lokacije in prostorske razsežnosti teh pravic je pomembna podpora zemljiški knjigi in pri upravljanju nepremič</w:t>
      </w:r>
      <w:r>
        <w:rPr>
          <w:color w:val="auto"/>
          <w:sz w:val="20"/>
          <w:szCs w:val="20"/>
        </w:rPr>
        <w:t xml:space="preserve">nin.   </w:t>
      </w:r>
    </w:p>
    <w:p w:rsidR="00A5693B" w:rsidRDefault="00426188">
      <w:pPr>
        <w:spacing w:after="120"/>
        <w:jc w:val="both"/>
        <w:rPr>
          <w:color w:val="auto"/>
          <w:sz w:val="20"/>
          <w:szCs w:val="20"/>
        </w:rPr>
      </w:pPr>
      <w:r>
        <w:rPr>
          <w:color w:val="auto"/>
          <w:sz w:val="20"/>
          <w:szCs w:val="20"/>
        </w:rPr>
        <w:t>Z določitvijo območja stvarne služnosti je omogočeno varstvo služnostnega upravičenca pred morebitnimi posegi v služnostno pravico po eni strani, kot tudi varstvo služnostnega zavezanca pred prekomerno obremenitvijo njegove nepremičnine, to pa smis</w:t>
      </w:r>
      <w:r>
        <w:rPr>
          <w:color w:val="auto"/>
          <w:sz w:val="20"/>
          <w:szCs w:val="20"/>
        </w:rPr>
        <w:t xml:space="preserve">elno velja tudi za varstvo pravic v primeru ustanovitve stavbne pravice. </w:t>
      </w:r>
    </w:p>
    <w:p w:rsidR="00A5693B" w:rsidRDefault="00426188">
      <w:pPr>
        <w:spacing w:after="120"/>
        <w:jc w:val="both"/>
        <w:rPr>
          <w:color w:val="auto"/>
          <w:sz w:val="20"/>
          <w:szCs w:val="20"/>
        </w:rPr>
      </w:pPr>
      <w:r>
        <w:rPr>
          <w:color w:val="auto"/>
          <w:sz w:val="20"/>
          <w:szCs w:val="20"/>
        </w:rPr>
        <w:t>Vpis območij stavbne pravice, kadar se ta ne nanaša na celo ali del parcele, je predpogoj za določitev gradbenih parcel. V aktu, ki bo določil gradbeno parcelo, bodo navedene številk</w:t>
      </w:r>
      <w:r>
        <w:rPr>
          <w:color w:val="auto"/>
          <w:sz w:val="20"/>
          <w:szCs w:val="20"/>
        </w:rPr>
        <w:t>e območij stavbne pravice in stvarne služnosti, če bodo v gradbeno parcelo vključene parcele ali deli parcel na podlagi stavbne pravice ali stvarne služnosti.</w:t>
      </w:r>
    </w:p>
    <w:p w:rsidR="00A5693B" w:rsidRDefault="00426188">
      <w:pPr>
        <w:spacing w:after="120"/>
        <w:jc w:val="both"/>
        <w:rPr>
          <w:color w:val="auto"/>
          <w:sz w:val="20"/>
          <w:szCs w:val="20"/>
        </w:rPr>
      </w:pPr>
      <w:r>
        <w:rPr>
          <w:color w:val="auto"/>
          <w:sz w:val="20"/>
          <w:szCs w:val="20"/>
        </w:rPr>
        <w:t>Območje stavbne pravice se vpiše za vsako parcelo posebej. Lahko za celo parcelo ali le za del pa</w:t>
      </w:r>
      <w:r>
        <w:rPr>
          <w:color w:val="auto"/>
          <w:sz w:val="20"/>
          <w:szCs w:val="20"/>
        </w:rPr>
        <w:t xml:space="preserve">rcele. Območje stavbne pravice na parceli ima določeno številko (številko območja stavbne pravice). </w:t>
      </w:r>
    </w:p>
    <w:p w:rsidR="00A5693B" w:rsidRDefault="00426188">
      <w:pPr>
        <w:spacing w:after="120"/>
        <w:rPr>
          <w:color w:val="auto"/>
          <w:sz w:val="20"/>
          <w:szCs w:val="20"/>
        </w:rPr>
      </w:pPr>
      <w:r>
        <w:rPr>
          <w:noProof/>
          <w:color w:val="0070C0"/>
          <w:sz w:val="20"/>
          <w:szCs w:val="20"/>
          <w:lang w:eastAsia="sl-SI"/>
        </w:rPr>
        <mc:AlternateContent>
          <mc:Choice Requires="wpg">
            <w:drawing>
              <wp:inline distT="0" distB="0" distL="0" distR="0">
                <wp:extent cx="5803265" cy="2757805"/>
                <wp:effectExtent l="24765" t="0" r="1270" b="15875"/>
                <wp:docPr id="2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3265" cy="2757805"/>
                          <a:chOff x="1466" y="5295"/>
                          <a:chExt cx="9139" cy="4343"/>
                        </a:xfrm>
                      </wpg:grpSpPr>
                      <wpg:grpSp>
                        <wpg:cNvPr id="26" name="Group 192"/>
                        <wpg:cNvGrpSpPr>
                          <a:grpSpLocks/>
                        </wpg:cNvGrpSpPr>
                        <wpg:grpSpPr bwMode="auto">
                          <a:xfrm>
                            <a:off x="1466" y="5439"/>
                            <a:ext cx="4401" cy="4199"/>
                            <a:chOff x="1636" y="5604"/>
                            <a:chExt cx="4991" cy="4199"/>
                          </a:xfrm>
                        </wpg:grpSpPr>
                        <wps:wsp>
                          <wps:cNvPr id="27" name="Freeform 193" descr="5%"/>
                          <wps:cNvSpPr>
                            <a:spLocks/>
                          </wps:cNvSpPr>
                          <wps:spPr bwMode="auto">
                            <a:xfrm>
                              <a:off x="1656" y="6255"/>
                              <a:ext cx="4884" cy="992"/>
                            </a:xfrm>
                            <a:custGeom>
                              <a:avLst/>
                              <a:gdLst>
                                <a:gd name="T0" fmla="*/ 0 w 5393"/>
                                <a:gd name="T1" fmla="*/ 1227 h 1227"/>
                                <a:gd name="T2" fmla="*/ 21 w 5393"/>
                                <a:gd name="T3" fmla="*/ 334 h 1227"/>
                                <a:gd name="T4" fmla="*/ 325 w 5393"/>
                                <a:gd name="T5" fmla="*/ 301 h 1227"/>
                                <a:gd name="T6" fmla="*/ 435 w 5393"/>
                                <a:gd name="T7" fmla="*/ 289 h 1227"/>
                                <a:gd name="T8" fmla="*/ 696 w 5393"/>
                                <a:gd name="T9" fmla="*/ 263 h 1227"/>
                                <a:gd name="T10" fmla="*/ 1045 w 5393"/>
                                <a:gd name="T11" fmla="*/ 266 h 1227"/>
                                <a:gd name="T12" fmla="*/ 3451 w 5393"/>
                                <a:gd name="T13" fmla="*/ 253 h 1227"/>
                                <a:gd name="T14" fmla="*/ 4116 w 5393"/>
                                <a:gd name="T15" fmla="*/ 189 h 1227"/>
                                <a:gd name="T16" fmla="*/ 5378 w 5393"/>
                                <a:gd name="T17" fmla="*/ 172 h 1227"/>
                                <a:gd name="T18" fmla="*/ 5393 w 5393"/>
                                <a:gd name="T19" fmla="*/ 1207 h 1227"/>
                                <a:gd name="T20" fmla="*/ 0 w 5393"/>
                                <a:gd name="T21" fmla="*/ 1227 h 12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93" h="1227">
                                  <a:moveTo>
                                    <a:pt x="0" y="1227"/>
                                  </a:moveTo>
                                  <a:lnTo>
                                    <a:pt x="21" y="334"/>
                                  </a:lnTo>
                                  <a:cubicBezTo>
                                    <a:pt x="121" y="317"/>
                                    <a:pt x="214" y="310"/>
                                    <a:pt x="325" y="301"/>
                                  </a:cubicBezTo>
                                  <a:cubicBezTo>
                                    <a:pt x="402" y="286"/>
                                    <a:pt x="327" y="298"/>
                                    <a:pt x="435" y="289"/>
                                  </a:cubicBezTo>
                                  <a:cubicBezTo>
                                    <a:pt x="516" y="281"/>
                                    <a:pt x="612" y="265"/>
                                    <a:pt x="696" y="263"/>
                                  </a:cubicBezTo>
                                  <a:cubicBezTo>
                                    <a:pt x="830" y="262"/>
                                    <a:pt x="911" y="267"/>
                                    <a:pt x="1045" y="266"/>
                                  </a:cubicBezTo>
                                  <a:cubicBezTo>
                                    <a:pt x="1503" y="264"/>
                                    <a:pt x="2948" y="265"/>
                                    <a:pt x="3451" y="253"/>
                                  </a:cubicBezTo>
                                  <a:cubicBezTo>
                                    <a:pt x="3808" y="240"/>
                                    <a:pt x="3757" y="192"/>
                                    <a:pt x="4116" y="189"/>
                                  </a:cubicBezTo>
                                  <a:cubicBezTo>
                                    <a:pt x="4506" y="176"/>
                                    <a:pt x="5155" y="0"/>
                                    <a:pt x="5378" y="172"/>
                                  </a:cubicBezTo>
                                  <a:lnTo>
                                    <a:pt x="5393" y="1207"/>
                                  </a:lnTo>
                                  <a:lnTo>
                                    <a:pt x="0" y="1227"/>
                                  </a:lnTo>
                                  <a:close/>
                                </a:path>
                              </a:pathLst>
                            </a:custGeom>
                            <a:pattFill prst="pct5">
                              <a:fgClr>
                                <a:srgbClr val="663300"/>
                              </a:fgClr>
                              <a:bgClr>
                                <a:srgbClr val="FFFFFF"/>
                              </a:bgClr>
                            </a:pattFill>
                            <a:ln>
                              <a:noFill/>
                            </a:ln>
                            <a:extLst>
                              <a:ext uri="{91240B29-F687-4F45-9708-019B960494DF}">
                                <a14:hiddenLine xmlns:a14="http://schemas.microsoft.com/office/drawing/2010/main" w="28575">
                                  <a:solidFill>
                                    <a:srgbClr val="339966"/>
                                  </a:solidFill>
                                  <a:round/>
                                  <a:headEnd/>
                                  <a:tailEnd/>
                                </a14:hiddenLine>
                              </a:ext>
                            </a:extLst>
                          </wps:spPr>
                          <wps:bodyPr rot="0" vert="horz" wrap="square" lIns="91440" tIns="45720" rIns="91440" bIns="45720" anchor="t" anchorCtr="0" upright="1">
                            <a:noAutofit/>
                          </wps:bodyPr>
                        </wps:wsp>
                        <wps:wsp>
                          <wps:cNvPr id="28" name="Freeform 194"/>
                          <wps:cNvSpPr>
                            <a:spLocks/>
                          </wps:cNvSpPr>
                          <wps:spPr bwMode="auto">
                            <a:xfrm>
                              <a:off x="1676" y="6391"/>
                              <a:ext cx="4852" cy="179"/>
                            </a:xfrm>
                            <a:custGeom>
                              <a:avLst/>
                              <a:gdLst>
                                <a:gd name="T0" fmla="*/ 0 w 5357"/>
                                <a:gd name="T1" fmla="*/ 179 h 179"/>
                                <a:gd name="T2" fmla="*/ 304 w 5357"/>
                                <a:gd name="T3" fmla="*/ 141 h 179"/>
                                <a:gd name="T4" fmla="*/ 414 w 5357"/>
                                <a:gd name="T5" fmla="*/ 127 h 179"/>
                                <a:gd name="T6" fmla="*/ 676 w 5357"/>
                                <a:gd name="T7" fmla="*/ 98 h 179"/>
                                <a:gd name="T8" fmla="*/ 1024 w 5357"/>
                                <a:gd name="T9" fmla="*/ 101 h 179"/>
                                <a:gd name="T10" fmla="*/ 3431 w 5357"/>
                                <a:gd name="T11" fmla="*/ 86 h 179"/>
                                <a:gd name="T12" fmla="*/ 4096 w 5357"/>
                                <a:gd name="T13" fmla="*/ 13 h 179"/>
                                <a:gd name="T14" fmla="*/ 5357 w 5357"/>
                                <a:gd name="T15" fmla="*/ 8 h 1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57" h="179">
                                  <a:moveTo>
                                    <a:pt x="0" y="179"/>
                                  </a:moveTo>
                                  <a:cubicBezTo>
                                    <a:pt x="100" y="160"/>
                                    <a:pt x="194" y="152"/>
                                    <a:pt x="304" y="141"/>
                                  </a:cubicBezTo>
                                  <a:cubicBezTo>
                                    <a:pt x="381" y="123"/>
                                    <a:pt x="306" y="138"/>
                                    <a:pt x="414" y="127"/>
                                  </a:cubicBezTo>
                                  <a:cubicBezTo>
                                    <a:pt x="496" y="119"/>
                                    <a:pt x="592" y="100"/>
                                    <a:pt x="676" y="98"/>
                                  </a:cubicBezTo>
                                  <a:cubicBezTo>
                                    <a:pt x="809" y="96"/>
                                    <a:pt x="890" y="102"/>
                                    <a:pt x="1024" y="101"/>
                                  </a:cubicBezTo>
                                  <a:cubicBezTo>
                                    <a:pt x="1483" y="99"/>
                                    <a:pt x="2928" y="100"/>
                                    <a:pt x="3431" y="86"/>
                                  </a:cubicBezTo>
                                  <a:cubicBezTo>
                                    <a:pt x="3788" y="72"/>
                                    <a:pt x="3737" y="17"/>
                                    <a:pt x="4096" y="13"/>
                                  </a:cubicBezTo>
                                  <a:cubicBezTo>
                                    <a:pt x="5326" y="0"/>
                                    <a:pt x="3964" y="14"/>
                                    <a:pt x="5357" y="8"/>
                                  </a:cubicBezTo>
                                </a:path>
                              </a:pathLst>
                            </a:custGeom>
                            <a:noFill/>
                            <a:ln w="28575">
                              <a:solidFill>
                                <a:srgbClr val="339966"/>
                              </a:solidFill>
                              <a:round/>
                              <a:headEnd/>
                              <a:tailEnd/>
                            </a:ln>
                            <a:extLst>
                              <a:ext uri="{909E8E84-426E-40DD-AFC4-6F175D3DCCD1}">
                                <a14:hiddenFill xmlns:a14="http://schemas.microsoft.com/office/drawing/2010/main">
                                  <a:gradFill rotWithShape="1">
                                    <a:gsLst>
                                      <a:gs pos="0">
                                        <a:srgbClr val="339966">
                                          <a:alpha val="39999"/>
                                        </a:srgbClr>
                                      </a:gs>
                                      <a:gs pos="100000">
                                        <a:srgbClr val="663300"/>
                                      </a:gs>
                                    </a:gsLst>
                                    <a:lin ang="5400000" scaled="1"/>
                                  </a:gradFill>
                                </a14:hiddenFill>
                              </a:ext>
                            </a:extLst>
                          </wps:spPr>
                          <wps:bodyPr rot="0" vert="horz" wrap="square" lIns="91440" tIns="45720" rIns="91440" bIns="45720" anchor="t" anchorCtr="0" upright="1">
                            <a:noAutofit/>
                          </wps:bodyPr>
                        </wps:wsp>
                        <wps:wsp>
                          <wps:cNvPr id="29" name="Freeform 195"/>
                          <wps:cNvSpPr>
                            <a:spLocks/>
                          </wps:cNvSpPr>
                          <wps:spPr bwMode="auto">
                            <a:xfrm>
                              <a:off x="4196" y="5604"/>
                              <a:ext cx="2197" cy="1397"/>
                            </a:xfrm>
                            <a:custGeom>
                              <a:avLst/>
                              <a:gdLst>
                                <a:gd name="T0" fmla="*/ 0 w 2262"/>
                                <a:gd name="T1" fmla="*/ 1397 h 1397"/>
                                <a:gd name="T2" fmla="*/ 2262 w 2262"/>
                                <a:gd name="T3" fmla="*/ 1395 h 1397"/>
                                <a:gd name="T4" fmla="*/ 2247 w 2262"/>
                                <a:gd name="T5" fmla="*/ 405 h 1397"/>
                                <a:gd name="T6" fmla="*/ 1647 w 2262"/>
                                <a:gd name="T7" fmla="*/ 0 h 1397"/>
                                <a:gd name="T8" fmla="*/ 1062 w 2262"/>
                                <a:gd name="T9" fmla="*/ 450 h 1397"/>
                                <a:gd name="T10" fmla="*/ 1062 w 2262"/>
                                <a:gd name="T11" fmla="*/ 1080 h 1397"/>
                                <a:gd name="T12" fmla="*/ 0 w 2262"/>
                                <a:gd name="T13" fmla="*/ 1087 h 1397"/>
                                <a:gd name="T14" fmla="*/ 0 w 2262"/>
                                <a:gd name="T15" fmla="*/ 1397 h 13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62" h="1397">
                                  <a:moveTo>
                                    <a:pt x="0" y="1397"/>
                                  </a:moveTo>
                                  <a:lnTo>
                                    <a:pt x="2262" y="1395"/>
                                  </a:lnTo>
                                  <a:lnTo>
                                    <a:pt x="2247" y="405"/>
                                  </a:lnTo>
                                  <a:lnTo>
                                    <a:pt x="1647" y="0"/>
                                  </a:lnTo>
                                  <a:lnTo>
                                    <a:pt x="1062" y="450"/>
                                  </a:lnTo>
                                  <a:lnTo>
                                    <a:pt x="1062" y="1080"/>
                                  </a:lnTo>
                                  <a:lnTo>
                                    <a:pt x="0" y="1087"/>
                                  </a:lnTo>
                                  <a:lnTo>
                                    <a:pt x="0" y="1397"/>
                                  </a:lnTo>
                                  <a:close/>
                                </a:path>
                              </a:pathLst>
                            </a:custGeom>
                            <a:solidFill>
                              <a:srgbClr val="FFFF00">
                                <a:alpha val="39999"/>
                              </a:srgbClr>
                            </a:solidFill>
                            <a:ln w="3175">
                              <a:solidFill>
                                <a:srgbClr val="000000"/>
                              </a:solidFill>
                              <a:round/>
                              <a:headEnd/>
                              <a:tailEnd/>
                            </a:ln>
                          </wps:spPr>
                          <wps:bodyPr rot="0" vert="horz" wrap="square" lIns="91440" tIns="45720" rIns="91440" bIns="45720" anchor="t" anchorCtr="0" upright="1">
                            <a:noAutofit/>
                          </wps:bodyPr>
                        </wps:wsp>
                        <wps:wsp>
                          <wps:cNvPr id="30" name="Rectangle 196"/>
                          <wps:cNvSpPr>
                            <a:spLocks noChangeArrowheads="1"/>
                          </wps:cNvSpPr>
                          <wps:spPr bwMode="auto">
                            <a:xfrm>
                              <a:off x="1674" y="7399"/>
                              <a:ext cx="2252" cy="235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31" name="Rectangle 197"/>
                          <wps:cNvSpPr>
                            <a:spLocks noChangeArrowheads="1"/>
                          </wps:cNvSpPr>
                          <wps:spPr bwMode="auto">
                            <a:xfrm>
                              <a:off x="2016" y="7740"/>
                              <a:ext cx="1296" cy="1020"/>
                            </a:xfrm>
                            <a:prstGeom prst="rect">
                              <a:avLst/>
                            </a:prstGeom>
                            <a:noFill/>
                            <a:ln w="28575">
                              <a:solidFill>
                                <a:srgbClr val="3366FF"/>
                              </a:solidFill>
                              <a:prstDash val="dash"/>
                              <a:miter lim="800000"/>
                              <a:headEnd/>
                              <a:tailEnd/>
                            </a:ln>
                            <a:extLst>
                              <a:ext uri="{909E8E84-426E-40DD-AFC4-6F175D3DCCD1}">
                                <a14:hiddenFill xmlns:a14="http://schemas.microsoft.com/office/drawing/2010/main">
                                  <a:solidFill>
                                    <a:srgbClr val="993366">
                                      <a:alpha val="50000"/>
                                    </a:srgbClr>
                                  </a:solidFill>
                                </a14:hiddenFill>
                              </a:ext>
                            </a:extLst>
                          </wps:spPr>
                          <wps:bodyPr rot="0" vert="horz" wrap="square" lIns="91440" tIns="45720" rIns="91440" bIns="45720" anchor="t" anchorCtr="0" upright="1">
                            <a:noAutofit/>
                          </wps:bodyPr>
                        </wps:wsp>
                        <wps:wsp>
                          <wps:cNvPr id="32" name="Text Box 198"/>
                          <wps:cNvSpPr txBox="1">
                            <a:spLocks noChangeArrowheads="1"/>
                          </wps:cNvSpPr>
                          <wps:spPr bwMode="auto">
                            <a:xfrm>
                              <a:off x="2493" y="9480"/>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rPr>
                                    <w:rFonts w:ascii="Arial Narrow" w:hAnsi="Arial Narrow"/>
                                    <w:b/>
                                    <w:i/>
                                    <w:color w:val="auto"/>
                                  </w:rPr>
                                </w:pPr>
                                <w:r>
                                  <w:rPr>
                                    <w:rFonts w:ascii="Arial Narrow" w:hAnsi="Arial Narrow"/>
                                    <w:b/>
                                    <w:i/>
                                    <w:color w:val="auto"/>
                                  </w:rPr>
                                  <w:t>56</w:t>
                                </w:r>
                              </w:p>
                            </w:txbxContent>
                          </wps:txbx>
                          <wps:bodyPr rot="0" vert="horz" wrap="square" lIns="0" tIns="0" rIns="0" bIns="0" anchor="t" anchorCtr="0" upright="1">
                            <a:noAutofit/>
                          </wps:bodyPr>
                        </wps:wsp>
                        <wps:wsp>
                          <wps:cNvPr id="33" name="Freeform 199"/>
                          <wps:cNvSpPr>
                            <a:spLocks/>
                          </wps:cNvSpPr>
                          <wps:spPr bwMode="auto">
                            <a:xfrm>
                              <a:off x="3806" y="6175"/>
                              <a:ext cx="87" cy="314"/>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00"/>
                          <wps:cNvSpPr>
                            <a:spLocks/>
                          </wps:cNvSpPr>
                          <wps:spPr bwMode="auto">
                            <a:xfrm>
                              <a:off x="5034" y="6160"/>
                              <a:ext cx="87" cy="315"/>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201"/>
                          <wps:cNvSpPr>
                            <a:spLocks/>
                          </wps:cNvSpPr>
                          <wps:spPr bwMode="auto">
                            <a:xfrm>
                              <a:off x="1650" y="6255"/>
                              <a:ext cx="87" cy="315"/>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02"/>
                          <wps:cNvSpPr>
                            <a:spLocks/>
                          </wps:cNvSpPr>
                          <wps:spPr bwMode="auto">
                            <a:xfrm>
                              <a:off x="6540" y="6087"/>
                              <a:ext cx="87" cy="315"/>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03"/>
                          <wps:cNvSpPr>
                            <a:spLocks/>
                          </wps:cNvSpPr>
                          <wps:spPr bwMode="auto">
                            <a:xfrm>
                              <a:off x="2036" y="5604"/>
                              <a:ext cx="1296" cy="1098"/>
                            </a:xfrm>
                            <a:custGeom>
                              <a:avLst/>
                              <a:gdLst>
                                <a:gd name="T0" fmla="*/ 2 w 1296"/>
                                <a:gd name="T1" fmla="*/ 1525 h 1525"/>
                                <a:gd name="T2" fmla="*/ 1296 w 1296"/>
                                <a:gd name="T3" fmla="*/ 1525 h 1525"/>
                                <a:gd name="T4" fmla="*/ 1292 w 1296"/>
                                <a:gd name="T5" fmla="*/ 330 h 1525"/>
                                <a:gd name="T6" fmla="*/ 677 w 1296"/>
                                <a:gd name="T7" fmla="*/ 0 h 1525"/>
                                <a:gd name="T8" fmla="*/ 0 w 1296"/>
                                <a:gd name="T9" fmla="*/ 352 h 1525"/>
                                <a:gd name="T10" fmla="*/ 2 w 1296"/>
                                <a:gd name="T11" fmla="*/ 1525 h 1525"/>
                              </a:gdLst>
                              <a:ahLst/>
                              <a:cxnLst>
                                <a:cxn ang="0">
                                  <a:pos x="T0" y="T1"/>
                                </a:cxn>
                                <a:cxn ang="0">
                                  <a:pos x="T2" y="T3"/>
                                </a:cxn>
                                <a:cxn ang="0">
                                  <a:pos x="T4" y="T5"/>
                                </a:cxn>
                                <a:cxn ang="0">
                                  <a:pos x="T6" y="T7"/>
                                </a:cxn>
                                <a:cxn ang="0">
                                  <a:pos x="T8" y="T9"/>
                                </a:cxn>
                                <a:cxn ang="0">
                                  <a:pos x="T10" y="T11"/>
                                </a:cxn>
                              </a:cxnLst>
                              <a:rect l="0" t="0" r="r" b="b"/>
                              <a:pathLst>
                                <a:path w="1296" h="1525">
                                  <a:moveTo>
                                    <a:pt x="2" y="1525"/>
                                  </a:moveTo>
                                  <a:lnTo>
                                    <a:pt x="1296" y="1525"/>
                                  </a:lnTo>
                                  <a:lnTo>
                                    <a:pt x="1292" y="330"/>
                                  </a:lnTo>
                                  <a:lnTo>
                                    <a:pt x="677" y="0"/>
                                  </a:lnTo>
                                  <a:lnTo>
                                    <a:pt x="0" y="352"/>
                                  </a:lnTo>
                                  <a:lnTo>
                                    <a:pt x="2" y="1525"/>
                                  </a:lnTo>
                                  <a:close/>
                                </a:path>
                              </a:pathLst>
                            </a:custGeom>
                            <a:solidFill>
                              <a:srgbClr val="FFFF00">
                                <a:alpha val="39999"/>
                              </a:srgbClr>
                            </a:solidFill>
                            <a:ln w="9525">
                              <a:solidFill>
                                <a:srgbClr val="000000"/>
                              </a:solidFill>
                              <a:prstDash val="dash"/>
                              <a:round/>
                              <a:headEnd/>
                              <a:tailEnd/>
                            </a:ln>
                          </wps:spPr>
                          <wps:bodyPr rot="0" vert="horz" wrap="square" lIns="91440" tIns="45720" rIns="91440" bIns="45720" anchor="t" anchorCtr="0" upright="1">
                            <a:noAutofit/>
                          </wps:bodyPr>
                        </wps:wsp>
                        <wps:wsp>
                          <wps:cNvPr id="38" name="Text Box 204"/>
                          <wps:cNvSpPr txBox="1">
                            <a:spLocks noChangeArrowheads="1"/>
                          </wps:cNvSpPr>
                          <wps:spPr bwMode="auto">
                            <a:xfrm>
                              <a:off x="2406" y="8945"/>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color w:val="FF0000"/>
                                  </w:rPr>
                                </w:pPr>
                                <w:r>
                                  <w:rPr>
                                    <w:rFonts w:ascii="Arial Narrow" w:hAnsi="Arial Narrow"/>
                                    <w:b/>
                                    <w:color w:val="FF0000"/>
                                  </w:rPr>
                                  <w:t>SP3</w:t>
                                </w:r>
                              </w:p>
                            </w:txbxContent>
                          </wps:txbx>
                          <wps:bodyPr rot="0" vert="horz" wrap="square" lIns="0" tIns="0" rIns="0" bIns="0" anchor="t" anchorCtr="0" upright="1">
                            <a:noAutofit/>
                          </wps:bodyPr>
                        </wps:wsp>
                        <wps:wsp>
                          <wps:cNvPr id="39" name="Rectangle 205"/>
                          <wps:cNvSpPr>
                            <a:spLocks noChangeArrowheads="1"/>
                          </wps:cNvSpPr>
                          <wps:spPr bwMode="auto">
                            <a:xfrm>
                              <a:off x="3873" y="7360"/>
                              <a:ext cx="1160" cy="118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0" name="Rectangle 206"/>
                          <wps:cNvSpPr>
                            <a:spLocks noChangeArrowheads="1"/>
                          </wps:cNvSpPr>
                          <wps:spPr bwMode="auto">
                            <a:xfrm>
                              <a:off x="5033" y="7360"/>
                              <a:ext cx="1487" cy="2391"/>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1" name="Rectangle 207"/>
                          <wps:cNvSpPr>
                            <a:spLocks noChangeArrowheads="1"/>
                          </wps:cNvSpPr>
                          <wps:spPr bwMode="auto">
                            <a:xfrm>
                              <a:off x="3873" y="8548"/>
                              <a:ext cx="1160" cy="120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42" name="Rectangle 208"/>
                          <wps:cNvSpPr>
                            <a:spLocks noChangeArrowheads="1"/>
                          </wps:cNvSpPr>
                          <wps:spPr bwMode="auto">
                            <a:xfrm>
                              <a:off x="4166" y="7950"/>
                              <a:ext cx="2207" cy="1214"/>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CC99FF">
                                      <a:alpha val="50000"/>
                                    </a:srgbClr>
                                  </a:solidFill>
                                </a14:hiddenFill>
                              </a:ext>
                            </a:extLst>
                          </wps:spPr>
                          <wps:bodyPr rot="0" vert="horz" wrap="square" lIns="91440" tIns="45720" rIns="91440" bIns="45720" anchor="t" anchorCtr="0" upright="1">
                            <a:noAutofit/>
                          </wps:bodyPr>
                        </wps:wsp>
                        <wps:wsp>
                          <wps:cNvPr id="43" name="Rectangle 209"/>
                          <wps:cNvSpPr>
                            <a:spLocks noChangeArrowheads="1"/>
                          </wps:cNvSpPr>
                          <wps:spPr bwMode="auto">
                            <a:xfrm>
                              <a:off x="1636" y="7360"/>
                              <a:ext cx="2273" cy="2443"/>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210"/>
                          <wps:cNvSpPr>
                            <a:spLocks noChangeArrowheads="1"/>
                          </wps:cNvSpPr>
                          <wps:spPr bwMode="auto">
                            <a:xfrm>
                              <a:off x="4098" y="7902"/>
                              <a:ext cx="1003" cy="646"/>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Rectangle 211"/>
                          <wps:cNvSpPr>
                            <a:spLocks noChangeArrowheads="1"/>
                          </wps:cNvSpPr>
                          <wps:spPr bwMode="auto">
                            <a:xfrm>
                              <a:off x="4098" y="8548"/>
                              <a:ext cx="1003" cy="646"/>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212"/>
                          <wps:cNvSpPr txBox="1">
                            <a:spLocks noChangeArrowheads="1"/>
                          </wps:cNvSpPr>
                          <wps:spPr bwMode="auto">
                            <a:xfrm>
                              <a:off x="4239" y="9419"/>
                              <a:ext cx="544"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i/>
                                    <w:color w:val="auto"/>
                                  </w:rPr>
                                </w:pPr>
                                <w:r>
                                  <w:rPr>
                                    <w:rFonts w:ascii="Arial Narrow" w:hAnsi="Arial Narrow"/>
                                    <w:b/>
                                    <w:i/>
                                    <w:color w:val="auto"/>
                                  </w:rPr>
                                  <w:t>58</w:t>
                                </w:r>
                              </w:p>
                            </w:txbxContent>
                          </wps:txbx>
                          <wps:bodyPr rot="0" vert="horz" wrap="square" lIns="0" tIns="0" rIns="0" bIns="0" anchor="t" anchorCtr="0" upright="1">
                            <a:noAutofit/>
                          </wps:bodyPr>
                        </wps:wsp>
                        <wps:wsp>
                          <wps:cNvPr id="47" name="Text Box 213"/>
                          <wps:cNvSpPr txBox="1">
                            <a:spLocks noChangeArrowheads="1"/>
                          </wps:cNvSpPr>
                          <wps:spPr bwMode="auto">
                            <a:xfrm>
                              <a:off x="5496" y="9419"/>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rPr>
                                    <w:rFonts w:ascii="Arial Narrow" w:hAnsi="Arial Narrow"/>
                                    <w:b/>
                                    <w:i/>
                                    <w:color w:val="auto"/>
                                  </w:rPr>
                                </w:pPr>
                                <w:r>
                                  <w:rPr>
                                    <w:rFonts w:ascii="Arial Narrow" w:hAnsi="Arial Narrow"/>
                                    <w:b/>
                                    <w:i/>
                                    <w:color w:val="auto"/>
                                  </w:rPr>
                                  <w:t>59</w:t>
                                </w:r>
                              </w:p>
                            </w:txbxContent>
                          </wps:txbx>
                          <wps:bodyPr rot="0" vert="horz" wrap="square" lIns="0" tIns="0" rIns="0" bIns="0" anchor="t" anchorCtr="0" upright="1">
                            <a:noAutofit/>
                          </wps:bodyPr>
                        </wps:wsp>
                        <wps:wsp>
                          <wps:cNvPr id="48" name="Text Box 214"/>
                          <wps:cNvSpPr txBox="1">
                            <a:spLocks noChangeArrowheads="1"/>
                          </wps:cNvSpPr>
                          <wps:spPr bwMode="auto">
                            <a:xfrm>
                              <a:off x="4254" y="7521"/>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i/>
                                    <w:color w:val="auto"/>
                                  </w:rPr>
                                </w:pPr>
                                <w:r>
                                  <w:rPr>
                                    <w:rFonts w:ascii="Arial Narrow" w:hAnsi="Arial Narrow"/>
                                    <w:b/>
                                    <w:i/>
                                    <w:color w:val="auto"/>
                                  </w:rPr>
                                  <w:t>57</w:t>
                                </w:r>
                              </w:p>
                            </w:txbxContent>
                          </wps:txbx>
                          <wps:bodyPr rot="0" vert="horz" wrap="square" lIns="0" tIns="0" rIns="0" bIns="0" anchor="t" anchorCtr="0" upright="1">
                            <a:noAutofit/>
                          </wps:bodyPr>
                        </wps:wsp>
                        <wps:wsp>
                          <wps:cNvPr id="49" name="Text Box 215"/>
                          <wps:cNvSpPr txBox="1">
                            <a:spLocks noChangeArrowheads="1"/>
                          </wps:cNvSpPr>
                          <wps:spPr bwMode="auto">
                            <a:xfrm>
                              <a:off x="4335" y="8133"/>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color w:val="0000FF"/>
                                  </w:rPr>
                                </w:pPr>
                                <w:r>
                                  <w:rPr>
                                    <w:rFonts w:ascii="Arial Narrow" w:hAnsi="Arial Narrow"/>
                                    <w:b/>
                                    <w:color w:val="0000FF"/>
                                  </w:rPr>
                                  <w:t>SP1</w:t>
                                </w:r>
                              </w:p>
                            </w:txbxContent>
                          </wps:txbx>
                          <wps:bodyPr rot="0" vert="horz" wrap="square" lIns="0" tIns="0" rIns="0" bIns="0" anchor="t" anchorCtr="0" upright="1">
                            <a:noAutofit/>
                          </wps:bodyPr>
                        </wps:wsp>
                        <wps:wsp>
                          <wps:cNvPr id="50" name="Text Box 216"/>
                          <wps:cNvSpPr txBox="1">
                            <a:spLocks noChangeArrowheads="1"/>
                          </wps:cNvSpPr>
                          <wps:spPr bwMode="auto">
                            <a:xfrm>
                              <a:off x="4319" y="8760"/>
                              <a:ext cx="56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color w:val="0000FF"/>
                                  </w:rPr>
                                </w:pPr>
                                <w:r>
                                  <w:rPr>
                                    <w:rFonts w:ascii="Arial Narrow" w:hAnsi="Arial Narrow"/>
                                    <w:b/>
                                    <w:color w:val="0000FF"/>
                                  </w:rPr>
                                  <w:t>SP2</w:t>
                                </w:r>
                              </w:p>
                            </w:txbxContent>
                          </wps:txbx>
                          <wps:bodyPr rot="0" vert="horz" wrap="square" lIns="0" tIns="0" rIns="0" bIns="0" anchor="t" anchorCtr="0" upright="1">
                            <a:noAutofit/>
                          </wps:bodyPr>
                        </wps:wsp>
                        <wps:wsp>
                          <wps:cNvPr id="51" name="Text Box 217"/>
                          <wps:cNvSpPr txBox="1">
                            <a:spLocks noChangeArrowheads="1"/>
                          </wps:cNvSpPr>
                          <wps:spPr bwMode="auto">
                            <a:xfrm>
                              <a:off x="2255" y="6006"/>
                              <a:ext cx="90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color w:val="3366FF"/>
                                    <w:sz w:val="20"/>
                                    <w:szCs w:val="20"/>
                                  </w:rPr>
                                </w:pPr>
                                <w:r>
                                  <w:rPr>
                                    <w:rFonts w:ascii="Arial Narrow" w:hAnsi="Arial Narrow"/>
                                    <w:b/>
                                    <w:color w:val="3366FF"/>
                                    <w:sz w:val="20"/>
                                    <w:szCs w:val="20"/>
                                  </w:rPr>
                                  <w:t>stavba 20</w:t>
                                </w:r>
                              </w:p>
                            </w:txbxContent>
                          </wps:txbx>
                          <wps:bodyPr rot="0" vert="horz" wrap="square" lIns="0" tIns="0" rIns="0" bIns="0" anchor="t" anchorCtr="0" upright="1">
                            <a:noAutofit/>
                          </wps:bodyPr>
                        </wps:wsp>
                        <wps:wsp>
                          <wps:cNvPr id="52" name="Text Box 218"/>
                          <wps:cNvSpPr txBox="1">
                            <a:spLocks noChangeArrowheads="1"/>
                          </wps:cNvSpPr>
                          <wps:spPr bwMode="auto">
                            <a:xfrm>
                              <a:off x="5348" y="6006"/>
                              <a:ext cx="90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color w:val="3366FF"/>
                                    <w:sz w:val="20"/>
                                    <w:szCs w:val="20"/>
                                  </w:rPr>
                                </w:pPr>
                                <w:r>
                                  <w:rPr>
                                    <w:rFonts w:ascii="Arial Narrow" w:hAnsi="Arial Narrow"/>
                                    <w:b/>
                                    <w:color w:val="3366FF"/>
                                    <w:sz w:val="20"/>
                                    <w:szCs w:val="20"/>
                                  </w:rPr>
                                  <w:t>stavba 10</w:t>
                                </w:r>
                              </w:p>
                            </w:txbxContent>
                          </wps:txbx>
                          <wps:bodyPr rot="0" vert="horz" wrap="square" lIns="0" tIns="0" rIns="0" bIns="0" anchor="t" anchorCtr="0" upright="1">
                            <a:noAutofit/>
                          </wps:bodyPr>
                        </wps:wsp>
                        <wps:wsp>
                          <wps:cNvPr id="53" name="Text Box 219"/>
                          <wps:cNvSpPr txBox="1">
                            <a:spLocks noChangeArrowheads="1"/>
                          </wps:cNvSpPr>
                          <wps:spPr bwMode="auto">
                            <a:xfrm>
                              <a:off x="2235" y="8133"/>
                              <a:ext cx="90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color w:val="3366FF"/>
                                    <w:sz w:val="20"/>
                                    <w:szCs w:val="20"/>
                                  </w:rPr>
                                </w:pPr>
                                <w:r>
                                  <w:rPr>
                                    <w:rFonts w:ascii="Arial Narrow" w:hAnsi="Arial Narrow"/>
                                    <w:b/>
                                    <w:color w:val="3366FF"/>
                                    <w:sz w:val="20"/>
                                    <w:szCs w:val="20"/>
                                  </w:rPr>
                                  <w:t>stavba 20</w:t>
                                </w:r>
                              </w:p>
                            </w:txbxContent>
                          </wps:txbx>
                          <wps:bodyPr rot="0" vert="horz" wrap="square" lIns="0" tIns="0" rIns="0" bIns="0" anchor="t" anchorCtr="0" upright="1">
                            <a:noAutofit/>
                          </wps:bodyPr>
                        </wps:wsp>
                        <wps:wsp>
                          <wps:cNvPr id="54" name="Text Box 220"/>
                          <wps:cNvSpPr txBox="1">
                            <a:spLocks noChangeArrowheads="1"/>
                          </wps:cNvSpPr>
                          <wps:spPr bwMode="auto">
                            <a:xfrm>
                              <a:off x="5328" y="8489"/>
                              <a:ext cx="906"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color w:val="3366FF"/>
                                    <w:sz w:val="20"/>
                                    <w:szCs w:val="20"/>
                                  </w:rPr>
                                </w:pPr>
                                <w:r>
                                  <w:rPr>
                                    <w:rFonts w:ascii="Arial Narrow" w:hAnsi="Arial Narrow"/>
                                    <w:b/>
                                    <w:color w:val="3366FF"/>
                                    <w:sz w:val="20"/>
                                    <w:szCs w:val="20"/>
                                  </w:rPr>
                                  <w:t>stavba 10</w:t>
                                </w:r>
                              </w:p>
                            </w:txbxContent>
                          </wps:txbx>
                          <wps:bodyPr rot="0" vert="horz" wrap="square" lIns="0" tIns="0" rIns="0" bIns="0" anchor="t" anchorCtr="0" upright="1">
                            <a:noAutofit/>
                          </wps:bodyPr>
                        </wps:wsp>
                      </wpg:grpSp>
                      <wps:wsp>
                        <wps:cNvPr id="55" name="Text Box 221"/>
                        <wps:cNvSpPr txBox="1">
                          <a:spLocks noChangeArrowheads="1"/>
                        </wps:cNvSpPr>
                        <wps:spPr bwMode="auto">
                          <a:xfrm>
                            <a:off x="5923" y="5295"/>
                            <a:ext cx="4682" cy="4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spacing w:after="120"/>
                                <w:jc w:val="both"/>
                                <w:rPr>
                                  <w:color w:val="auto"/>
                                  <w:sz w:val="20"/>
                                  <w:szCs w:val="20"/>
                                </w:rPr>
                              </w:pPr>
                              <w:r>
                                <w:rPr>
                                  <w:color w:val="auto"/>
                                  <w:sz w:val="20"/>
                                  <w:szCs w:val="20"/>
                                </w:rPr>
                                <w:t xml:space="preserve">Stavba 10 stoji na parceli 59 v lasti lastnika A, garaža je pod </w:t>
                              </w:r>
                              <w:r>
                                <w:rPr>
                                  <w:color w:val="auto"/>
                                  <w:sz w:val="20"/>
                                  <w:szCs w:val="20"/>
                                </w:rPr>
                                <w:t>parcelami 57 in 58 lastnika B, zato je na teh parcelah vzpostavljena stavbna pravica. Območje stavbne pravice ima številki na obeh parcelah. Enolična identifikacija je zato:</w:t>
                              </w:r>
                            </w:p>
                            <w:p w:rsidR="00A5693B" w:rsidRDefault="00426188">
                              <w:pPr>
                                <w:numPr>
                                  <w:ilvl w:val="0"/>
                                  <w:numId w:val="14"/>
                                </w:numPr>
                                <w:jc w:val="both"/>
                                <w:rPr>
                                  <w:color w:val="auto"/>
                                  <w:sz w:val="20"/>
                                  <w:szCs w:val="20"/>
                                </w:rPr>
                              </w:pPr>
                              <w:r>
                                <w:rPr>
                                  <w:color w:val="auto"/>
                                  <w:sz w:val="20"/>
                                  <w:szCs w:val="20"/>
                                </w:rPr>
                                <w:t xml:space="preserve">območje stavbne pravice SP1 na parceli 57 ter </w:t>
                              </w:r>
                            </w:p>
                            <w:p w:rsidR="00A5693B" w:rsidRDefault="00426188">
                              <w:pPr>
                                <w:numPr>
                                  <w:ilvl w:val="0"/>
                                  <w:numId w:val="14"/>
                                </w:numPr>
                                <w:spacing w:after="120"/>
                                <w:jc w:val="both"/>
                                <w:rPr>
                                  <w:color w:val="auto"/>
                                  <w:sz w:val="20"/>
                                  <w:szCs w:val="20"/>
                                </w:rPr>
                              </w:pPr>
                              <w:r>
                                <w:rPr>
                                  <w:color w:val="auto"/>
                                  <w:sz w:val="20"/>
                                  <w:szCs w:val="20"/>
                                </w:rPr>
                                <w:t>območje stavbne pravice SP2 na parc</w:t>
                              </w:r>
                              <w:r>
                                <w:rPr>
                                  <w:color w:val="auto"/>
                                  <w:sz w:val="20"/>
                                  <w:szCs w:val="20"/>
                                </w:rPr>
                                <w:t>eli 58</w:t>
                              </w:r>
                            </w:p>
                            <w:p w:rsidR="00A5693B" w:rsidRDefault="00426188">
                              <w:pPr>
                                <w:spacing w:after="120"/>
                                <w:jc w:val="both"/>
                                <w:rPr>
                                  <w:color w:val="auto"/>
                                  <w:sz w:val="20"/>
                                  <w:szCs w:val="20"/>
                                </w:rPr>
                              </w:pPr>
                              <w:r>
                                <w:rPr>
                                  <w:color w:val="auto"/>
                                  <w:sz w:val="20"/>
                                  <w:szCs w:val="20"/>
                                </w:rPr>
                                <w:t>Stavba 20 je šele načrtovana. Gradila jo bo oseba C na parceli 56, ki je v lasti lastnika D. Zato je na parceli vzpostavljena stavbna pravica v korist osebe C. Območje stavbne pravice je enako območju parcele 56. Kljub temu je območje stavbne pravic</w:t>
                              </w:r>
                              <w:r>
                                <w:rPr>
                                  <w:color w:val="auto"/>
                                  <w:sz w:val="20"/>
                                  <w:szCs w:val="20"/>
                                </w:rPr>
                                <w:t>e s številko SP3 posebej vpisano v katastru nepremičnin z enakim poligonom kot parcela. Daljice parcele in daljice območja stavbne pravice so skupne.</w:t>
                              </w:r>
                            </w:p>
                          </w:txbxContent>
                        </wps:txbx>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1" o:spid="_x0000_s1030" style="width:456.95pt;height:217.15pt;mso-position-horizontal-relative:char;mso-position-vertical-relative:line" coordorigin="1466,5295" coordsize="9139,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">
                <v:group id="Group 192" o:spid="_x0000_s1031" style="position:absolute;left:1466;top:5439;width:4401;height:4199" coordorigin="1636,5604" coordsize="4991,4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3" o:spid="_x0000_s1032" alt="5%" style="position:absolute;left:1656;top:6255;width:4884;height:992;visibility:visible;mso-wrap-style:square;v-text-anchor:top" coordsize="5393,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" path="m,1227l21,334c121,317,214,310,325,301v77,-15,2,-3,110,-12c516,281,612,265,696,263v134,-1,215,4,349,3c1503,264,2948,265,3451,253v357,-13,306,-61,665,-64c4506,176,5155,,5378,172r15,1035l,1227xe" fillcolor="#630" stroked="f" strokecolor="#396" strokeweight="2.25pt">
                    <v:fill r:id="rId11" o:title="" type="pattern"/>
                    <v:path arrowok="t" o:connecttype="custom" o:connectlocs="0,992;19,270;294,243;394,234;630,213;946,215;3125,205;3728,153;4870,139;4884,976;0,992" o:connectangles="0,0,0,0,0,0,0,0,0,0,0"/>
                  </v:shape>
                  <v:shape id="Freeform 194" o:spid="_x0000_s1033" style="position:absolute;left:1676;top:6391;width:4852;height:179;visibility:visible;mso-wrap-style:square;v-text-anchor:top" coordsize="535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" path="m,179c100,160,194,152,304,141v77,-18,2,-3,110,-14c496,119,592,100,676,98v133,-2,214,4,348,3c1483,99,2928,100,3431,86,3788,72,3737,17,4096,13,5326,,3964,14,5357,8e" filled="f" fillcolor="#396" strokecolor="#396" strokeweight="2.25pt">
                    <v:fill opacity="26213f" color2="#630" rotate="t" focus="100%" type="gradient"/>
                    <v:path arrowok="t" o:connecttype="custom" o:connectlocs="0,179;275,141;375,127;612,98;927,101;3108,86;3710,13;4852,8" o:connectangles="0,0,0,0,0,0,0,0"/>
                  </v:shape>
                  <v:shape id="Freeform 195" o:spid="_x0000_s1034" style="position:absolute;left:4196;top:5604;width:2197;height:1397;visibility:visible;mso-wrap-style:square;v-text-anchor:top" coordsize="22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" path="m,1397r2262,-2l2247,405,1647,,1062,450r,630l,1087r,310xe" fillcolor="yellow" strokeweight=".25pt">
                    <v:fill opacity="26214f"/>
                    <v:path arrowok="t" o:connecttype="custom" o:connectlocs="0,1397;2197,1395;2182,405;1600,0;1031,450;1031,1080;0,1087;0,1397" o:connectangles="0,0,0,0,0,0,0,0"/>
                  </v:shape>
                  <v:rect id="Rectangle 196" o:spid="_x0000_s1035" style="position:absolute;left:1674;top:7399;width:2252;height:2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" strokeweight="1.5pt"/>
                  <v:rect id="Rectangle 197" o:spid="_x0000_s1036" style="position:absolute;left:2016;top:7740;width:1296;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" filled="f" fillcolor="#936" strokecolor="#36f" strokeweight="2.25pt">
                    <v:fill opacity="32896f"/>
                    <v:stroke dashstyle="dash"/>
                  </v:rect>
                  <v:shape id="Text Box 198" o:spid="_x0000_s1037" type="#_x0000_t202" style="position:absolute;left:2493;top:9480;width:56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pPr>
                            <w:rPr>
                              <w:rFonts w:ascii="Arial Narrow" w:hAnsi="Arial Narrow"/>
                              <w:b/>
                              <w:i/>
                              <w:color w:val="auto"/>
                            </w:rPr>
                          </w:pPr>
                          <w:r>
                            <w:rPr>
                              <w:rFonts w:ascii="Arial Narrow" w:hAnsi="Arial Narrow"/>
                              <w:b/>
                              <w:i/>
                              <w:color w:val="auto"/>
                            </w:rPr>
                            <w:t>56</w:t>
                          </w:r>
                        </w:p>
                      </w:txbxContent>
                    </v:textbox>
                  </v:shape>
                  <v:shape id="Freeform 199" o:spid="_x0000_s1038" style="position:absolute;left:3806;top:6175;width:87;height:314;visibility:visible;mso-wrap-style:square;v-text-anchor:top" coordsize="1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7,287;26,277;26,219;0,94;7,65;46,75;13,17;20,46;46,123;60,152;53,181;46,258;33,258;7,248;7,200" o:connectangles="0,0,0,0,0,0,0,0,0,0,0,0,0,0,0"/>
                  </v:shape>
                  <v:shape id="Freeform 200" o:spid="_x0000_s1039" style="position:absolute;left:5034;top:6160;width:87;height:315;visibility:visible;mso-wrap-style:square;v-text-anchor:top" coordsize="1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7,288;26,278;26,220;0,94;7,65;46,75;13,17;20,46;46,123;60,152;53,181;46,259;33,259;7,249;7,201" o:connectangles="0,0,0,0,0,0,0,0,0,0,0,0,0,0,0"/>
                  </v:shape>
                  <v:shape id="Freeform 201" o:spid="_x0000_s1040" style="position:absolute;left:1650;top:6255;width:87;height:315;visibility:visible;mso-wrap-style:square;v-text-anchor:top" coordsize="1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7,288;26,278;26,220;0,94;7,65;46,75;13,17;20,46;46,123;60,152;53,181;46,259;33,259;7,249;7,201" o:connectangles="0,0,0,0,0,0,0,0,0,0,0,0,0,0,0"/>
                  </v:shape>
                  <v:shape id="Freeform 202" o:spid="_x0000_s1041" style="position:absolute;left:6540;top:6087;width:87;height:315;visibility:visible;mso-wrap-style:square;v-text-anchor:top" coordsize="1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7,288;26,278;26,220;0,94;7,65;46,75;13,17;20,46;46,123;60,152;53,181;46,259;33,259;7,249;7,201" o:connectangles="0,0,0,0,0,0,0,0,0,0,0,0,0,0,0"/>
                  </v:shape>
                  <v:shape id="Freeform 203" o:spid="_x0000_s1042" style="position:absolute;left:2036;top:5604;width:1296;height:1098;visibility:visible;mso-wrap-style:square;v-text-anchor:top" coordsize="1296,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" path="m2,1525r1294,l1292,330,677,,,352,2,1525xe" fillcolor="yellow">
                    <v:fill opacity="26214f"/>
                    <v:stroke dashstyle="dash"/>
                    <v:path arrowok="t" o:connecttype="custom" o:connectlocs="2,1098;1296,1098;1292,238;677,0;0,253;2,1098" o:connectangles="0,0,0,0,0,0"/>
                  </v:shape>
                  <v:shape id="Text Box 204" o:spid="_x0000_s1043" type="#_x0000_t202" style="position:absolute;left:2406;top:8945;width:56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pPr>
                            <w:jc w:val="center"/>
                            <w:rPr>
                              <w:rFonts w:ascii="Arial Narrow" w:hAnsi="Arial Narrow"/>
                              <w:b/>
                              <w:color w:val="FF0000"/>
                            </w:rPr>
                          </w:pPr>
                          <w:r>
                            <w:rPr>
                              <w:rFonts w:ascii="Arial Narrow" w:hAnsi="Arial Narrow"/>
                              <w:b/>
                              <w:color w:val="FF0000"/>
                            </w:rPr>
                            <w:t>SP3</w:t>
                          </w:r>
                        </w:p>
                      </w:txbxContent>
                    </v:textbox>
                  </v:shape>
                  <v:rect id="Rectangle 205" o:spid="_x0000_s1044" style="position:absolute;left:3873;top:7360;width:116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" strokeweight="1.5pt"/>
                  <v:rect id="Rectangle 206" o:spid="_x0000_s1045" style="position:absolute;left:5033;top:7360;width:1487;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" strokeweight="1.5pt"/>
                  <v:rect id="Rectangle 207" o:spid="_x0000_s1046" style="position:absolute;left:3873;top:8548;width:116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" strokeweight="1.5pt"/>
                  <v:rect id="Rectangle 208" o:spid="_x0000_s1047" style="position:absolute;left:4166;top:7950;width:2207;height:1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" filled="f" fillcolor="#c9f" strokecolor="#36f" strokeweight="2.25pt">
                    <v:fill opacity="32896f"/>
                  </v:rect>
                  <v:rect id="Rectangle 209" o:spid="_x0000_s1048" style="position:absolute;left:1636;top:7360;width:2273;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" filled="f" strokecolor="red" strokeweight="2.25pt">
                    <v:stroke dashstyle="1 1"/>
                  </v:rect>
                  <v:rect id="Rectangle 210" o:spid="_x0000_s1049" style="position:absolute;left:4098;top:7902;width:1003;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" filled="f" strokecolor="red" strokeweight="2.25pt">
                    <v:stroke dashstyle="1 1"/>
                  </v:rect>
                  <v:rect id="Rectangle 211" o:spid="_x0000_s1050" style="position:absolute;left:4098;top:8548;width:1003;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" filled="f" strokecolor="red" strokeweight="2.25pt">
                    <v:stroke dashstyle="1 1"/>
                  </v:rect>
                  <v:shape id="Text Box 212" o:spid="_x0000_s1051" type="#_x0000_t202" style="position:absolute;left:4239;top:9419;width:544;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pPr>
                            <w:jc w:val="center"/>
                            <w:rPr>
                              <w:rFonts w:ascii="Arial Narrow" w:hAnsi="Arial Narrow"/>
                              <w:b/>
                              <w:i/>
                              <w:color w:val="auto"/>
                            </w:rPr>
                          </w:pPr>
                          <w:r>
                            <w:rPr>
                              <w:rFonts w:ascii="Arial Narrow" w:hAnsi="Arial Narrow"/>
                              <w:b/>
                              <w:i/>
                              <w:color w:val="auto"/>
                            </w:rPr>
                            <w:t>58</w:t>
                          </w:r>
                        </w:p>
                      </w:txbxContent>
                    </v:textbox>
                  </v:shape>
                  <v:shape id="Text Box 213" o:spid="_x0000_s1052" type="#_x0000_t202" style="position:absolute;left:5496;top:9419;width:56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pPr>
                            <w:rPr>
                              <w:rFonts w:ascii="Arial Narrow" w:hAnsi="Arial Narrow"/>
                              <w:b/>
                              <w:i/>
                              <w:color w:val="auto"/>
                            </w:rPr>
                          </w:pPr>
                          <w:r>
                            <w:rPr>
                              <w:rFonts w:ascii="Arial Narrow" w:hAnsi="Arial Narrow"/>
                              <w:b/>
                              <w:i/>
                              <w:color w:val="auto"/>
                            </w:rPr>
                            <w:t>59</w:t>
                          </w:r>
                        </w:p>
                      </w:txbxContent>
                    </v:textbox>
                  </v:shape>
                  <v:shape id="Text Box 214" o:spid="_x0000_s1053" type="#_x0000_t202" style="position:absolute;left:4254;top:7521;width:56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pPr>
                            <w:jc w:val="center"/>
                            <w:rPr>
                              <w:rFonts w:ascii="Arial Narrow" w:hAnsi="Arial Narrow"/>
                              <w:b/>
                              <w:i/>
                              <w:color w:val="auto"/>
                            </w:rPr>
                          </w:pPr>
                          <w:r>
                            <w:rPr>
                              <w:rFonts w:ascii="Arial Narrow" w:hAnsi="Arial Narrow"/>
                              <w:b/>
                              <w:i/>
                              <w:color w:val="auto"/>
                            </w:rPr>
                            <w:t>57</w:t>
                          </w:r>
                        </w:p>
                      </w:txbxContent>
                    </v:textbox>
                  </v:shape>
                  <v:shape id="Text Box 215" o:spid="_x0000_s1054" type="#_x0000_t202" style="position:absolute;left:4335;top:8133;width:56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pPr>
                            <w:jc w:val="center"/>
                            <w:rPr>
                              <w:rFonts w:ascii="Arial Narrow" w:hAnsi="Arial Narrow"/>
                              <w:b/>
                              <w:color w:val="0000FF"/>
                            </w:rPr>
                          </w:pPr>
                          <w:r>
                            <w:rPr>
                              <w:rFonts w:ascii="Arial Narrow" w:hAnsi="Arial Narrow"/>
                              <w:b/>
                              <w:color w:val="0000FF"/>
                            </w:rPr>
                            <w:t>SP1</w:t>
                          </w:r>
                        </w:p>
                      </w:txbxContent>
                    </v:textbox>
                  </v:shape>
                  <v:shape id="Text Box 216" o:spid="_x0000_s1055" type="#_x0000_t202" style="position:absolute;left:4319;top:8760;width:56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pPr>
                            <w:jc w:val="center"/>
                            <w:rPr>
                              <w:rFonts w:ascii="Arial Narrow" w:hAnsi="Arial Narrow"/>
                              <w:b/>
                              <w:color w:val="0000FF"/>
                            </w:rPr>
                          </w:pPr>
                          <w:r>
                            <w:rPr>
                              <w:rFonts w:ascii="Arial Narrow" w:hAnsi="Arial Narrow"/>
                              <w:b/>
                              <w:color w:val="0000FF"/>
                            </w:rPr>
                            <w:t>SP2</w:t>
                          </w:r>
                        </w:p>
                      </w:txbxContent>
                    </v:textbox>
                  </v:shape>
                  <v:shape id="Text Box 217" o:spid="_x0000_s1056" type="#_x0000_t202" style="position:absolute;left:2255;top:6006;width:906;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pPr>
                            <w:jc w:val="center"/>
                            <w:rPr>
                              <w:rFonts w:ascii="Arial Narrow" w:hAnsi="Arial Narrow"/>
                              <w:b/>
                              <w:color w:val="3366FF"/>
                              <w:sz w:val="20"/>
                              <w:szCs w:val="20"/>
                            </w:rPr>
                          </w:pPr>
                          <w:r>
                            <w:rPr>
                              <w:rFonts w:ascii="Arial Narrow" w:hAnsi="Arial Narrow"/>
                              <w:b/>
                              <w:color w:val="3366FF"/>
                              <w:sz w:val="20"/>
                              <w:szCs w:val="20"/>
                            </w:rPr>
                            <w:t>stavba 20</w:t>
                          </w:r>
                        </w:p>
                      </w:txbxContent>
                    </v:textbox>
                  </v:shape>
                  <v:shape id="Text Box 218" o:spid="_x0000_s1057" type="#_x0000_t202" style="position:absolute;left:5348;top:6006;width:906;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pPr>
                            <w:jc w:val="center"/>
                            <w:rPr>
                              <w:rFonts w:ascii="Arial Narrow" w:hAnsi="Arial Narrow"/>
                              <w:b/>
                              <w:color w:val="3366FF"/>
                              <w:sz w:val="20"/>
                              <w:szCs w:val="20"/>
                            </w:rPr>
                          </w:pPr>
                          <w:r>
                            <w:rPr>
                              <w:rFonts w:ascii="Arial Narrow" w:hAnsi="Arial Narrow"/>
                              <w:b/>
                              <w:color w:val="3366FF"/>
                              <w:sz w:val="20"/>
                              <w:szCs w:val="20"/>
                            </w:rPr>
                            <w:t>stavba 10</w:t>
                          </w:r>
                        </w:p>
                      </w:txbxContent>
                    </v:textbox>
                  </v:shape>
                  <v:shape id="Text Box 219" o:spid="_x0000_s1058" type="#_x0000_t202" style="position:absolute;left:2235;top:8133;width:906;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pPr>
                            <w:jc w:val="center"/>
                            <w:rPr>
                              <w:rFonts w:ascii="Arial Narrow" w:hAnsi="Arial Narrow"/>
                              <w:b/>
                              <w:color w:val="3366FF"/>
                              <w:sz w:val="20"/>
                              <w:szCs w:val="20"/>
                            </w:rPr>
                          </w:pPr>
                          <w:r>
                            <w:rPr>
                              <w:rFonts w:ascii="Arial Narrow" w:hAnsi="Arial Narrow"/>
                              <w:b/>
                              <w:color w:val="3366FF"/>
                              <w:sz w:val="20"/>
                              <w:szCs w:val="20"/>
                            </w:rPr>
                            <w:t>stavba 20</w:t>
                          </w:r>
                        </w:p>
                      </w:txbxContent>
                    </v:textbox>
                  </v:shape>
                  <v:shape id="Text Box 220" o:spid="_x0000_s1059" type="#_x0000_t202" style="position:absolute;left:5328;top:8489;width:906;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pPr>
                            <w:jc w:val="center"/>
                            <w:rPr>
                              <w:rFonts w:ascii="Arial Narrow" w:hAnsi="Arial Narrow"/>
                              <w:b/>
                              <w:color w:val="3366FF"/>
                              <w:sz w:val="20"/>
                              <w:szCs w:val="20"/>
                            </w:rPr>
                          </w:pPr>
                          <w:r>
                            <w:rPr>
                              <w:rFonts w:ascii="Arial Narrow" w:hAnsi="Arial Narrow"/>
                              <w:b/>
                              <w:color w:val="3366FF"/>
                              <w:sz w:val="20"/>
                              <w:szCs w:val="20"/>
                            </w:rPr>
                            <w:t>stavba 10</w:t>
                          </w:r>
                        </w:p>
                      </w:txbxContent>
                    </v:textbox>
                  </v:shape>
                </v:group>
                <v:shape id="Text Box 221" o:spid="_x0000_s1060" type="#_x0000_t202" style="position:absolute;left:5923;top:5295;width:4682;height:4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pPr>
                          <w:spacing w:after="120"/>
                          <w:jc w:val="both"/>
                          <w:rPr>
                            <w:color w:val="auto"/>
                            <w:sz w:val="20"/>
                            <w:szCs w:val="20"/>
                          </w:rPr>
                        </w:pPr>
                        <w:r>
                          <w:rPr>
                            <w:color w:val="auto"/>
                            <w:sz w:val="20"/>
                            <w:szCs w:val="20"/>
                          </w:rPr>
                          <w:t>Stavba 10 stoji na parceli 59 v lasti lastnika A, garaža je pod parcelami 57 in 58 lastnika B, zato je na teh parcelah vzpostavljena stavbna pravica. Območje stavbne pravice ima številki na obeh parcelah. Enolična identifikacija je zato:</w:t>
                        </w:r>
                      </w:p>
                      <w:p>
                        <w:pPr>
                          <w:numPr>
                            <w:ilvl w:val="0"/>
                            <w:numId w:val="14"/>
                          </w:numPr>
                          <w:jc w:val="both"/>
                          <w:rPr>
                            <w:color w:val="auto"/>
                            <w:sz w:val="20"/>
                            <w:szCs w:val="20"/>
                          </w:rPr>
                        </w:pPr>
                        <w:r>
                          <w:rPr>
                            <w:color w:val="auto"/>
                            <w:sz w:val="20"/>
                            <w:szCs w:val="20"/>
                          </w:rPr>
                          <w:t xml:space="preserve">območje stavbne pravice SP1 na parceli 57 ter </w:t>
                        </w:r>
                      </w:p>
                      <w:p>
                        <w:pPr>
                          <w:numPr>
                            <w:ilvl w:val="0"/>
                            <w:numId w:val="14"/>
                          </w:numPr>
                          <w:spacing w:after="120"/>
                          <w:jc w:val="both"/>
                          <w:rPr>
                            <w:color w:val="auto"/>
                            <w:sz w:val="20"/>
                            <w:szCs w:val="20"/>
                          </w:rPr>
                        </w:pPr>
                        <w:r>
                          <w:rPr>
                            <w:color w:val="auto"/>
                            <w:sz w:val="20"/>
                            <w:szCs w:val="20"/>
                          </w:rPr>
                          <w:t>območje stavbne pravice SP2 na parceli 58</w:t>
                        </w:r>
                      </w:p>
                      <w:p>
                        <w:pPr>
                          <w:spacing w:after="120"/>
                          <w:jc w:val="both"/>
                          <w:rPr>
                            <w:color w:val="auto"/>
                            <w:sz w:val="20"/>
                            <w:szCs w:val="20"/>
                          </w:rPr>
                        </w:pPr>
                        <w:r>
                          <w:rPr>
                            <w:color w:val="auto"/>
                            <w:sz w:val="20"/>
                            <w:szCs w:val="20"/>
                          </w:rPr>
                          <w:t>Stavba 20 je šele načrtovana. Gradila jo bo oseba C na parceli 56, ki je v lasti lastnika D. Zato je na parceli vzpostavljena stavbna pravica v korist osebe C. Območje stavbne pravice je enako območju parcele 56. Kljub temu je območje stavbne pravice s številko SP3 posebej vpisano v katastru nepremičnin z enakim poligonom kot parcela. Daljice parcele in daljice območja stavbne pravice so skupne.</w:t>
                        </w:r>
                      </w:p>
                    </w:txbxContent>
                  </v:textbox>
                </v:shape>
                <w10:anchorlock/>
              </v:group>
            </w:pict>
          </mc:Fallback>
        </mc:AlternateContent>
      </w:r>
    </w:p>
    <w:p w:rsidR="00A5693B" w:rsidRDefault="00426188">
      <w:pPr>
        <w:spacing w:after="120"/>
        <w:rPr>
          <w:color w:val="auto"/>
          <w:sz w:val="20"/>
          <w:szCs w:val="20"/>
        </w:rPr>
      </w:pPr>
      <w:r>
        <w:rPr>
          <w:color w:val="auto"/>
          <w:sz w:val="20"/>
          <w:szCs w:val="20"/>
        </w:rPr>
        <w:t xml:space="preserve">Za isto zemljišče je lahko določenih več območij stavbnih pravic ali območij stvarnih služnosti. </w:t>
      </w:r>
    </w:p>
    <w:p w:rsidR="00A5693B" w:rsidRDefault="00426188">
      <w:pPr>
        <w:spacing w:after="120"/>
        <w:rPr>
          <w:color w:val="0070C0"/>
          <w:sz w:val="20"/>
          <w:szCs w:val="20"/>
        </w:rPr>
      </w:pPr>
      <w:r>
        <w:rPr>
          <w:noProof/>
          <w:color w:val="0070C0"/>
          <w:sz w:val="20"/>
          <w:szCs w:val="20"/>
          <w:lang w:eastAsia="sl-SI"/>
        </w:rPr>
        <mc:AlternateContent>
          <mc:Choice Requires="wpg">
            <w:drawing>
              <wp:inline distT="0" distB="0" distL="0" distR="0">
                <wp:extent cx="3086100" cy="2379345"/>
                <wp:effectExtent l="0" t="15240" r="19685" b="5715"/>
                <wp:docPr id="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2379345"/>
                          <a:chOff x="1527" y="12024"/>
                          <a:chExt cx="4860" cy="3747"/>
                        </a:xfrm>
                      </wpg:grpSpPr>
                      <wps:wsp>
                        <wps:cNvPr id="2" name="Freeform 168" descr="5%"/>
                        <wps:cNvSpPr>
                          <a:spLocks/>
                        </wps:cNvSpPr>
                        <wps:spPr bwMode="auto">
                          <a:xfrm>
                            <a:off x="1590" y="12860"/>
                            <a:ext cx="4771" cy="758"/>
                          </a:xfrm>
                          <a:custGeom>
                            <a:avLst/>
                            <a:gdLst>
                              <a:gd name="T0" fmla="*/ 2 w 4938"/>
                              <a:gd name="T1" fmla="*/ 976 h 976"/>
                              <a:gd name="T2" fmla="*/ 0 w 4938"/>
                              <a:gd name="T3" fmla="*/ 318 h 976"/>
                              <a:gd name="T4" fmla="*/ 281 w 4938"/>
                              <a:gd name="T5" fmla="*/ 286 h 976"/>
                              <a:gd name="T6" fmla="*/ 382 w 4938"/>
                              <a:gd name="T7" fmla="*/ 275 h 976"/>
                              <a:gd name="T8" fmla="*/ 623 w 4938"/>
                              <a:gd name="T9" fmla="*/ 250 h 976"/>
                              <a:gd name="T10" fmla="*/ 944 w 4938"/>
                              <a:gd name="T11" fmla="*/ 253 h 976"/>
                              <a:gd name="T12" fmla="*/ 3162 w 4938"/>
                              <a:gd name="T13" fmla="*/ 241 h 976"/>
                              <a:gd name="T14" fmla="*/ 3775 w 4938"/>
                              <a:gd name="T15" fmla="*/ 180 h 976"/>
                              <a:gd name="T16" fmla="*/ 4938 w 4938"/>
                              <a:gd name="T17" fmla="*/ 164 h 976"/>
                              <a:gd name="T18" fmla="*/ 4937 w 4938"/>
                              <a:gd name="T19" fmla="*/ 961 h 976"/>
                              <a:gd name="T20" fmla="*/ 2 w 4938"/>
                              <a:gd name="T21" fmla="*/ 976 h 9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38" h="976">
                                <a:moveTo>
                                  <a:pt x="2" y="976"/>
                                </a:moveTo>
                                <a:lnTo>
                                  <a:pt x="0" y="318"/>
                                </a:lnTo>
                                <a:cubicBezTo>
                                  <a:pt x="93" y="301"/>
                                  <a:pt x="178" y="295"/>
                                  <a:pt x="281" y="286"/>
                                </a:cubicBezTo>
                                <a:cubicBezTo>
                                  <a:pt x="352" y="272"/>
                                  <a:pt x="282" y="283"/>
                                  <a:pt x="382" y="275"/>
                                </a:cubicBezTo>
                                <a:cubicBezTo>
                                  <a:pt x="457" y="267"/>
                                  <a:pt x="545" y="252"/>
                                  <a:pt x="623" y="250"/>
                                </a:cubicBezTo>
                                <a:cubicBezTo>
                                  <a:pt x="746" y="249"/>
                                  <a:pt x="821" y="254"/>
                                  <a:pt x="944" y="253"/>
                                </a:cubicBezTo>
                                <a:cubicBezTo>
                                  <a:pt x="1366" y="251"/>
                                  <a:pt x="2698" y="252"/>
                                  <a:pt x="3162" y="241"/>
                                </a:cubicBezTo>
                                <a:cubicBezTo>
                                  <a:pt x="3491" y="228"/>
                                  <a:pt x="3444" y="183"/>
                                  <a:pt x="3775" y="180"/>
                                </a:cubicBezTo>
                                <a:cubicBezTo>
                                  <a:pt x="4134" y="167"/>
                                  <a:pt x="4733" y="0"/>
                                  <a:pt x="4938" y="164"/>
                                </a:cubicBezTo>
                                <a:lnTo>
                                  <a:pt x="4937" y="961"/>
                                </a:lnTo>
                                <a:lnTo>
                                  <a:pt x="2" y="976"/>
                                </a:lnTo>
                                <a:close/>
                              </a:path>
                            </a:pathLst>
                          </a:custGeom>
                          <a:pattFill prst="pct5">
                            <a:fgClr>
                              <a:srgbClr val="663300"/>
                            </a:fgClr>
                            <a:bgClr>
                              <a:srgbClr val="FFFFFF"/>
                            </a:bgClr>
                          </a:pattFill>
                          <a:ln>
                            <a:noFill/>
                          </a:ln>
                          <a:extLst>
                            <a:ext uri="{91240B29-F687-4F45-9708-019B960494DF}">
                              <a14:hiddenLine xmlns:a14="http://schemas.microsoft.com/office/drawing/2010/main" w="28575">
                                <a:solidFill>
                                  <a:srgbClr val="339966"/>
                                </a:solidFill>
                                <a:round/>
                                <a:headEnd/>
                                <a:tailEnd/>
                              </a14:hiddenLine>
                            </a:ext>
                          </a:extLst>
                        </wps:spPr>
                        <wps:bodyPr rot="0" vert="horz" wrap="square" lIns="91440" tIns="45720" rIns="91440" bIns="45720" anchor="t" anchorCtr="0" upright="1">
                          <a:noAutofit/>
                        </wps:bodyPr>
                      </wps:wsp>
                      <wps:wsp>
                        <wps:cNvPr id="3" name="Freeform 169"/>
                        <wps:cNvSpPr>
                          <a:spLocks/>
                        </wps:cNvSpPr>
                        <wps:spPr bwMode="auto">
                          <a:xfrm>
                            <a:off x="1590" y="12992"/>
                            <a:ext cx="4771" cy="132"/>
                          </a:xfrm>
                          <a:custGeom>
                            <a:avLst/>
                            <a:gdLst>
                              <a:gd name="T0" fmla="*/ 0 w 5357"/>
                              <a:gd name="T1" fmla="*/ 179 h 179"/>
                              <a:gd name="T2" fmla="*/ 304 w 5357"/>
                              <a:gd name="T3" fmla="*/ 141 h 179"/>
                              <a:gd name="T4" fmla="*/ 414 w 5357"/>
                              <a:gd name="T5" fmla="*/ 127 h 179"/>
                              <a:gd name="T6" fmla="*/ 676 w 5357"/>
                              <a:gd name="T7" fmla="*/ 98 h 179"/>
                              <a:gd name="T8" fmla="*/ 1024 w 5357"/>
                              <a:gd name="T9" fmla="*/ 101 h 179"/>
                              <a:gd name="T10" fmla="*/ 3431 w 5357"/>
                              <a:gd name="T11" fmla="*/ 86 h 179"/>
                              <a:gd name="T12" fmla="*/ 4096 w 5357"/>
                              <a:gd name="T13" fmla="*/ 13 h 179"/>
                              <a:gd name="T14" fmla="*/ 5357 w 5357"/>
                              <a:gd name="T15" fmla="*/ 8 h 1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357" h="179">
                                <a:moveTo>
                                  <a:pt x="0" y="179"/>
                                </a:moveTo>
                                <a:cubicBezTo>
                                  <a:pt x="100" y="160"/>
                                  <a:pt x="194" y="152"/>
                                  <a:pt x="304" y="141"/>
                                </a:cubicBezTo>
                                <a:cubicBezTo>
                                  <a:pt x="381" y="123"/>
                                  <a:pt x="306" y="138"/>
                                  <a:pt x="414" y="127"/>
                                </a:cubicBezTo>
                                <a:cubicBezTo>
                                  <a:pt x="496" y="119"/>
                                  <a:pt x="592" y="100"/>
                                  <a:pt x="676" y="98"/>
                                </a:cubicBezTo>
                                <a:cubicBezTo>
                                  <a:pt x="809" y="96"/>
                                  <a:pt x="890" y="102"/>
                                  <a:pt x="1024" y="101"/>
                                </a:cubicBezTo>
                                <a:cubicBezTo>
                                  <a:pt x="1483" y="99"/>
                                  <a:pt x="2928" y="100"/>
                                  <a:pt x="3431" y="86"/>
                                </a:cubicBezTo>
                                <a:cubicBezTo>
                                  <a:pt x="3788" y="72"/>
                                  <a:pt x="3737" y="17"/>
                                  <a:pt x="4096" y="13"/>
                                </a:cubicBezTo>
                                <a:cubicBezTo>
                                  <a:pt x="5326" y="0"/>
                                  <a:pt x="3964" y="14"/>
                                  <a:pt x="5357" y="8"/>
                                </a:cubicBezTo>
                              </a:path>
                            </a:pathLst>
                          </a:custGeom>
                          <a:noFill/>
                          <a:ln w="28575">
                            <a:solidFill>
                              <a:srgbClr val="339966"/>
                            </a:solidFill>
                            <a:round/>
                            <a:headEnd/>
                            <a:tailEnd/>
                          </a:ln>
                          <a:extLst>
                            <a:ext uri="{909E8E84-426E-40DD-AFC4-6F175D3DCCD1}">
                              <a14:hiddenFill xmlns:a14="http://schemas.microsoft.com/office/drawing/2010/main">
                                <a:gradFill rotWithShape="1">
                                  <a:gsLst>
                                    <a:gs pos="0">
                                      <a:srgbClr val="339966">
                                        <a:alpha val="39999"/>
                                      </a:srgbClr>
                                    </a:gs>
                                    <a:gs pos="100000">
                                      <a:srgbClr val="663300"/>
                                    </a:gs>
                                  </a:gsLst>
                                  <a:lin ang="5400000" scaled="1"/>
                                </a:gradFill>
                              </a14:hiddenFill>
                            </a:ext>
                          </a:extLst>
                        </wps:spPr>
                        <wps:bodyPr rot="0" vert="horz" wrap="square" lIns="91440" tIns="45720" rIns="91440" bIns="45720" anchor="t" anchorCtr="0" upright="1">
                          <a:noAutofit/>
                        </wps:bodyPr>
                      </wps:wsp>
                      <wps:wsp>
                        <wps:cNvPr id="4" name="Rectangle 170"/>
                        <wps:cNvSpPr>
                          <a:spLocks noChangeArrowheads="1"/>
                        </wps:cNvSpPr>
                        <wps:spPr bwMode="auto">
                          <a:xfrm>
                            <a:off x="4690" y="13779"/>
                            <a:ext cx="1697" cy="1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Freeform 171"/>
                        <wps:cNvSpPr>
                          <a:spLocks/>
                        </wps:cNvSpPr>
                        <wps:spPr bwMode="auto">
                          <a:xfrm>
                            <a:off x="3797" y="12411"/>
                            <a:ext cx="2163" cy="1031"/>
                          </a:xfrm>
                          <a:custGeom>
                            <a:avLst/>
                            <a:gdLst>
                              <a:gd name="T0" fmla="*/ 0 w 2262"/>
                              <a:gd name="T1" fmla="*/ 1397 h 1397"/>
                              <a:gd name="T2" fmla="*/ 2262 w 2262"/>
                              <a:gd name="T3" fmla="*/ 1395 h 1397"/>
                              <a:gd name="T4" fmla="*/ 2247 w 2262"/>
                              <a:gd name="T5" fmla="*/ 405 h 1397"/>
                              <a:gd name="T6" fmla="*/ 1647 w 2262"/>
                              <a:gd name="T7" fmla="*/ 0 h 1397"/>
                              <a:gd name="T8" fmla="*/ 1062 w 2262"/>
                              <a:gd name="T9" fmla="*/ 450 h 1397"/>
                              <a:gd name="T10" fmla="*/ 1062 w 2262"/>
                              <a:gd name="T11" fmla="*/ 1080 h 1397"/>
                              <a:gd name="T12" fmla="*/ 0 w 2262"/>
                              <a:gd name="T13" fmla="*/ 1087 h 1397"/>
                              <a:gd name="T14" fmla="*/ 0 w 2262"/>
                              <a:gd name="T15" fmla="*/ 1397 h 13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62" h="1397">
                                <a:moveTo>
                                  <a:pt x="0" y="1397"/>
                                </a:moveTo>
                                <a:lnTo>
                                  <a:pt x="2262" y="1395"/>
                                </a:lnTo>
                                <a:lnTo>
                                  <a:pt x="2247" y="405"/>
                                </a:lnTo>
                                <a:lnTo>
                                  <a:pt x="1647" y="0"/>
                                </a:lnTo>
                                <a:lnTo>
                                  <a:pt x="1062" y="450"/>
                                </a:lnTo>
                                <a:lnTo>
                                  <a:pt x="1062" y="1080"/>
                                </a:lnTo>
                                <a:lnTo>
                                  <a:pt x="0" y="1087"/>
                                </a:lnTo>
                                <a:lnTo>
                                  <a:pt x="0" y="1397"/>
                                </a:lnTo>
                                <a:close/>
                              </a:path>
                            </a:pathLst>
                          </a:custGeom>
                          <a:solidFill>
                            <a:srgbClr val="FFFF00">
                              <a:alpha val="39999"/>
                            </a:srgbClr>
                          </a:solidFill>
                          <a:ln w="3175">
                            <a:solidFill>
                              <a:srgbClr val="000000"/>
                            </a:solidFill>
                            <a:round/>
                            <a:headEnd/>
                            <a:tailEnd/>
                          </a:ln>
                        </wps:spPr>
                        <wps:bodyPr rot="0" vert="horz" wrap="square" lIns="91440" tIns="45720" rIns="91440" bIns="45720" anchor="t" anchorCtr="0" upright="1">
                          <a:noAutofit/>
                        </wps:bodyPr>
                      </wps:wsp>
                      <wps:wsp>
                        <wps:cNvPr id="6" name="Rectangle 172"/>
                        <wps:cNvSpPr>
                          <a:spLocks noChangeArrowheads="1"/>
                        </wps:cNvSpPr>
                        <wps:spPr bwMode="auto">
                          <a:xfrm>
                            <a:off x="1590" y="13779"/>
                            <a:ext cx="2006" cy="1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73"/>
                        <wps:cNvSpPr>
                          <a:spLocks noChangeArrowheads="1"/>
                        </wps:cNvSpPr>
                        <wps:spPr bwMode="auto">
                          <a:xfrm>
                            <a:off x="2181" y="14122"/>
                            <a:ext cx="1883" cy="115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993366">
                                    <a:alpha val="50000"/>
                                  </a:srgbClr>
                                </a:solidFill>
                              </a14:hiddenFill>
                            </a:ext>
                          </a:extLst>
                        </wps:spPr>
                        <wps:bodyPr rot="0" vert="horz" wrap="square" lIns="91440" tIns="45720" rIns="91440" bIns="45720" anchor="t" anchorCtr="0" upright="1">
                          <a:noAutofit/>
                        </wps:bodyPr>
                      </wps:wsp>
                      <wps:wsp>
                        <wps:cNvPr id="8" name="Freeform 174"/>
                        <wps:cNvSpPr>
                          <a:spLocks/>
                        </wps:cNvSpPr>
                        <wps:spPr bwMode="auto">
                          <a:xfrm>
                            <a:off x="3694" y="13035"/>
                            <a:ext cx="941" cy="33"/>
                          </a:xfrm>
                          <a:custGeom>
                            <a:avLst/>
                            <a:gdLst>
                              <a:gd name="T0" fmla="*/ 0 w 2546"/>
                              <a:gd name="T1" fmla="*/ 46 h 46"/>
                              <a:gd name="T2" fmla="*/ 1241 w 2546"/>
                              <a:gd name="T3" fmla="*/ 0 h 46"/>
                              <a:gd name="T4" fmla="*/ 2546 w 2546"/>
                              <a:gd name="T5" fmla="*/ 45 h 46"/>
                            </a:gdLst>
                            <a:ahLst/>
                            <a:cxnLst>
                              <a:cxn ang="0">
                                <a:pos x="T0" y="T1"/>
                              </a:cxn>
                              <a:cxn ang="0">
                                <a:pos x="T2" y="T3"/>
                              </a:cxn>
                              <a:cxn ang="0">
                                <a:pos x="T4" y="T5"/>
                              </a:cxn>
                            </a:cxnLst>
                            <a:rect l="0" t="0" r="r" b="b"/>
                            <a:pathLst>
                              <a:path w="2546" h="46">
                                <a:moveTo>
                                  <a:pt x="0" y="46"/>
                                </a:moveTo>
                                <a:lnTo>
                                  <a:pt x="1241" y="0"/>
                                </a:lnTo>
                                <a:lnTo>
                                  <a:pt x="2546" y="45"/>
                                </a:lnTo>
                              </a:path>
                            </a:pathLst>
                          </a:custGeom>
                          <a:solidFill>
                            <a:srgbClr val="FFFFFF">
                              <a:alpha val="39999"/>
                            </a:srgbClr>
                          </a:solidFill>
                          <a:ln w="76200">
                            <a:solidFill>
                              <a:srgbClr val="808080"/>
                            </a:solidFill>
                            <a:round/>
                            <a:headEnd/>
                            <a:tailEnd/>
                          </a:ln>
                        </wps:spPr>
                        <wps:bodyPr rot="0" vert="horz" wrap="square" lIns="91440" tIns="45720" rIns="91440" bIns="45720" anchor="t" anchorCtr="0" upright="1">
                          <a:noAutofit/>
                        </wps:bodyPr>
                      </wps:wsp>
                      <wps:wsp>
                        <wps:cNvPr id="9" name="Rectangle 175"/>
                        <wps:cNvSpPr>
                          <a:spLocks noChangeArrowheads="1"/>
                        </wps:cNvSpPr>
                        <wps:spPr bwMode="auto">
                          <a:xfrm>
                            <a:off x="3687" y="13674"/>
                            <a:ext cx="942" cy="2097"/>
                          </a:xfrm>
                          <a:prstGeom prst="rect">
                            <a:avLst/>
                          </a:prstGeom>
                          <a:solidFill>
                            <a:srgbClr val="808080">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76"/>
                        <wps:cNvCnPr/>
                        <wps:spPr bwMode="auto">
                          <a:xfrm flipH="1" flipV="1">
                            <a:off x="3589" y="13674"/>
                            <a:ext cx="7" cy="2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77"/>
                        <wps:cNvCnPr/>
                        <wps:spPr bwMode="auto">
                          <a:xfrm flipV="1">
                            <a:off x="4690" y="13674"/>
                            <a:ext cx="1" cy="20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178"/>
                        <wps:cNvSpPr txBox="1">
                          <a:spLocks noChangeArrowheads="1"/>
                        </wps:cNvSpPr>
                        <wps:spPr bwMode="auto">
                          <a:xfrm>
                            <a:off x="1527" y="14575"/>
                            <a:ext cx="688"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i/>
                                  <w:color w:val="auto"/>
                                </w:rPr>
                              </w:pPr>
                              <w:r>
                                <w:rPr>
                                  <w:rFonts w:ascii="Arial Narrow" w:hAnsi="Arial Narrow"/>
                                  <w:b/>
                                  <w:i/>
                                  <w:color w:val="auto"/>
                                </w:rPr>
                                <w:t>56</w:t>
                              </w:r>
                            </w:p>
                          </w:txbxContent>
                        </wps:txbx>
                        <wps:bodyPr rot="0" vert="horz" wrap="square" lIns="0" tIns="0" rIns="0" bIns="0" anchor="t" anchorCtr="0" upright="1">
                          <a:noAutofit/>
                        </wps:bodyPr>
                      </wps:wsp>
                      <wps:wsp>
                        <wps:cNvPr id="13" name="Text Box 179"/>
                        <wps:cNvSpPr txBox="1">
                          <a:spLocks noChangeArrowheads="1"/>
                        </wps:cNvSpPr>
                        <wps:spPr bwMode="auto">
                          <a:xfrm>
                            <a:off x="5134" y="15330"/>
                            <a:ext cx="68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i/>
                                  <w:color w:val="auto"/>
                                </w:rPr>
                              </w:pPr>
                              <w:r>
                                <w:rPr>
                                  <w:rFonts w:ascii="Arial Narrow" w:hAnsi="Arial Narrow"/>
                                  <w:b/>
                                  <w:i/>
                                  <w:color w:val="auto"/>
                                </w:rPr>
                                <w:t>57</w:t>
                              </w:r>
                            </w:p>
                          </w:txbxContent>
                        </wps:txbx>
                        <wps:bodyPr rot="0" vert="horz" wrap="square" lIns="0" tIns="0" rIns="0" bIns="0" anchor="t" anchorCtr="0" upright="1">
                          <a:noAutofit/>
                        </wps:bodyPr>
                      </wps:wsp>
                      <wps:wsp>
                        <wps:cNvPr id="14" name="Text Box 180"/>
                        <wps:cNvSpPr txBox="1">
                          <a:spLocks noChangeArrowheads="1"/>
                        </wps:cNvSpPr>
                        <wps:spPr bwMode="auto">
                          <a:xfrm>
                            <a:off x="3787" y="15308"/>
                            <a:ext cx="662"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i/>
                                  <w:color w:val="auto"/>
                                </w:rPr>
                              </w:pPr>
                              <w:r>
                                <w:rPr>
                                  <w:rFonts w:ascii="Arial Narrow" w:hAnsi="Arial Narrow"/>
                                  <w:b/>
                                  <w:i/>
                                  <w:color w:val="auto"/>
                                </w:rPr>
                                <w:t>63</w:t>
                              </w:r>
                            </w:p>
                          </w:txbxContent>
                        </wps:txbx>
                        <wps:bodyPr rot="0" vert="horz" wrap="square" lIns="0" tIns="0" rIns="0" bIns="0" anchor="t" anchorCtr="0" upright="1">
                          <a:noAutofit/>
                        </wps:bodyPr>
                      </wps:wsp>
                      <wps:wsp>
                        <wps:cNvPr id="15" name="Freeform 181"/>
                        <wps:cNvSpPr>
                          <a:spLocks/>
                        </wps:cNvSpPr>
                        <wps:spPr bwMode="auto">
                          <a:xfrm>
                            <a:off x="3596" y="12832"/>
                            <a:ext cx="77" cy="232"/>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82"/>
                        <wps:cNvSpPr>
                          <a:spLocks/>
                        </wps:cNvSpPr>
                        <wps:spPr bwMode="auto">
                          <a:xfrm>
                            <a:off x="4690" y="12822"/>
                            <a:ext cx="77" cy="232"/>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3"/>
                        <wps:cNvSpPr>
                          <a:spLocks/>
                        </wps:cNvSpPr>
                        <wps:spPr bwMode="auto">
                          <a:xfrm>
                            <a:off x="1582" y="12908"/>
                            <a:ext cx="77" cy="232"/>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84"/>
                        <wps:cNvSpPr>
                          <a:spLocks/>
                        </wps:cNvSpPr>
                        <wps:spPr bwMode="auto">
                          <a:xfrm>
                            <a:off x="6310" y="12768"/>
                            <a:ext cx="77" cy="232"/>
                          </a:xfrm>
                          <a:custGeom>
                            <a:avLst/>
                            <a:gdLst>
                              <a:gd name="T0" fmla="*/ 15 w 197"/>
                              <a:gd name="T1" fmla="*/ 446 h 488"/>
                              <a:gd name="T2" fmla="*/ 60 w 197"/>
                              <a:gd name="T3" fmla="*/ 431 h 488"/>
                              <a:gd name="T4" fmla="*/ 60 w 197"/>
                              <a:gd name="T5" fmla="*/ 341 h 488"/>
                              <a:gd name="T6" fmla="*/ 0 w 197"/>
                              <a:gd name="T7" fmla="*/ 146 h 488"/>
                              <a:gd name="T8" fmla="*/ 15 w 197"/>
                              <a:gd name="T9" fmla="*/ 101 h 488"/>
                              <a:gd name="T10" fmla="*/ 105 w 197"/>
                              <a:gd name="T11" fmla="*/ 116 h 488"/>
                              <a:gd name="T12" fmla="*/ 30 w 197"/>
                              <a:gd name="T13" fmla="*/ 26 h 488"/>
                              <a:gd name="T14" fmla="*/ 45 w 197"/>
                              <a:gd name="T15" fmla="*/ 71 h 488"/>
                              <a:gd name="T16" fmla="*/ 105 w 197"/>
                              <a:gd name="T17" fmla="*/ 191 h 488"/>
                              <a:gd name="T18" fmla="*/ 135 w 197"/>
                              <a:gd name="T19" fmla="*/ 236 h 488"/>
                              <a:gd name="T20" fmla="*/ 120 w 197"/>
                              <a:gd name="T21" fmla="*/ 281 h 488"/>
                              <a:gd name="T22" fmla="*/ 105 w 197"/>
                              <a:gd name="T23" fmla="*/ 401 h 488"/>
                              <a:gd name="T24" fmla="*/ 75 w 197"/>
                              <a:gd name="T25" fmla="*/ 401 h 488"/>
                              <a:gd name="T26" fmla="*/ 15 w 197"/>
                              <a:gd name="T27" fmla="*/ 386 h 488"/>
                              <a:gd name="T28" fmla="*/ 15 w 197"/>
                              <a:gd name="T29" fmla="*/ 311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488">
                                <a:moveTo>
                                  <a:pt x="15" y="446"/>
                                </a:moveTo>
                                <a:cubicBezTo>
                                  <a:pt x="30" y="441"/>
                                  <a:pt x="49" y="442"/>
                                  <a:pt x="60" y="431"/>
                                </a:cubicBezTo>
                                <a:cubicBezTo>
                                  <a:pt x="91" y="400"/>
                                  <a:pt x="69" y="372"/>
                                  <a:pt x="60" y="341"/>
                                </a:cubicBezTo>
                                <a:cubicBezTo>
                                  <a:pt x="40" y="272"/>
                                  <a:pt x="32" y="211"/>
                                  <a:pt x="0" y="146"/>
                                </a:cubicBezTo>
                                <a:cubicBezTo>
                                  <a:pt x="5" y="131"/>
                                  <a:pt x="1" y="109"/>
                                  <a:pt x="15" y="101"/>
                                </a:cubicBezTo>
                                <a:cubicBezTo>
                                  <a:pt x="197" y="0"/>
                                  <a:pt x="138" y="66"/>
                                  <a:pt x="105" y="116"/>
                                </a:cubicBezTo>
                                <a:cubicBezTo>
                                  <a:pt x="104" y="114"/>
                                  <a:pt x="64" y="9"/>
                                  <a:pt x="30" y="26"/>
                                </a:cubicBezTo>
                                <a:cubicBezTo>
                                  <a:pt x="16" y="33"/>
                                  <a:pt x="42" y="56"/>
                                  <a:pt x="45" y="71"/>
                                </a:cubicBezTo>
                                <a:cubicBezTo>
                                  <a:pt x="70" y="183"/>
                                  <a:pt x="31" y="141"/>
                                  <a:pt x="105" y="191"/>
                                </a:cubicBezTo>
                                <a:cubicBezTo>
                                  <a:pt x="115" y="206"/>
                                  <a:pt x="132" y="218"/>
                                  <a:pt x="135" y="236"/>
                                </a:cubicBezTo>
                                <a:cubicBezTo>
                                  <a:pt x="138" y="252"/>
                                  <a:pt x="123" y="265"/>
                                  <a:pt x="120" y="281"/>
                                </a:cubicBezTo>
                                <a:cubicBezTo>
                                  <a:pt x="113" y="321"/>
                                  <a:pt x="110" y="361"/>
                                  <a:pt x="105" y="401"/>
                                </a:cubicBezTo>
                                <a:cubicBezTo>
                                  <a:pt x="134" y="488"/>
                                  <a:pt x="121" y="427"/>
                                  <a:pt x="75" y="401"/>
                                </a:cubicBezTo>
                                <a:cubicBezTo>
                                  <a:pt x="57" y="391"/>
                                  <a:pt x="26" y="403"/>
                                  <a:pt x="15" y="386"/>
                                </a:cubicBezTo>
                                <a:cubicBezTo>
                                  <a:pt x="1" y="365"/>
                                  <a:pt x="15" y="336"/>
                                  <a:pt x="15" y="311"/>
                                </a:cubicBezTo>
                              </a:path>
                            </a:pathLst>
                          </a:custGeom>
                          <a:noFill/>
                          <a:ln w="28575">
                            <a:solidFill>
                              <a:srgbClr val="008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5"/>
                        <wps:cNvSpPr>
                          <a:spLocks noChangeArrowheads="1"/>
                        </wps:cNvSpPr>
                        <wps:spPr bwMode="auto">
                          <a:xfrm>
                            <a:off x="3797" y="13899"/>
                            <a:ext cx="2163" cy="81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CC99FF">
                                    <a:alpha val="50000"/>
                                  </a:srgbClr>
                                </a:solidFill>
                              </a14:hiddenFill>
                            </a:ext>
                          </a:extLst>
                        </wps:spPr>
                        <wps:bodyPr rot="0" vert="horz" wrap="square" lIns="91440" tIns="45720" rIns="91440" bIns="45720" anchor="t" anchorCtr="0" upright="1">
                          <a:noAutofit/>
                        </wps:bodyPr>
                      </wps:wsp>
                      <wps:wsp>
                        <wps:cNvPr id="20" name="Freeform 186"/>
                        <wps:cNvSpPr>
                          <a:spLocks/>
                        </wps:cNvSpPr>
                        <wps:spPr bwMode="auto">
                          <a:xfrm>
                            <a:off x="2181" y="12024"/>
                            <a:ext cx="1883" cy="1264"/>
                          </a:xfrm>
                          <a:custGeom>
                            <a:avLst/>
                            <a:gdLst>
                              <a:gd name="T0" fmla="*/ 182 w 2115"/>
                              <a:gd name="T1" fmla="*/ 1713 h 1713"/>
                              <a:gd name="T2" fmla="*/ 1476 w 2115"/>
                              <a:gd name="T3" fmla="*/ 1713 h 1713"/>
                              <a:gd name="T4" fmla="*/ 1485 w 2115"/>
                              <a:gd name="T5" fmla="*/ 1035 h 1713"/>
                              <a:gd name="T6" fmla="*/ 2115 w 2115"/>
                              <a:gd name="T7" fmla="*/ 1035 h 1713"/>
                              <a:gd name="T8" fmla="*/ 2115 w 2115"/>
                              <a:gd name="T9" fmla="*/ 825 h 1713"/>
                              <a:gd name="T10" fmla="*/ 1470 w 2115"/>
                              <a:gd name="T11" fmla="*/ 825 h 1713"/>
                              <a:gd name="T12" fmla="*/ 1485 w 2115"/>
                              <a:gd name="T13" fmla="*/ 600 h 1713"/>
                              <a:gd name="T14" fmla="*/ 2085 w 2115"/>
                              <a:gd name="T15" fmla="*/ 600 h 1713"/>
                              <a:gd name="T16" fmla="*/ 990 w 2115"/>
                              <a:gd name="T17" fmla="*/ 0 h 1713"/>
                              <a:gd name="T18" fmla="*/ 0 w 2115"/>
                              <a:gd name="T19" fmla="*/ 525 h 1713"/>
                              <a:gd name="T20" fmla="*/ 180 w 2115"/>
                              <a:gd name="T21" fmla="*/ 540 h 1713"/>
                              <a:gd name="T22" fmla="*/ 182 w 2115"/>
                              <a:gd name="T23" fmla="*/ 1713 h 1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15" h="1713">
                                <a:moveTo>
                                  <a:pt x="182" y="1713"/>
                                </a:moveTo>
                                <a:lnTo>
                                  <a:pt x="1476" y="1713"/>
                                </a:lnTo>
                                <a:lnTo>
                                  <a:pt x="1485" y="1035"/>
                                </a:lnTo>
                                <a:lnTo>
                                  <a:pt x="2115" y="1035"/>
                                </a:lnTo>
                                <a:lnTo>
                                  <a:pt x="2115" y="825"/>
                                </a:lnTo>
                                <a:lnTo>
                                  <a:pt x="1470" y="825"/>
                                </a:lnTo>
                                <a:lnTo>
                                  <a:pt x="1485" y="600"/>
                                </a:lnTo>
                                <a:lnTo>
                                  <a:pt x="2085" y="600"/>
                                </a:lnTo>
                                <a:lnTo>
                                  <a:pt x="990" y="0"/>
                                </a:lnTo>
                                <a:lnTo>
                                  <a:pt x="0" y="525"/>
                                </a:lnTo>
                                <a:lnTo>
                                  <a:pt x="180" y="540"/>
                                </a:lnTo>
                                <a:lnTo>
                                  <a:pt x="182" y="1713"/>
                                </a:lnTo>
                                <a:close/>
                              </a:path>
                            </a:pathLst>
                          </a:custGeom>
                          <a:solidFill>
                            <a:srgbClr val="FFFF00">
                              <a:alpha val="39999"/>
                            </a:srgbClr>
                          </a:solidFill>
                          <a:ln w="9525">
                            <a:solidFill>
                              <a:srgbClr val="000000"/>
                            </a:solidFill>
                            <a:round/>
                            <a:headEnd/>
                            <a:tailEnd/>
                          </a:ln>
                        </wps:spPr>
                        <wps:bodyPr rot="0" vert="horz" wrap="square" lIns="91440" tIns="45720" rIns="91440" bIns="45720" anchor="t" anchorCtr="0" upright="1">
                          <a:noAutofit/>
                        </wps:bodyPr>
                      </wps:wsp>
                      <wps:wsp>
                        <wps:cNvPr id="21" name="Rectangle 187"/>
                        <wps:cNvSpPr>
                          <a:spLocks noChangeArrowheads="1"/>
                        </wps:cNvSpPr>
                        <wps:spPr bwMode="auto">
                          <a:xfrm>
                            <a:off x="3566" y="14077"/>
                            <a:ext cx="522" cy="1236"/>
                          </a:xfrm>
                          <a:prstGeom prst="rect">
                            <a:avLst/>
                          </a:prstGeom>
                          <a:noFill/>
                          <a:ln w="28575">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88"/>
                        <wps:cNvSpPr>
                          <a:spLocks noChangeArrowheads="1"/>
                        </wps:cNvSpPr>
                        <wps:spPr bwMode="auto">
                          <a:xfrm>
                            <a:off x="3767" y="13869"/>
                            <a:ext cx="947" cy="873"/>
                          </a:xfrm>
                          <a:prstGeom prst="rect">
                            <a:avLst/>
                          </a:prstGeom>
                          <a:noFill/>
                          <a:ln w="28575">
                            <a:solidFill>
                              <a:srgbClr val="0000FF"/>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89"/>
                        <wps:cNvSpPr txBox="1">
                          <a:spLocks noChangeArrowheads="1"/>
                        </wps:cNvSpPr>
                        <wps:spPr bwMode="auto">
                          <a:xfrm>
                            <a:off x="4009" y="14186"/>
                            <a:ext cx="68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color w:val="0000FF"/>
                                </w:rPr>
                              </w:pPr>
                              <w:r>
                                <w:rPr>
                                  <w:rFonts w:ascii="Arial Narrow" w:hAnsi="Arial Narrow"/>
                                  <w:b/>
                                  <w:color w:val="0000FF"/>
                                </w:rPr>
                                <w:t>SP1</w:t>
                              </w:r>
                            </w:p>
                          </w:txbxContent>
                        </wps:txbx>
                        <wps:bodyPr rot="0" vert="horz" wrap="square" lIns="0" tIns="0" rIns="0" bIns="0" anchor="t" anchorCtr="0" upright="1">
                          <a:noAutofit/>
                        </wps:bodyPr>
                      </wps:wsp>
                      <wps:wsp>
                        <wps:cNvPr id="24" name="Text Box 190"/>
                        <wps:cNvSpPr txBox="1">
                          <a:spLocks noChangeArrowheads="1"/>
                        </wps:cNvSpPr>
                        <wps:spPr bwMode="auto">
                          <a:xfrm>
                            <a:off x="3497" y="14869"/>
                            <a:ext cx="68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93B" w:rsidRDefault="00426188">
                              <w:pPr>
                                <w:jc w:val="center"/>
                                <w:rPr>
                                  <w:rFonts w:ascii="Arial Narrow" w:hAnsi="Arial Narrow"/>
                                  <w:b/>
                                  <w:color w:val="FF0000"/>
                                </w:rPr>
                              </w:pPr>
                              <w:r>
                                <w:rPr>
                                  <w:rFonts w:ascii="Arial Narrow" w:hAnsi="Arial Narrow"/>
                                  <w:b/>
                                  <w:color w:val="FF0000"/>
                                </w:rPr>
                                <w:t>SP2</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67" o:spid="_x0000_s1061" style="width:243pt;height:187.35pt;mso-position-horizontal-relative:char;mso-position-vertical-relative:line" coordorigin="1527,12024" coordsize="4860,3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">
                <v:shape id="Freeform 168" o:spid="_x0000_s1062" alt="5%" style="position:absolute;left:1590;top:12860;width:4771;height:758;visibility:visible;mso-wrap-style:square;v-text-anchor:top" coordsize="49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" path="m2,976l,318c93,301,178,295,281,286v71,-14,1,-3,101,-11c457,267,545,252,623,250v123,-1,198,4,321,3c1366,251,2698,252,3162,241v329,-13,282,-58,613,-61c4134,167,4733,,4938,164r-1,797l2,976xe" fillcolor="#630" stroked="f" strokecolor="#396" strokeweight="2.25pt">
                  <v:fill r:id="rId11" o:title="" type="pattern"/>
                  <v:path arrowok="t" o:connecttype="custom" o:connectlocs="2,758;0,247;271,222;369,214;602,194;912,196;3055,187;3647,140;4771,127;4770,746;2,758" o:connectangles="0,0,0,0,0,0,0,0,0,0,0"/>
                </v:shape>
                <v:shape id="Freeform 169" o:spid="_x0000_s1063" style="position:absolute;left:1590;top:12992;width:4771;height:132;visibility:visible;mso-wrap-style:square;v-text-anchor:top" coordsize="535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" path="m,179c100,160,194,152,304,141v77,-18,2,-3,110,-14c496,119,592,100,676,98v133,-2,214,4,348,3c1483,99,2928,100,3431,86,3788,72,3737,17,4096,13,5326,,3964,14,5357,8e" filled="f" fillcolor="#396" strokecolor="#396" strokeweight="2.25pt">
                  <v:fill opacity="26213f" color2="#630" rotate="t" focus="100%" type="gradient"/>
                  <v:path arrowok="t" o:connecttype="custom" o:connectlocs="0,132;271,104;369,94;602,72;912,74;3056,63;3648,10;4771,6" o:connectangles="0,0,0,0,0,0,0,0"/>
                </v:shape>
                <v:rect id="Rectangle 170" o:spid="_x0000_s1064" style="position:absolute;left:4690;top:13779;width:1697;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shape id="Freeform 171" o:spid="_x0000_s1065" style="position:absolute;left:3797;top:12411;width:2163;height:1031;visibility:visible;mso-wrap-style:square;v-text-anchor:top" coordsize="2262,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" path="m,1397r2262,-2l2247,405,1647,,1062,450r,630l,1087r,310xe" fillcolor="yellow" strokeweight=".25pt">
                  <v:fill opacity="26214f"/>
                  <v:path arrowok="t" o:connecttype="custom" o:connectlocs="0,1031;2163,1030;2149,299;1575,0;1016,332;1016,797;0,802;0,1031" o:connectangles="0,0,0,0,0,0,0,0"/>
                </v:shape>
                <v:rect id="Rectangle 172" o:spid="_x0000_s1066" style="position:absolute;left:1590;top:13779;width:2006;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rect id="Rectangle 173" o:spid="_x0000_s1067" style="position:absolute;left:2181;top:14122;width:1883;height:1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" filled="f" fillcolor="#936" strokecolor="#36f" strokeweight="2.25pt">
                  <v:fill opacity="32896f"/>
                </v:rect>
                <v:shape id="Freeform 174" o:spid="_x0000_s1068" style="position:absolute;left:3694;top:13035;width:941;height:33;visibility:visible;mso-wrap-style:square;v-text-anchor:top" coordsize="254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" path="m,46l1241,,2546,45e" strokecolor="gray" strokeweight="6pt">
                  <v:fill opacity="26214f"/>
                  <v:path arrowok="t" o:connecttype="custom" o:connectlocs="0,33;459,0;941,32" o:connectangles="0,0,0"/>
                </v:shape>
                <v:rect id="Rectangle 175" o:spid="_x0000_s1069" style="position:absolute;left:3687;top:13674;width:942;height:2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" fillcolor="gray" stroked="f">
                  <v:fill opacity="26214f"/>
                </v:rect>
                <v:line id="Line 176" o:spid="_x0000_s1070" style="position:absolute;flip:x y;visibility:visible;mso-wrap-style:square" from="3589,13674" to="3596,15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line id="Line 177" o:spid="_x0000_s1071" style="position:absolute;flip:y;visibility:visible;mso-wrap-style:square" from="4690,13674" to="4691,15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shape id="Text Box 178" o:spid="_x0000_s1072" type="#_x0000_t202" style="position:absolute;left:1527;top:14575;width:688;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pPr>
                          <w:jc w:val="center"/>
                          <w:rPr>
                            <w:rFonts w:ascii="Arial Narrow" w:hAnsi="Arial Narrow"/>
                            <w:b/>
                            <w:i/>
                            <w:color w:val="auto"/>
                          </w:rPr>
                        </w:pPr>
                        <w:r>
                          <w:rPr>
                            <w:rFonts w:ascii="Arial Narrow" w:hAnsi="Arial Narrow"/>
                            <w:b/>
                            <w:i/>
                            <w:color w:val="auto"/>
                          </w:rPr>
                          <w:t>56</w:t>
                        </w:r>
                      </w:p>
                    </w:txbxContent>
                  </v:textbox>
                </v:shape>
                <v:shape id="Text Box 179" o:spid="_x0000_s1073" type="#_x0000_t202" style="position:absolute;left:5134;top:15330;width:688;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pPr>
                          <w:jc w:val="center"/>
                          <w:rPr>
                            <w:rFonts w:ascii="Arial Narrow" w:hAnsi="Arial Narrow"/>
                            <w:b/>
                            <w:i/>
                            <w:color w:val="auto"/>
                          </w:rPr>
                        </w:pPr>
                        <w:r>
                          <w:rPr>
                            <w:rFonts w:ascii="Arial Narrow" w:hAnsi="Arial Narrow"/>
                            <w:b/>
                            <w:i/>
                            <w:color w:val="auto"/>
                          </w:rPr>
                          <w:t>57</w:t>
                        </w:r>
                      </w:p>
                    </w:txbxContent>
                  </v:textbox>
                </v:shape>
                <v:shape id="Text Box 180" o:spid="_x0000_s1074" type="#_x0000_t202" style="position:absolute;left:3787;top:15308;width:662;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pPr>
                          <w:jc w:val="center"/>
                          <w:rPr>
                            <w:rFonts w:ascii="Arial Narrow" w:hAnsi="Arial Narrow"/>
                            <w:b/>
                            <w:i/>
                            <w:color w:val="auto"/>
                          </w:rPr>
                        </w:pPr>
                        <w:r>
                          <w:rPr>
                            <w:rFonts w:ascii="Arial Narrow" w:hAnsi="Arial Narrow"/>
                            <w:b/>
                            <w:i/>
                            <w:color w:val="auto"/>
                          </w:rPr>
                          <w:t>63</w:t>
                        </w:r>
                      </w:p>
                    </w:txbxContent>
                  </v:textbox>
                </v:shape>
                <v:shape id="Freeform 181" o:spid="_x0000_s1075" style="position:absolute;left:3596;top:12832;width:77;height:232;visibility:visible;mso-wrap-style:square;v-text-anchor:top" coordsize="1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6,212;23,205;23,162;0,69;6,48;41,55;12,12;18,34;41,91;53,112;47,134;41,191;29,191;6,184;6,148" o:connectangles="0,0,0,0,0,0,0,0,0,0,0,0,0,0,0"/>
                </v:shape>
                <v:shape id="Freeform 182" o:spid="_x0000_s1076" style="position:absolute;left:4690;top:12822;width:77;height:232;visibility:visible;mso-wrap-style:square;v-text-anchor:top" coordsize="1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6,212;23,205;23,162;0,69;6,48;41,55;12,12;18,34;41,91;53,112;47,134;41,191;29,191;6,184;6,148" o:connectangles="0,0,0,0,0,0,0,0,0,0,0,0,0,0,0"/>
                </v:shape>
                <v:shape id="Freeform 183" o:spid="_x0000_s1077" style="position:absolute;left:1582;top:12908;width:77;height:232;visibility:visible;mso-wrap-style:square;v-text-anchor:top" coordsize="1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6,212;23,205;23,162;0,69;6,48;41,55;12,12;18,34;41,91;53,112;47,134;41,191;29,191;6,184;6,148" o:connectangles="0,0,0,0,0,0,0,0,0,0,0,0,0,0,0"/>
                </v:shape>
                <v:shape id="Freeform 184" o:spid="_x0000_s1078" style="position:absolute;left:6310;top:12768;width:77;height:232;visibility:visible;mso-wrap-style:square;v-text-anchor:top" coordsize="1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" path="m15,446v15,-5,34,-4,45,-15c91,400,69,372,60,341,40,272,32,211,,146,5,131,1,109,15,101,197,,138,66,105,116,104,114,64,9,30,26,16,33,42,56,45,71v25,112,-14,70,60,120c115,206,132,218,135,236v3,16,-12,29,-15,45c113,321,110,361,105,401v29,87,16,26,-30,c57,391,26,403,15,386v-14,-21,,-50,,-75e" filled="f" strokecolor="green" strokeweight="2.25pt">
                  <v:path arrowok="t" o:connecttype="custom" o:connectlocs="6,212;23,205;23,162;0,69;6,48;41,55;12,12;18,34;41,91;53,112;47,134;41,191;29,191;6,184;6,148" o:connectangles="0,0,0,0,0,0,0,0,0,0,0,0,0,0,0"/>
                </v:shape>
                <v:rect id="Rectangle 185" o:spid="_x0000_s1079" style="position:absolute;left:3797;top:13899;width:2163;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" filled="f" fillcolor="#c9f" strokecolor="#36f" strokeweight="2.25pt">
                  <v:fill opacity="32896f"/>
                </v:rect>
                <v:shape id="Freeform 186" o:spid="_x0000_s1080" style="position:absolute;left:2181;top:12024;width:1883;height:1264;visibility:visible;mso-wrap-style:square;v-text-anchor:top" coordsize="2115,1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" path="m182,1713r1294,l1485,1035r630,l2115,825r-645,l1485,600r600,l990,,,525r180,15l182,1713xe" fillcolor="yellow">
                  <v:fill opacity="26214f"/>
                  <v:path arrowok="t" o:connecttype="custom" o:connectlocs="162,1264;1314,1264;1322,764;1883,764;1883,609;1309,609;1322,443;1856,443;881,0;0,387;160,398;162,1264" o:connectangles="0,0,0,0,0,0,0,0,0,0,0,0"/>
                </v:shape>
                <v:rect id="Rectangle 187" o:spid="_x0000_s1081" style="position:absolute;left:3566;top:14077;width:522;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" filled="f" strokecolor="red" strokeweight="2.25pt">
                  <v:stroke dashstyle="1 1"/>
                </v:rect>
                <v:rect id="Rectangle 188" o:spid="_x0000_s1082" style="position:absolute;left:3767;top:13869;width:947;height: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" filled="f" strokecolor="blue" strokeweight="2.25pt">
                  <v:stroke dashstyle="1 1"/>
                </v:rect>
                <v:shape id="Text Box 189" o:spid="_x0000_s1083" type="#_x0000_t202" style="position:absolute;left:4009;top:14186;width:68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pPr>
                          <w:jc w:val="center"/>
                          <w:rPr>
                            <w:rFonts w:ascii="Arial Narrow" w:hAnsi="Arial Narrow"/>
                            <w:b/>
                            <w:color w:val="0000FF"/>
                          </w:rPr>
                        </w:pPr>
                        <w:r>
                          <w:rPr>
                            <w:rFonts w:ascii="Arial Narrow" w:hAnsi="Arial Narrow"/>
                            <w:b/>
                            <w:color w:val="0000FF"/>
                          </w:rPr>
                          <w:t>SP1</w:t>
                        </w:r>
                      </w:p>
                    </w:txbxContent>
                  </v:textbox>
                </v:shape>
                <v:shape id="Text Box 190" o:spid="_x0000_s1084" type="#_x0000_t202" style="position:absolute;left:3497;top:14869;width:68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pPr>
                          <w:jc w:val="center"/>
                          <w:rPr>
                            <w:rFonts w:ascii="Arial Narrow" w:hAnsi="Arial Narrow"/>
                            <w:b/>
                            <w:color w:val="FF0000"/>
                          </w:rPr>
                        </w:pPr>
                        <w:r>
                          <w:rPr>
                            <w:rFonts w:ascii="Arial Narrow" w:hAnsi="Arial Narrow"/>
                            <w:b/>
                            <w:color w:val="FF0000"/>
                          </w:rPr>
                          <w:t>SP2</w:t>
                        </w:r>
                      </w:p>
                    </w:txbxContent>
                  </v:textbox>
                </v:shape>
                <w10:anchorlock/>
              </v:group>
            </w:pict>
          </mc:Fallback>
        </mc:AlternateContent>
      </w:r>
    </w:p>
    <w:p w:rsidR="00A5693B" w:rsidRDefault="00426188">
      <w:pPr>
        <w:spacing w:after="120"/>
        <w:jc w:val="both"/>
        <w:rPr>
          <w:color w:val="auto"/>
          <w:sz w:val="20"/>
          <w:szCs w:val="20"/>
        </w:rPr>
      </w:pPr>
      <w:r>
        <w:rPr>
          <w:color w:val="auto"/>
          <w:sz w:val="20"/>
          <w:szCs w:val="20"/>
        </w:rPr>
        <w:t>Območje stvarne služnosti se vpiše z enim poligonom za celotno območje služnosti, na katerem se služnost izvršuje, torej tudi v primerih, ko obsega deloma ali v celoti območja dveh ali več parcel. Območje stvarne služnosti se označi s številko območja stva</w:t>
      </w:r>
      <w:r>
        <w:rPr>
          <w:color w:val="auto"/>
          <w:sz w:val="20"/>
          <w:szCs w:val="20"/>
        </w:rPr>
        <w:t xml:space="preserve">rne služnosti. Na podlagi preseka poligona območja stvarne služnosti in mej parcel se podatek o površini območja stvarne služnosti in številki območja stvarne služnosti vpiše na parcelo. </w:t>
      </w:r>
    </w:p>
    <w:p w:rsidR="00A5693B" w:rsidRDefault="00426188">
      <w:pPr>
        <w:spacing w:after="120"/>
        <w:jc w:val="both"/>
        <w:rPr>
          <w:color w:val="auto"/>
          <w:sz w:val="20"/>
          <w:szCs w:val="20"/>
        </w:rPr>
      </w:pPr>
      <w:r>
        <w:rPr>
          <w:color w:val="auto"/>
          <w:sz w:val="20"/>
          <w:szCs w:val="20"/>
        </w:rPr>
        <w:t>Stvarna služnost in stavbna pravica je vzpostavljena z vpisom v zeml</w:t>
      </w:r>
      <w:r>
        <w:rPr>
          <w:color w:val="auto"/>
          <w:sz w:val="20"/>
          <w:szCs w:val="20"/>
        </w:rPr>
        <w:t>jiško knjigo. Zato so v katastru nepremičnin vpisana le tista območja, za katere je ta pravica vpisana v zemljiški knjigi. Iz zemljiške knjige se prevzamejo podatki o imetniku stavbne pravice in o številki gospodujoče nepremičnine. Če bo zemljiška knjiga z</w:t>
      </w:r>
      <w:r>
        <w:rPr>
          <w:color w:val="auto"/>
          <w:sz w:val="20"/>
          <w:szCs w:val="20"/>
        </w:rPr>
        <w:t>ačela vpisovati tudi številke območij, se bodo prevzemale tudi te številke.</w:t>
      </w:r>
    </w:p>
    <w:p w:rsidR="00A5693B" w:rsidRDefault="00426188">
      <w:pPr>
        <w:pStyle w:val="Navadensplet"/>
        <w:spacing w:after="120"/>
        <w:jc w:val="both"/>
        <w:rPr>
          <w:color w:val="auto"/>
          <w:sz w:val="20"/>
          <w:szCs w:val="20"/>
        </w:rPr>
      </w:pPr>
      <w:r>
        <w:rPr>
          <w:color w:val="auto"/>
          <w:sz w:val="20"/>
          <w:szCs w:val="20"/>
        </w:rPr>
        <w:t xml:space="preserve">Območje stvarne služnost in številka gospodujoče nepremičnine ter območje stavbne pravice in imetnik stavbne pravice se izbrišejo iz katastra nepremičnin takrat, ko se pravica </w:t>
      </w:r>
      <w:r>
        <w:rPr>
          <w:color w:val="auto"/>
          <w:sz w:val="20"/>
          <w:szCs w:val="20"/>
        </w:rPr>
        <w:t>izbriše iz zemljiške knjige.</w:t>
      </w:r>
    </w:p>
    <w:p w:rsidR="00A5693B" w:rsidRDefault="00426188">
      <w:pPr>
        <w:spacing w:after="120"/>
        <w:jc w:val="both"/>
        <w:rPr>
          <w:color w:val="auto"/>
          <w:sz w:val="20"/>
          <w:szCs w:val="20"/>
        </w:rPr>
      </w:pPr>
      <w:r>
        <w:rPr>
          <w:color w:val="auto"/>
          <w:sz w:val="20"/>
          <w:szCs w:val="20"/>
        </w:rPr>
        <w:t xml:space="preserve">Območja, za katera se predvideva, da bo na njih vzpostavljena stavbna pravica ali stvarna služnost, so do vpisa pravice v zemljiško knjigo vpisana začasno </w:t>
      </w:r>
      <w:r>
        <w:rPr>
          <w:color w:val="000000" w:themeColor="text1"/>
          <w:sz w:val="20"/>
          <w:szCs w:val="20"/>
        </w:rPr>
        <w:t>(</w:t>
      </w:r>
      <w:r>
        <w:rPr>
          <w:b/>
          <w:color w:val="FF0000"/>
          <w:sz w:val="20"/>
          <w:szCs w:val="20"/>
        </w:rPr>
        <w:fldChar w:fldCharType="begin"/>
      </w:r>
      <w:r>
        <w:rPr>
          <w:b/>
          <w:color w:val="FF0000"/>
          <w:sz w:val="20"/>
          <w:szCs w:val="20"/>
        </w:rPr>
        <w:instrText xml:space="preserve"> REF _Ref524616627 \r \h  \* MERGEFORMAT </w:instrText>
      </w:r>
      <w:r>
        <w:rPr>
          <w:b/>
          <w:color w:val="FF0000"/>
          <w:sz w:val="20"/>
          <w:szCs w:val="20"/>
        </w:rPr>
      </w:r>
      <w:r>
        <w:rPr>
          <w:b/>
          <w:color w:val="FF0000"/>
          <w:sz w:val="20"/>
          <w:szCs w:val="20"/>
        </w:rPr>
        <w:fldChar w:fldCharType="separate"/>
      </w:r>
      <w:r>
        <w:rPr>
          <w:b/>
          <w:color w:val="FF0000"/>
          <w:sz w:val="20"/>
          <w:szCs w:val="20"/>
        </w:rPr>
        <w:t>93</w:t>
      </w:r>
      <w:r>
        <w:rPr>
          <w:b/>
          <w:color w:val="FF0000"/>
          <w:sz w:val="20"/>
          <w:szCs w:val="20"/>
        </w:rPr>
        <w:fldChar w:fldCharType="end"/>
      </w:r>
      <w:r>
        <w:rPr>
          <w:color w:val="000000" w:themeColor="text1"/>
          <w:sz w:val="20"/>
          <w:szCs w:val="20"/>
        </w:rPr>
        <w:t xml:space="preserve">. člen </w:t>
      </w:r>
      <w:r>
        <w:rPr>
          <w:color w:val="auto"/>
          <w:sz w:val="20"/>
          <w:szCs w:val="20"/>
        </w:rPr>
        <w:t>ZKN).</w:t>
      </w:r>
    </w:p>
    <w:p w:rsidR="00A5693B" w:rsidRDefault="00426188">
      <w:pPr>
        <w:pStyle w:val="Navadensplet"/>
        <w:spacing w:after="120"/>
        <w:jc w:val="both"/>
        <w:rPr>
          <w:color w:val="auto"/>
          <w:sz w:val="20"/>
          <w:szCs w:val="20"/>
        </w:rPr>
      </w:pPr>
      <w:r>
        <w:rPr>
          <w:color w:val="auto"/>
          <w:sz w:val="20"/>
          <w:szCs w:val="20"/>
        </w:rPr>
        <w:t>Ker so stavbne pravice in stvarne služnosti že vpisane v zemljiški knjigi in se bodo tudi v bodoče lahko vpisovale v zemljiško knjigo še pred določitvijo območja v katastru nepremičnin, ZKN določa, da se</w:t>
      </w:r>
      <w:r>
        <w:rPr>
          <w:color w:val="auto"/>
          <w:sz w:val="20"/>
          <w:szCs w:val="20"/>
        </w:rPr>
        <w:t xml:space="preserve"> v teh primerih kot območje določi zemljišče parcele v celoti ne glede na to, ali se nanaša samo na del parcele. Tako vpisano območje se lahko spremeni po postopku vpisa območja stvarne služnosti in območja stavbne pravice v kataster nepremičnin.</w:t>
      </w:r>
    </w:p>
    <w:p w:rsidR="00A5693B" w:rsidRDefault="00426188">
      <w:pPr>
        <w:spacing w:after="120"/>
        <w:jc w:val="both"/>
        <w:rPr>
          <w:color w:val="auto"/>
          <w:sz w:val="20"/>
          <w:szCs w:val="20"/>
        </w:rPr>
      </w:pPr>
      <w:r>
        <w:rPr>
          <w:color w:val="auto"/>
          <w:sz w:val="20"/>
          <w:szCs w:val="20"/>
        </w:rPr>
        <w:t>Podatek o</w:t>
      </w:r>
      <w:r>
        <w:rPr>
          <w:color w:val="auto"/>
          <w:sz w:val="20"/>
          <w:szCs w:val="20"/>
        </w:rPr>
        <w:t xml:space="preserve"> območju stvarne služnosti bo lahko uporabila zemljiška knjiga za vpis služnosti. Številka območja stvarne služnosti bo nadomestila natančen opis območja služnosti. Ker se območje stvarne služnosti ne bo spremenilo, če se bodo spremenile meje parcel, je za</w:t>
      </w:r>
      <w:r>
        <w:rPr>
          <w:color w:val="auto"/>
          <w:sz w:val="20"/>
          <w:szCs w:val="20"/>
        </w:rPr>
        <w:t xml:space="preserve"> te primere možno določiti postopek poočitve prenosa stvarne služnosti iz ene na drugo parcelo. Za to je potrebna sprememba zakona o zemljiški knjigi.</w:t>
      </w:r>
    </w:p>
    <w:p w:rsidR="00A5693B" w:rsidRDefault="00A5693B">
      <w:pPr>
        <w:spacing w:after="120"/>
        <w:jc w:val="both"/>
        <w:rPr>
          <w:color w:val="auto"/>
          <w:sz w:val="20"/>
          <w:szCs w:val="20"/>
        </w:rPr>
      </w:pPr>
    </w:p>
    <w:p w:rsidR="00A5693B" w:rsidRDefault="00426188">
      <w:pPr>
        <w:pStyle w:val="clentevilke"/>
        <w:rPr>
          <w:color w:val="auto"/>
        </w:rPr>
      </w:pPr>
      <w:bookmarkStart w:id="54" w:name="_Toc483554525"/>
      <w:bookmarkStart w:id="55" w:name="_Ref488214728"/>
      <w:bookmarkStart w:id="56" w:name="_Ref521322370"/>
      <w:bookmarkStart w:id="57" w:name="_Ref523576580"/>
      <w:r>
        <w:rPr>
          <w:color w:val="auto"/>
        </w:rPr>
        <w:t>člen</w:t>
      </w:r>
      <w:bookmarkEnd w:id="54"/>
      <w:bookmarkEnd w:id="55"/>
      <w:bookmarkEnd w:id="56"/>
      <w:bookmarkEnd w:id="57"/>
    </w:p>
    <w:p w:rsidR="00A5693B" w:rsidRDefault="00426188">
      <w:pPr>
        <w:pStyle w:val="Naslov6"/>
      </w:pPr>
      <w:bookmarkStart w:id="58" w:name="_Toc527537764"/>
      <w:r>
        <w:t>(dejanska raba zemljišč)</w:t>
      </w:r>
      <w:bookmarkEnd w:id="58"/>
    </w:p>
    <w:p w:rsidR="00A5693B" w:rsidRDefault="00426188">
      <w:pPr>
        <w:spacing w:after="120"/>
        <w:jc w:val="both"/>
        <w:rPr>
          <w:color w:val="auto"/>
        </w:rPr>
      </w:pPr>
      <w:r>
        <w:rPr>
          <w:color w:val="auto"/>
        </w:rPr>
        <w:t xml:space="preserve">(1) V katastru nepremičnin se vodijo podatki o dejanskih rabah kmetijskih </w:t>
      </w:r>
      <w:r>
        <w:rPr>
          <w:color w:val="auto"/>
        </w:rPr>
        <w:t>zemljišč, gozdnih zemljišč, vodnih zemljišč, pozidanih zemljišč in neplodnih zemljišč.</w:t>
      </w:r>
    </w:p>
    <w:p w:rsidR="00A5693B" w:rsidRDefault="00426188">
      <w:pPr>
        <w:spacing w:after="120"/>
        <w:jc w:val="both"/>
        <w:rPr>
          <w:color w:val="auto"/>
        </w:rPr>
      </w:pPr>
      <w:r>
        <w:rPr>
          <w:color w:val="auto"/>
        </w:rPr>
        <w:t>(2) Podatke o vrstah dejanskih rab zemljišč in o območjih, lokacijski točnosti teh podatkov in o spremembah teh podatkov posredujejo v kataster nepremičnin upravljavci e</w:t>
      </w:r>
      <w:r>
        <w:rPr>
          <w:color w:val="auto"/>
        </w:rPr>
        <w:t>videnc posameznih vrst dejanskih rab zemljišč, ki se vodijo na podlagi zakona (v nadaljnjem besedilu: matična evidenca dejanske rabe zemljišč).</w:t>
      </w:r>
    </w:p>
    <w:p w:rsidR="00A5693B" w:rsidRDefault="00426188">
      <w:pPr>
        <w:spacing w:after="120"/>
        <w:jc w:val="both"/>
        <w:rPr>
          <w:color w:val="auto"/>
        </w:rPr>
      </w:pPr>
      <w:r>
        <w:rPr>
          <w:color w:val="auto"/>
        </w:rPr>
        <w:t xml:space="preserve">(3) O dejanskih rabah zemljišč iz prejšnjega odstavka se v katastru nepremičnin vodijo poligoni v skupnem sloju </w:t>
      </w:r>
      <w:r>
        <w:rPr>
          <w:color w:val="auto"/>
        </w:rPr>
        <w:t>dejanske rabe zemljišč, za parcele pa podatek o površini posamezne dejanske rabe zemljišč ali več dejanskih rab zemljišč, kadar se dejanske rabe zemljišč prekrivajo.</w:t>
      </w:r>
    </w:p>
    <w:p w:rsidR="00A5693B" w:rsidRDefault="00426188">
      <w:pPr>
        <w:spacing w:after="120"/>
        <w:jc w:val="both"/>
        <w:rPr>
          <w:color w:val="auto"/>
        </w:rPr>
      </w:pPr>
      <w:r>
        <w:rPr>
          <w:color w:val="auto"/>
        </w:rPr>
        <w:t xml:space="preserve">(4) Upravljavec matične evidence dejanske rabe zemljišč, občina ali lastnik parcele lahko </w:t>
      </w:r>
      <w:r>
        <w:rPr>
          <w:color w:val="auto"/>
        </w:rPr>
        <w:t xml:space="preserve">zahteva ponovni izračun površine dejanskih rab zemljišč, če ugotovi, da je podatek na parceli netočen zaradi lokacijske netočnosti podatkov zemljiškega katastra. Zahtevi mora priložiti elaborat iz </w:t>
      </w:r>
      <w:r>
        <w:rPr>
          <w:b/>
          <w:color w:val="FF0000"/>
        </w:rPr>
        <w:fldChar w:fldCharType="begin"/>
      </w:r>
      <w:r>
        <w:rPr>
          <w:b/>
          <w:color w:val="FF0000"/>
        </w:rPr>
        <w:instrText xml:space="preserve"> REF _Ref507674515 \r  \* MERGEFORMAT </w:instrText>
      </w:r>
      <w:r>
        <w:rPr>
          <w:b/>
          <w:color w:val="FF0000"/>
        </w:rPr>
        <w:fldChar w:fldCharType="separate"/>
      </w:r>
      <w:r>
        <w:rPr>
          <w:b/>
          <w:color w:val="FF0000"/>
        </w:rPr>
        <w:t>80</w:t>
      </w:r>
      <w:r>
        <w:rPr>
          <w:b/>
          <w:color w:val="FF0000"/>
        </w:rPr>
        <w:fldChar w:fldCharType="end"/>
      </w:r>
      <w:r>
        <w:rPr>
          <w:color w:val="auto"/>
        </w:rPr>
        <w:t>. člena tega zak</w:t>
      </w:r>
      <w:r>
        <w:rPr>
          <w:color w:val="auto"/>
        </w:rPr>
        <w:t xml:space="preserve">ona. Lastnik parcele lahko namesto elaborata iz </w:t>
      </w:r>
      <w:r>
        <w:rPr>
          <w:b/>
          <w:color w:val="FF0000"/>
        </w:rPr>
        <w:fldChar w:fldCharType="begin"/>
      </w:r>
      <w:r>
        <w:rPr>
          <w:b/>
          <w:color w:val="FF0000"/>
        </w:rPr>
        <w:instrText xml:space="preserve"> REF _Ref507674515 \r  \* MERGEFORMAT </w:instrText>
      </w:r>
      <w:r>
        <w:rPr>
          <w:b/>
          <w:color w:val="FF0000"/>
        </w:rPr>
        <w:fldChar w:fldCharType="separate"/>
      </w:r>
      <w:r>
        <w:rPr>
          <w:b/>
          <w:color w:val="FF0000"/>
        </w:rPr>
        <w:t>80</w:t>
      </w:r>
      <w:r>
        <w:rPr>
          <w:b/>
          <w:color w:val="FF0000"/>
        </w:rPr>
        <w:fldChar w:fldCharType="end"/>
      </w:r>
      <w:r>
        <w:rPr>
          <w:color w:val="auto"/>
        </w:rPr>
        <w:t xml:space="preserve">. člena tega zakona priloži elaborat, izdelan v postopku ureditve meje parcele. Če geodetska uprava lokacijsko izboljšane podatke ali podatke o urejeni meji vpiše v </w:t>
      </w:r>
      <w:r>
        <w:rPr>
          <w:color w:val="auto"/>
        </w:rPr>
        <w:t>kataster nepremičnin, ponovno izračuna površino dejanskih rab zemljišč in o tem obvesti vlagatelja zahteve. Če lokacijsko izboljšanih podatkov ali podatka o urejeni meji ni mogoče vpisati, geodetska uprava zahtevo zavrne.</w:t>
      </w:r>
    </w:p>
    <w:p w:rsidR="00A5693B" w:rsidRDefault="00426188">
      <w:pPr>
        <w:spacing w:after="120"/>
        <w:jc w:val="both"/>
        <w:rPr>
          <w:color w:val="auto"/>
        </w:rPr>
      </w:pPr>
      <w:r>
        <w:rPr>
          <w:color w:val="auto"/>
        </w:rPr>
        <w:t xml:space="preserve">(5) Vrste dejanskih rab zemljišč, </w:t>
      </w:r>
      <w:r>
        <w:rPr>
          <w:color w:val="auto"/>
        </w:rPr>
        <w:t>ki se vodijo v katastru nepremičnin, in vrste podrobnejših dejanskih rab zemljišč ter njihove šifre, razvrstitev podrobnejših rab zemljišč v dejanske rabe zemljišč, ki se vodijo v katastru nepremičnin, podatke, ki se prevzemajo iz matičnih evidenc dejanske</w:t>
      </w:r>
      <w:r>
        <w:rPr>
          <w:color w:val="auto"/>
        </w:rPr>
        <w:t xml:space="preserve"> rabe zemljišč, in pogoje za prevzem teh podatkov v kataster nepremičnin ter način usklajevanja poligonov različnih dejanskih rab zemljišč predpiše vlada.</w:t>
      </w:r>
    </w:p>
    <w:p w:rsidR="00A5693B" w:rsidRDefault="00426188">
      <w:pPr>
        <w:spacing w:after="120"/>
        <w:jc w:val="both"/>
        <w:rPr>
          <w:color w:val="auto"/>
        </w:rPr>
      </w:pPr>
      <w:r>
        <w:rPr>
          <w:color w:val="auto"/>
        </w:rPr>
        <w:t>(6) Minister predpiše podrobnejše podatke, ki se o dejanskih rabah zemljišč vodijo v katastru nepremi</w:t>
      </w:r>
      <w:r>
        <w:rPr>
          <w:color w:val="auto"/>
        </w:rPr>
        <w:t>čnin, način vodenja podatkov o dejanski rabi zemljišč, pravila grafičnih presekov dejanskih rab zemljišč s parcelami, način izračuna površine dejanskih rab zemljišč po parcelah, mejne vrednosti razlike površin ter način izkazovanja podatkov o dejanskih rab</w:t>
      </w:r>
      <w:r>
        <w:rPr>
          <w:color w:val="auto"/>
        </w:rPr>
        <w:t>ah zemljišč.</w:t>
      </w:r>
    </w:p>
    <w:p w:rsidR="00A5693B" w:rsidRDefault="00426188">
      <w:pPr>
        <w:spacing w:after="120"/>
        <w:rPr>
          <w:color w:val="943634" w:themeColor="accent2" w:themeShade="BF"/>
          <w:sz w:val="20"/>
          <w:szCs w:val="20"/>
          <w:u w:val="single"/>
        </w:rPr>
      </w:pPr>
      <w:r>
        <w:rPr>
          <w:color w:val="943634" w:themeColor="accent2" w:themeShade="BF"/>
          <w:sz w:val="20"/>
          <w:szCs w:val="20"/>
          <w:u w:val="single"/>
        </w:rPr>
        <w:t>Obrazložitev</w:t>
      </w:r>
    </w:p>
    <w:p w:rsidR="00A5693B" w:rsidRDefault="00426188">
      <w:pPr>
        <w:autoSpaceDE w:val="0"/>
        <w:autoSpaceDN w:val="0"/>
        <w:adjustRightInd w:val="0"/>
        <w:spacing w:after="120"/>
        <w:jc w:val="both"/>
        <w:rPr>
          <w:color w:val="auto"/>
          <w:sz w:val="20"/>
          <w:szCs w:val="20"/>
        </w:rPr>
      </w:pPr>
      <w:r>
        <w:rPr>
          <w:color w:val="auto"/>
          <w:sz w:val="20"/>
          <w:szCs w:val="20"/>
        </w:rPr>
        <w:t>Podatke o dejanskih rabah zemljišč v kataster nepremičnin posredujejo upravljavci matičnih evidenc dejanske rabe zemljišč, ki se vodijo na podlagi zakona. Organi, ki na podlagi materialnih zakonov, ki urejajo posamezne dejanske rabe zemljišč, določajo posa</w:t>
      </w:r>
      <w:r>
        <w:rPr>
          <w:color w:val="auto"/>
          <w:sz w:val="20"/>
          <w:szCs w:val="20"/>
        </w:rPr>
        <w:t xml:space="preserve">mezne dejanske rabe zemljišč, morajo skrbeti, da so ti podatki pravilni in po predpisanih postopkih formalno določeni. </w:t>
      </w:r>
    </w:p>
    <w:p w:rsidR="00A5693B" w:rsidRDefault="00426188">
      <w:pPr>
        <w:autoSpaceDE w:val="0"/>
        <w:autoSpaceDN w:val="0"/>
        <w:adjustRightInd w:val="0"/>
        <w:spacing w:after="120"/>
        <w:jc w:val="both"/>
        <w:rPr>
          <w:color w:val="auto"/>
          <w:sz w:val="20"/>
          <w:szCs w:val="20"/>
        </w:rPr>
      </w:pPr>
      <w:r>
        <w:rPr>
          <w:color w:val="auto"/>
          <w:sz w:val="20"/>
          <w:szCs w:val="20"/>
        </w:rPr>
        <w:t>Geodetska uprava bo posredovane podatke preverila in njihov vpis v kataster nepremičnin zavrnila, če ne bodo izpolnjeni z ZKN določeni p</w:t>
      </w:r>
      <w:r>
        <w:rPr>
          <w:color w:val="auto"/>
          <w:sz w:val="20"/>
          <w:szCs w:val="20"/>
        </w:rPr>
        <w:t>ogoji.</w:t>
      </w:r>
    </w:p>
    <w:p w:rsidR="00A5693B" w:rsidRDefault="00426188">
      <w:pPr>
        <w:autoSpaceDE w:val="0"/>
        <w:autoSpaceDN w:val="0"/>
        <w:adjustRightInd w:val="0"/>
        <w:spacing w:after="120"/>
        <w:jc w:val="both"/>
        <w:rPr>
          <w:color w:val="auto"/>
          <w:sz w:val="20"/>
          <w:szCs w:val="20"/>
        </w:rPr>
      </w:pPr>
      <w:r>
        <w:rPr>
          <w:color w:val="auto"/>
          <w:sz w:val="20"/>
          <w:szCs w:val="20"/>
        </w:rPr>
        <w:t xml:space="preserve">Geodetska uprava bo na podlagi prejetih podatkov vodila skupen sloj dejanske rabe zemljišč, ki ga bo izdelala z grafičnim presekom prevzetih podatkov. </w:t>
      </w:r>
    </w:p>
    <w:p w:rsidR="00A5693B" w:rsidRDefault="00426188">
      <w:pPr>
        <w:autoSpaceDE w:val="0"/>
        <w:autoSpaceDN w:val="0"/>
        <w:adjustRightInd w:val="0"/>
        <w:spacing w:after="120"/>
        <w:jc w:val="both"/>
        <w:rPr>
          <w:color w:val="auto"/>
          <w:sz w:val="20"/>
          <w:szCs w:val="20"/>
        </w:rPr>
      </w:pPr>
      <w:r>
        <w:rPr>
          <w:color w:val="auto"/>
          <w:sz w:val="20"/>
          <w:szCs w:val="20"/>
        </w:rPr>
        <w:t xml:space="preserve">Površina dejanskih rab zemljišč bo pripisana po določilih </w:t>
      </w:r>
      <w:r>
        <w:rPr>
          <w:b/>
          <w:color w:val="FF0000"/>
          <w:sz w:val="20"/>
          <w:szCs w:val="20"/>
        </w:rPr>
        <w:fldChar w:fldCharType="begin"/>
      </w:r>
      <w:r>
        <w:rPr>
          <w:b/>
          <w:color w:val="FF0000"/>
          <w:sz w:val="20"/>
          <w:szCs w:val="20"/>
        </w:rPr>
        <w:instrText xml:space="preserve"> REF _Ref488054285 \r \h  \* MERGEFORMA</w:instrText>
      </w:r>
      <w:r>
        <w:rPr>
          <w:b/>
          <w:color w:val="FF0000"/>
          <w:sz w:val="20"/>
          <w:szCs w:val="20"/>
        </w:rPr>
        <w:instrText xml:space="preserve">T </w:instrText>
      </w:r>
      <w:r>
        <w:rPr>
          <w:b/>
          <w:color w:val="FF0000"/>
          <w:sz w:val="20"/>
          <w:szCs w:val="20"/>
        </w:rPr>
      </w:r>
      <w:r>
        <w:rPr>
          <w:b/>
          <w:color w:val="FF0000"/>
          <w:sz w:val="20"/>
          <w:szCs w:val="20"/>
        </w:rPr>
        <w:fldChar w:fldCharType="separate"/>
      </w:r>
      <w:r>
        <w:rPr>
          <w:b/>
          <w:color w:val="FF0000"/>
          <w:sz w:val="20"/>
          <w:szCs w:val="20"/>
        </w:rPr>
        <w:t>19</w:t>
      </w:r>
      <w:r>
        <w:rPr>
          <w:b/>
          <w:color w:val="FF0000"/>
          <w:sz w:val="20"/>
          <w:szCs w:val="20"/>
        </w:rPr>
        <w:fldChar w:fldCharType="end"/>
      </w:r>
      <w:r>
        <w:rPr>
          <w:color w:val="auto"/>
          <w:sz w:val="20"/>
          <w:szCs w:val="20"/>
        </w:rPr>
        <w:t>. člena ZKN na parcelo na podlagi grafičnega preseka skupne dejanske rabe in podatkov o mejah parcel. Posebej bodo izkazane površine za vse kombinacije dejanskih rab (npr: če je za del</w:t>
      </w:r>
      <w:r>
        <w:rPr>
          <w:color w:val="auto"/>
          <w:sz w:val="20"/>
          <w:szCs w:val="20"/>
        </w:rPr>
        <w:t xml:space="preserve"> parcele izkazana dvojna raba kmetijskega in vodnega zemljišča, bo za ta del površina izkazana posebej z navedbo obeh dejanskih rab). </w:t>
      </w:r>
    </w:p>
    <w:p w:rsidR="00A5693B" w:rsidRDefault="00426188">
      <w:pPr>
        <w:autoSpaceDE w:val="0"/>
        <w:autoSpaceDN w:val="0"/>
        <w:adjustRightInd w:val="0"/>
        <w:spacing w:after="120"/>
        <w:jc w:val="both"/>
        <w:rPr>
          <w:rStyle w:val="tevilkastrani"/>
          <w:color w:val="auto"/>
          <w:sz w:val="20"/>
          <w:szCs w:val="20"/>
        </w:rPr>
      </w:pPr>
      <w:r>
        <w:rPr>
          <w:color w:val="auto"/>
          <w:sz w:val="20"/>
          <w:szCs w:val="20"/>
        </w:rPr>
        <w:t xml:space="preserve">Lastniki morajo podatke o dejanskih rabah zemljišč usklajevati in spreminjati pri upravljavcih matične evidence dejanske </w:t>
      </w:r>
      <w:r>
        <w:rPr>
          <w:color w:val="auto"/>
          <w:sz w:val="20"/>
          <w:szCs w:val="20"/>
        </w:rPr>
        <w:t xml:space="preserve">rabe zemljišč, ko so jo določili. To velja za primere, ko se lastnik parcele ne strinja z mejo območij dejanskih rab na svoji parceli. </w:t>
      </w:r>
      <w:r>
        <w:rPr>
          <w:rStyle w:val="tevilkastrani"/>
          <w:color w:val="auto"/>
          <w:sz w:val="20"/>
          <w:szCs w:val="20"/>
        </w:rPr>
        <w:t>Materialni predpis, na podlagi katerega je posamezna dejanska raba zemljišč vzpostavljena, mora določiti postopek usklaje</w:t>
      </w:r>
      <w:r>
        <w:rPr>
          <w:rStyle w:val="tevilkastrani"/>
          <w:color w:val="auto"/>
          <w:sz w:val="20"/>
          <w:szCs w:val="20"/>
        </w:rPr>
        <w:t xml:space="preserve">vanja podatka o posamezni dejanski rabi zemljišč. </w:t>
      </w:r>
    </w:p>
    <w:p w:rsidR="00A5693B" w:rsidRDefault="00426188">
      <w:pPr>
        <w:autoSpaceDE w:val="0"/>
        <w:autoSpaceDN w:val="0"/>
        <w:adjustRightInd w:val="0"/>
        <w:spacing w:after="120"/>
        <w:jc w:val="both"/>
        <w:rPr>
          <w:color w:val="auto"/>
          <w:sz w:val="20"/>
          <w:szCs w:val="20"/>
        </w:rPr>
      </w:pPr>
      <w:r>
        <w:rPr>
          <w:color w:val="auto"/>
          <w:sz w:val="20"/>
          <w:szCs w:val="20"/>
        </w:rPr>
        <w:t>Upravljavec matične evidence dejanske rabe zemljišč, občina ali lastnik parcele lahko vloži zahtevo za ponoven izračun površine dejanske rabe na parceli, če meni, da je površina nepravilna zaradi slabih lo</w:t>
      </w:r>
      <w:r>
        <w:rPr>
          <w:color w:val="auto"/>
          <w:sz w:val="20"/>
          <w:szCs w:val="20"/>
        </w:rPr>
        <w:t xml:space="preserve">kacijskih podatkov o parceli. Zahtevi mora biti priložen elaborat, izdelan v postopku lokacijske izboljšave podatkov o mejah parcel. </w:t>
      </w:r>
    </w:p>
    <w:p w:rsidR="00A5693B" w:rsidRDefault="00426188">
      <w:pPr>
        <w:autoSpaceDE w:val="0"/>
        <w:autoSpaceDN w:val="0"/>
        <w:adjustRightInd w:val="0"/>
        <w:spacing w:after="120"/>
        <w:jc w:val="both"/>
        <w:rPr>
          <w:color w:val="auto"/>
          <w:sz w:val="20"/>
          <w:szCs w:val="20"/>
        </w:rPr>
      </w:pPr>
      <w:r>
        <w:rPr>
          <w:color w:val="auto"/>
          <w:sz w:val="20"/>
          <w:szCs w:val="20"/>
        </w:rPr>
        <w:t>Vlada bo s podzakonskim predpisom določila vrste dejanskih rab zemljišč, ki se vodijo v katastru nepremičnin, in vrste pod</w:t>
      </w:r>
      <w:r>
        <w:rPr>
          <w:color w:val="auto"/>
          <w:sz w:val="20"/>
          <w:szCs w:val="20"/>
        </w:rPr>
        <w:t>robnejših dejanskih rab zemljišč ter njihove šifre, ki se vodijo v matičnih evidencah dejanske rabe zemljišč. Določila bo tudi razvrstitev podrobnejših rab zemljišč v dejanske rabe zemljišč, ki se vodijo v katastru nepremičnin, podatke, ki se prevzemajo iz</w:t>
      </w:r>
      <w:r>
        <w:rPr>
          <w:color w:val="auto"/>
          <w:sz w:val="20"/>
          <w:szCs w:val="20"/>
        </w:rPr>
        <w:t xml:space="preserve"> matičnih evidenc dejanske rabe zemljišč, ter pogoje za prevzem teh podatkov v kataster nepremičnin ter način usklajevanja poligonov različnih dejanskih rab zemljišč.</w:t>
      </w:r>
    </w:p>
    <w:p w:rsidR="00A5693B" w:rsidRDefault="00426188">
      <w:pPr>
        <w:autoSpaceDE w:val="0"/>
        <w:autoSpaceDN w:val="0"/>
        <w:adjustRightInd w:val="0"/>
        <w:spacing w:after="120"/>
        <w:jc w:val="both"/>
        <w:rPr>
          <w:color w:val="auto"/>
          <w:sz w:val="20"/>
          <w:szCs w:val="20"/>
        </w:rPr>
      </w:pPr>
      <w:r>
        <w:rPr>
          <w:color w:val="auto"/>
          <w:sz w:val="20"/>
          <w:szCs w:val="20"/>
        </w:rPr>
        <w:t>V izvršilnem predpisu ministra bo predpisan način vodenja podatkov o dejanski rabi, pravi</w:t>
      </w:r>
      <w:r>
        <w:rPr>
          <w:color w:val="auto"/>
          <w:sz w:val="20"/>
          <w:szCs w:val="20"/>
        </w:rPr>
        <w:t xml:space="preserve">la grafičnih presekov dejanskih rab in parcel, izračun površin po parcelah ter način izkazovanja podatkov o dejanskih rabah zemljišč. </w:t>
      </w:r>
    </w:p>
    <w:p w:rsidR="00A5693B" w:rsidRDefault="00426188">
      <w:pPr>
        <w:autoSpaceDE w:val="0"/>
        <w:autoSpaceDN w:val="0"/>
        <w:adjustRightInd w:val="0"/>
        <w:spacing w:after="120"/>
        <w:jc w:val="both"/>
        <w:rPr>
          <w:color w:val="auto"/>
          <w:sz w:val="20"/>
          <w:szCs w:val="20"/>
        </w:rPr>
      </w:pPr>
      <w:r>
        <w:rPr>
          <w:color w:val="auto"/>
          <w:sz w:val="20"/>
          <w:szCs w:val="20"/>
        </w:rPr>
        <w:t xml:space="preserve">Ureditev vodenja podatkov o dejanskih rabah zemljišč v katastru nepremičnin sledi ureditvi, določeni z ZEN-A, na podlagi </w:t>
      </w:r>
      <w:r>
        <w:rPr>
          <w:color w:val="auto"/>
          <w:sz w:val="20"/>
          <w:szCs w:val="20"/>
        </w:rPr>
        <w:t>katerega sta bila sprejeta Uredba o dejanskih rabah zemljišč (Uradni list RS, št. 43/18) in Pravilnik o evidentiranju podatkov v zemljiškem katastru (Uradni list RS, št. 48/18 in 51/18- popr.).</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bookmarkStart w:id="59" w:name="_Ref521322421"/>
      <w:r>
        <w:rPr>
          <w:color w:val="auto"/>
        </w:rPr>
        <w:t>člen</w:t>
      </w:r>
      <w:bookmarkEnd w:id="59"/>
    </w:p>
    <w:p w:rsidR="00A5693B" w:rsidRDefault="00426188">
      <w:pPr>
        <w:pStyle w:val="Naslov6"/>
      </w:pPr>
      <w:bookmarkStart w:id="60" w:name="_Toc527537765"/>
      <w:r>
        <w:t>(boniteta zemljišč)</w:t>
      </w:r>
      <w:bookmarkEnd w:id="60"/>
    </w:p>
    <w:p w:rsidR="00A5693B" w:rsidRDefault="00426188">
      <w:pPr>
        <w:pStyle w:val="Navadensplet"/>
        <w:spacing w:after="120"/>
        <w:jc w:val="both"/>
        <w:rPr>
          <w:color w:val="auto"/>
          <w:sz w:val="22"/>
          <w:szCs w:val="22"/>
        </w:rPr>
      </w:pPr>
      <w:r>
        <w:rPr>
          <w:color w:val="auto"/>
          <w:sz w:val="22"/>
          <w:szCs w:val="22"/>
        </w:rPr>
        <w:t xml:space="preserve">(1) Boniteta zemljišč je podatek o </w:t>
      </w:r>
      <w:r>
        <w:rPr>
          <w:color w:val="auto"/>
          <w:sz w:val="22"/>
          <w:szCs w:val="22"/>
        </w:rPr>
        <w:t>proizvodni sposobnosti zemljišča. Določi se na podlagi lastnosti tal, klime, reliefa in posebnih vplivov v obliki bonitetnih točk v razponu od 1 do 100 točk za zemljišča, ki so po dejanski rabi kmetijska zemljišča ali gozdna zemljišča.</w:t>
      </w:r>
    </w:p>
    <w:p w:rsidR="00A5693B" w:rsidRDefault="00426188">
      <w:pPr>
        <w:pStyle w:val="Navadensplet"/>
        <w:spacing w:after="120"/>
        <w:jc w:val="both"/>
        <w:rPr>
          <w:color w:val="auto"/>
          <w:sz w:val="22"/>
          <w:szCs w:val="22"/>
        </w:rPr>
      </w:pPr>
      <w:r>
        <w:rPr>
          <w:color w:val="auto"/>
          <w:sz w:val="22"/>
          <w:szCs w:val="22"/>
        </w:rPr>
        <w:t>(2) Kot posebni vpli</w:t>
      </w:r>
      <w:r>
        <w:rPr>
          <w:color w:val="auto"/>
          <w:sz w:val="22"/>
          <w:szCs w:val="22"/>
        </w:rPr>
        <w:t>vi se za kmetijska zemljišča upoštevajo skalovitost, poplavnost, sušnost, ekspozicija, odprtost in zaprtost, zasenčenost in vetrovnost, za gozdna zemljišča pa skalovitost, poplavnost in sušnost.</w:t>
      </w:r>
    </w:p>
    <w:p w:rsidR="00A5693B" w:rsidRDefault="00426188">
      <w:pPr>
        <w:pStyle w:val="Navadensplet"/>
        <w:spacing w:after="0"/>
        <w:jc w:val="both"/>
        <w:rPr>
          <w:color w:val="auto"/>
          <w:sz w:val="22"/>
          <w:szCs w:val="22"/>
        </w:rPr>
      </w:pPr>
      <w:r>
        <w:rPr>
          <w:color w:val="auto"/>
          <w:sz w:val="22"/>
          <w:szCs w:val="22"/>
        </w:rPr>
        <w:t>(3) Boniteta zemljišč se v katastru nepremičnin vodi:</w:t>
      </w:r>
    </w:p>
    <w:p w:rsidR="00A5693B" w:rsidRDefault="00426188">
      <w:pPr>
        <w:pStyle w:val="Navadensplet"/>
        <w:numPr>
          <w:ilvl w:val="0"/>
          <w:numId w:val="55"/>
        </w:numPr>
        <w:spacing w:after="0"/>
        <w:jc w:val="both"/>
        <w:rPr>
          <w:color w:val="auto"/>
          <w:sz w:val="22"/>
          <w:szCs w:val="22"/>
        </w:rPr>
      </w:pPr>
      <w:r>
        <w:rPr>
          <w:color w:val="auto"/>
          <w:sz w:val="22"/>
          <w:szCs w:val="22"/>
        </w:rPr>
        <w:t>v oblik</w:t>
      </w:r>
      <w:r>
        <w:rPr>
          <w:color w:val="auto"/>
          <w:sz w:val="22"/>
          <w:szCs w:val="22"/>
        </w:rPr>
        <w:t xml:space="preserve">i poligonov za območja, ki imajo enako število bonitetnih točk (v nadaljnjem besedilu: območja bonitete zemljišč): število bonitetnih točk za območja bonitete zemljišč, </w:t>
      </w:r>
    </w:p>
    <w:p w:rsidR="00A5693B" w:rsidRDefault="00426188">
      <w:pPr>
        <w:pStyle w:val="Navadensplet"/>
        <w:numPr>
          <w:ilvl w:val="0"/>
          <w:numId w:val="55"/>
        </w:numPr>
        <w:spacing w:after="120"/>
        <w:jc w:val="both"/>
        <w:rPr>
          <w:color w:val="auto"/>
          <w:sz w:val="22"/>
          <w:szCs w:val="22"/>
        </w:rPr>
      </w:pPr>
      <w:r>
        <w:rPr>
          <w:color w:val="auto"/>
          <w:sz w:val="22"/>
          <w:szCs w:val="22"/>
        </w:rPr>
        <w:t>za parcele: število bonitetnih točk za parcelo in površina zemljišča na parceli z boni</w:t>
      </w:r>
      <w:r>
        <w:rPr>
          <w:color w:val="auto"/>
          <w:sz w:val="22"/>
          <w:szCs w:val="22"/>
        </w:rPr>
        <w:t>tetnimi točkami.</w:t>
      </w:r>
    </w:p>
    <w:p w:rsidR="00A5693B" w:rsidRDefault="00426188">
      <w:pPr>
        <w:pStyle w:val="Navadensplet"/>
        <w:spacing w:after="120"/>
        <w:jc w:val="both"/>
        <w:rPr>
          <w:color w:val="auto"/>
          <w:sz w:val="22"/>
          <w:szCs w:val="22"/>
        </w:rPr>
      </w:pPr>
      <w:r>
        <w:rPr>
          <w:color w:val="auto"/>
          <w:sz w:val="22"/>
          <w:szCs w:val="22"/>
        </w:rPr>
        <w:t>(4) Površina zemljišč na parceli z bonitetnimi točkami je površina zemljišč, ki so po dejanski rabi kmetijska ali gozdna zemljišča.</w:t>
      </w:r>
    </w:p>
    <w:p w:rsidR="00A5693B" w:rsidRDefault="00426188">
      <w:pPr>
        <w:pStyle w:val="Navadensplet"/>
        <w:spacing w:after="120"/>
        <w:jc w:val="both"/>
        <w:rPr>
          <w:color w:val="auto"/>
          <w:sz w:val="22"/>
          <w:szCs w:val="22"/>
        </w:rPr>
      </w:pPr>
      <w:r>
        <w:rPr>
          <w:color w:val="auto"/>
          <w:sz w:val="22"/>
          <w:szCs w:val="22"/>
        </w:rPr>
        <w:t xml:space="preserve">(5) Boniteta zemljišč za parcelo se izračuna na podlagi preseka območij bonitete zemljišč, podatkov o </w:t>
      </w:r>
      <w:r>
        <w:rPr>
          <w:color w:val="auto"/>
          <w:sz w:val="22"/>
          <w:szCs w:val="22"/>
        </w:rPr>
        <w:t>dejanski rabi kmetijskih zemljišč in gozdnih zemljišč ter podatkov o mejah parcel. Če so na isti parceli zemljišča z različnimi bonitetnimi točkami, se boniteta zemljišč za parcelo izračuna kot seštevek bonitetnih točk, sorazmerno z deležem površine zemlji</w:t>
      </w:r>
      <w:r>
        <w:rPr>
          <w:color w:val="auto"/>
          <w:sz w:val="22"/>
          <w:szCs w:val="22"/>
        </w:rPr>
        <w:t>šč na parceli z bonitetnimi točkami.</w:t>
      </w:r>
    </w:p>
    <w:p w:rsidR="00A5693B" w:rsidRDefault="00426188">
      <w:pPr>
        <w:pStyle w:val="Navadensplet"/>
        <w:spacing w:after="120"/>
        <w:jc w:val="both"/>
        <w:rPr>
          <w:color w:val="auto"/>
          <w:sz w:val="22"/>
          <w:szCs w:val="22"/>
        </w:rPr>
      </w:pPr>
      <w:r>
        <w:rPr>
          <w:color w:val="auto"/>
          <w:sz w:val="22"/>
          <w:szCs w:val="22"/>
        </w:rPr>
        <w:t xml:space="preserve">(6) Podrobnejšo metodologijo določanja bonitete zemljišč določi minister v soglasju z ministrom, pristojnim za kmetijstvo, in ministrom, pristojnim za finance. </w:t>
      </w:r>
    </w:p>
    <w:p w:rsidR="00A5693B" w:rsidRDefault="00426188">
      <w:pPr>
        <w:spacing w:after="120"/>
        <w:jc w:val="both"/>
        <w:rPr>
          <w:color w:val="auto"/>
        </w:rPr>
      </w:pPr>
      <w:r>
        <w:rPr>
          <w:color w:val="auto"/>
        </w:rPr>
        <w:t>(7) Boniteta zemljišč za parcelo se izračuna, kadar se spr</w:t>
      </w:r>
      <w:r>
        <w:rPr>
          <w:color w:val="auto"/>
        </w:rPr>
        <w:t>emenijo meje parcele, ali se spremeni območje bonitete zemljišča ali se spremeni število bonitetnih točk območja bonitete zemljišč, ali se spremeni dejanska raba kmetijskih zemljišč ali gozdnih zemljišč. Izračunana boniteta zemljišč za parcelo se vpiše v k</w:t>
      </w:r>
      <w:r>
        <w:rPr>
          <w:color w:val="auto"/>
        </w:rPr>
        <w:t xml:space="preserve">ataster nepremičnin, če je različna od vpisane bonitete zemljišč za parcelo. O spremembi bonitete zemljišč iz prejšnjega stavka se lastnike obvesti na način iz </w:t>
      </w:r>
      <w:r>
        <w:rPr>
          <w:b/>
          <w:color w:val="FF0000"/>
        </w:rPr>
        <w:fldChar w:fldCharType="begin"/>
      </w:r>
      <w:r>
        <w:rPr>
          <w:b/>
          <w:color w:val="FF0000"/>
        </w:rPr>
        <w:instrText xml:space="preserve"> REF _Ref515958043 \r \h  \* MERGEFORMAT </w:instrText>
      </w:r>
      <w:r>
        <w:rPr>
          <w:b/>
          <w:color w:val="FF0000"/>
        </w:rPr>
      </w:r>
      <w:r>
        <w:rPr>
          <w:b/>
          <w:color w:val="FF0000"/>
        </w:rPr>
        <w:fldChar w:fldCharType="separate"/>
      </w:r>
      <w:r>
        <w:rPr>
          <w:b/>
          <w:color w:val="FF0000"/>
        </w:rPr>
        <w:t>38</w:t>
      </w:r>
      <w:r>
        <w:rPr>
          <w:b/>
          <w:color w:val="FF0000"/>
        </w:rPr>
        <w:fldChar w:fldCharType="end"/>
      </w:r>
      <w:r>
        <w:rPr>
          <w:color w:val="auto"/>
        </w:rPr>
        <w:t xml:space="preserve">. člena tega zakona. </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color w:val="auto"/>
          <w:sz w:val="20"/>
          <w:szCs w:val="20"/>
        </w:rPr>
        <w:t>Boniteta zemljišč je podatek o proizvodni sposobnosti zemljišč, ki se določi na podlagi lastnosti tal, klime, reliefa in posebnih vplivov v obliki bonitetnih točk v razponu od 1 do 100 točk. Boniteta zemlji</w:t>
      </w:r>
      <w:r>
        <w:rPr>
          <w:color w:val="auto"/>
          <w:sz w:val="20"/>
          <w:szCs w:val="20"/>
        </w:rPr>
        <w:t>šč se določi samo za zemljišča, ki so po dejanski rabi kmetijska zemljišča ali gozdna zemljišča.</w:t>
      </w:r>
    </w:p>
    <w:p w:rsidR="00A5693B" w:rsidRDefault="00426188">
      <w:pPr>
        <w:autoSpaceDE w:val="0"/>
        <w:autoSpaceDN w:val="0"/>
        <w:adjustRightInd w:val="0"/>
        <w:spacing w:after="120"/>
        <w:jc w:val="both"/>
        <w:rPr>
          <w:color w:val="auto"/>
          <w:sz w:val="20"/>
          <w:szCs w:val="20"/>
        </w:rPr>
      </w:pPr>
      <w:r>
        <w:rPr>
          <w:color w:val="auto"/>
          <w:sz w:val="20"/>
          <w:szCs w:val="20"/>
        </w:rPr>
        <w:t>Območja bonitete zemljišč se vodijo v obliki poligonov za območja z enakim številom bonitetnih točk.</w:t>
      </w:r>
    </w:p>
    <w:p w:rsidR="00A5693B" w:rsidRDefault="00426188">
      <w:pPr>
        <w:autoSpaceDE w:val="0"/>
        <w:autoSpaceDN w:val="0"/>
        <w:adjustRightInd w:val="0"/>
        <w:spacing w:after="120"/>
        <w:jc w:val="both"/>
        <w:rPr>
          <w:color w:val="auto"/>
          <w:sz w:val="20"/>
          <w:szCs w:val="20"/>
        </w:rPr>
      </w:pPr>
      <w:r>
        <w:rPr>
          <w:color w:val="auto"/>
          <w:sz w:val="20"/>
          <w:szCs w:val="20"/>
        </w:rPr>
        <w:t>S presekom območij bonitete zemljišč in mej parcel se dolo</w:t>
      </w:r>
      <w:r>
        <w:rPr>
          <w:color w:val="auto"/>
          <w:sz w:val="20"/>
          <w:szCs w:val="20"/>
        </w:rPr>
        <w:t>čijo bonitetne točke za parcelo in površina zemljišč, za katero je določena boniteta zemljišč.</w:t>
      </w:r>
    </w:p>
    <w:p w:rsidR="00A5693B" w:rsidRDefault="00426188">
      <w:pPr>
        <w:autoSpaceDE w:val="0"/>
        <w:autoSpaceDN w:val="0"/>
        <w:adjustRightInd w:val="0"/>
        <w:spacing w:after="120"/>
        <w:jc w:val="both"/>
        <w:rPr>
          <w:color w:val="auto"/>
          <w:sz w:val="20"/>
          <w:szCs w:val="20"/>
        </w:rPr>
      </w:pPr>
      <w:r>
        <w:rPr>
          <w:color w:val="auto"/>
          <w:sz w:val="20"/>
          <w:szCs w:val="20"/>
        </w:rPr>
        <w:t>ZKN vsebine podatka »boniteta zemljišč« ne spreminja, spreminja se dosedanji  način vodenja tega podatka – boniteta zemljišč se vodi grafično, v obliki poligonov</w:t>
      </w:r>
      <w:r>
        <w:rPr>
          <w:color w:val="auto"/>
          <w:sz w:val="20"/>
          <w:szCs w:val="20"/>
        </w:rPr>
        <w:t xml:space="preserve"> za območja, ki imajo enako število bonitetnih točk ter število bonitetnih točk za te poligone. Pravila o izračunu bonitetnih točk in površine pa ostajajo enaka kot so določena v dosedanjih podzakonskih predpisih, sprejetih na podlagi ZEN, s tega področja.</w:t>
      </w:r>
      <w:r>
        <w:rPr>
          <w:color w:val="auto"/>
          <w:sz w:val="20"/>
          <w:szCs w:val="20"/>
        </w:rPr>
        <w:t xml:space="preserve"> </w:t>
      </w:r>
    </w:p>
    <w:p w:rsidR="00A5693B" w:rsidRDefault="00426188">
      <w:pPr>
        <w:autoSpaceDE w:val="0"/>
        <w:autoSpaceDN w:val="0"/>
        <w:adjustRightInd w:val="0"/>
        <w:spacing w:after="120"/>
        <w:jc w:val="both"/>
        <w:rPr>
          <w:color w:val="auto"/>
          <w:sz w:val="20"/>
          <w:szCs w:val="20"/>
        </w:rPr>
      </w:pPr>
      <w:r>
        <w:rPr>
          <w:color w:val="auto"/>
          <w:sz w:val="20"/>
          <w:szCs w:val="20"/>
        </w:rPr>
        <w:t xml:space="preserve">Za izračun površine in vpis površine zemljišč z določeno boniteto po parcelah v kataster nepremičnin se uporablja </w:t>
      </w:r>
      <w:r>
        <w:rPr>
          <w:b/>
          <w:color w:val="FF0000"/>
          <w:sz w:val="20"/>
          <w:szCs w:val="20"/>
        </w:rPr>
        <w:fldChar w:fldCharType="begin"/>
      </w:r>
      <w:r>
        <w:rPr>
          <w:b/>
          <w:color w:val="FF0000"/>
          <w:sz w:val="20"/>
          <w:szCs w:val="20"/>
        </w:rPr>
        <w:instrText xml:space="preserve"> REF _Ref488054285 \w \h  \* MERGEFORMAT </w:instrText>
      </w:r>
      <w:r>
        <w:rPr>
          <w:b/>
          <w:color w:val="FF0000"/>
          <w:sz w:val="20"/>
          <w:szCs w:val="20"/>
        </w:rPr>
      </w:r>
      <w:r>
        <w:rPr>
          <w:b/>
          <w:color w:val="FF0000"/>
          <w:sz w:val="20"/>
          <w:szCs w:val="20"/>
        </w:rPr>
        <w:fldChar w:fldCharType="separate"/>
      </w:r>
      <w:r>
        <w:rPr>
          <w:b/>
          <w:color w:val="FF0000"/>
          <w:sz w:val="20"/>
          <w:szCs w:val="20"/>
        </w:rPr>
        <w:t>19</w:t>
      </w:r>
      <w:r>
        <w:rPr>
          <w:b/>
          <w:color w:val="FF0000"/>
          <w:sz w:val="20"/>
          <w:szCs w:val="20"/>
        </w:rPr>
        <w:fldChar w:fldCharType="end"/>
      </w:r>
      <w:r>
        <w:rPr>
          <w:color w:val="auto"/>
          <w:sz w:val="20"/>
          <w:szCs w:val="20"/>
        </w:rPr>
        <w:t>. člen ZKN.</w:t>
      </w:r>
    </w:p>
    <w:p w:rsidR="00A5693B" w:rsidRDefault="00A5693B">
      <w:pPr>
        <w:autoSpaceDE w:val="0"/>
        <w:autoSpaceDN w:val="0"/>
        <w:adjustRightInd w:val="0"/>
        <w:spacing w:after="120"/>
        <w:jc w:val="both"/>
        <w:rPr>
          <w:color w:val="auto"/>
          <w:sz w:val="20"/>
          <w:szCs w:val="20"/>
        </w:rPr>
      </w:pPr>
    </w:p>
    <w:p w:rsidR="00A5693B" w:rsidRDefault="00426188">
      <w:pPr>
        <w:pStyle w:val="Naslov4"/>
        <w:rPr>
          <w:color w:val="auto"/>
        </w:rPr>
      </w:pPr>
      <w:bookmarkStart w:id="61" w:name="_Toc527537686"/>
      <w:bookmarkStart w:id="62" w:name="_Toc527537766"/>
      <w:r>
        <w:rPr>
          <w:color w:val="auto"/>
        </w:rPr>
        <w:t xml:space="preserve">Podatki o stavbi </w:t>
      </w:r>
      <w:r>
        <w:rPr>
          <w:color w:val="auto"/>
        </w:rPr>
        <w:t>in o delu stavbe</w:t>
      </w:r>
      <w:bookmarkEnd w:id="61"/>
      <w:bookmarkEnd w:id="62"/>
      <w:r>
        <w:rPr>
          <w:color w:val="auto"/>
        </w:rPr>
        <w:t xml:space="preserve"> </w:t>
      </w:r>
    </w:p>
    <w:p w:rsidR="00A5693B" w:rsidRDefault="00426188">
      <w:pPr>
        <w:pStyle w:val="clentevilke"/>
        <w:rPr>
          <w:color w:val="auto"/>
        </w:rPr>
      </w:pPr>
      <w:bookmarkStart w:id="63" w:name="_Ref488238706"/>
      <w:r>
        <w:rPr>
          <w:color w:val="auto"/>
        </w:rPr>
        <w:t>člen</w:t>
      </w:r>
      <w:bookmarkEnd w:id="63"/>
    </w:p>
    <w:p w:rsidR="00A5693B" w:rsidRDefault="00426188">
      <w:pPr>
        <w:pStyle w:val="Naslov6"/>
      </w:pPr>
      <w:bookmarkStart w:id="64" w:name="_Toc527537767"/>
      <w:r>
        <w:t>(lega in oblika stavbe in dela stavbe)</w:t>
      </w:r>
      <w:bookmarkEnd w:id="64"/>
    </w:p>
    <w:p w:rsidR="00A5693B" w:rsidRDefault="00426188">
      <w:pPr>
        <w:pStyle w:val="Navadensplet"/>
        <w:spacing w:after="120"/>
        <w:jc w:val="both"/>
        <w:rPr>
          <w:color w:val="auto"/>
          <w:sz w:val="22"/>
          <w:szCs w:val="22"/>
        </w:rPr>
      </w:pPr>
      <w:r>
        <w:rPr>
          <w:color w:val="auto"/>
          <w:sz w:val="22"/>
          <w:szCs w:val="22"/>
        </w:rPr>
        <w:t xml:space="preserve">(1) Lega in oblika stavbe je določena s tlorisom stavbe, višino stavbe in etažami. </w:t>
      </w:r>
    </w:p>
    <w:p w:rsidR="00A5693B" w:rsidRDefault="00426188">
      <w:pPr>
        <w:pStyle w:val="Navadensplet"/>
        <w:spacing w:after="120"/>
        <w:jc w:val="both"/>
        <w:rPr>
          <w:color w:val="auto"/>
          <w:sz w:val="22"/>
          <w:szCs w:val="22"/>
        </w:rPr>
      </w:pPr>
      <w:r>
        <w:rPr>
          <w:color w:val="auto"/>
          <w:sz w:val="22"/>
          <w:szCs w:val="22"/>
        </w:rPr>
        <w:t xml:space="preserve">(2) Tloris stavbe se določi s poligonom za celo stavbo in posebej s tlorisom nadzemnega dela stavbe, ki je navpična projekcija zunanjega oboda nadzemnega dela stavbe na ravnino, in tlorisom podzemnega dela stavbe, ki je navpična projekcija zunanjega oboda </w:t>
      </w:r>
      <w:r>
        <w:rPr>
          <w:color w:val="auto"/>
          <w:sz w:val="22"/>
          <w:szCs w:val="22"/>
        </w:rPr>
        <w:t xml:space="preserve">podzemnega dela stavbe na ravnino. </w:t>
      </w:r>
    </w:p>
    <w:p w:rsidR="00A5693B" w:rsidRDefault="00426188">
      <w:pPr>
        <w:pStyle w:val="Navadensplet"/>
        <w:spacing w:after="120"/>
        <w:jc w:val="both"/>
        <w:rPr>
          <w:color w:val="auto"/>
          <w:sz w:val="22"/>
          <w:szCs w:val="22"/>
        </w:rPr>
      </w:pPr>
      <w:r>
        <w:rPr>
          <w:color w:val="auto"/>
          <w:sz w:val="22"/>
          <w:szCs w:val="22"/>
        </w:rPr>
        <w:t>(3) Če je tloris stavbe na več parcelah, se za vsako parcelo določi svoj poligon. Daljice, ki določajo tloris stavbe, in daljice, ki določajo mejo parcele, so lahko skupne.</w:t>
      </w:r>
    </w:p>
    <w:p w:rsidR="00A5693B" w:rsidRDefault="00426188">
      <w:pPr>
        <w:pStyle w:val="Navadensplet"/>
        <w:spacing w:after="120"/>
        <w:jc w:val="both"/>
        <w:rPr>
          <w:color w:val="auto"/>
          <w:sz w:val="22"/>
          <w:szCs w:val="22"/>
        </w:rPr>
      </w:pPr>
      <w:r>
        <w:rPr>
          <w:color w:val="auto"/>
          <w:sz w:val="22"/>
          <w:szCs w:val="22"/>
        </w:rPr>
        <w:t xml:space="preserve">(4) Površina tlorisa stavbe se vodi po </w:t>
      </w:r>
      <w:r>
        <w:rPr>
          <w:color w:val="auto"/>
          <w:sz w:val="22"/>
          <w:szCs w:val="22"/>
        </w:rPr>
        <w:t>parcelah. Če je tloris stavbe na več parcelah, se površina tlorisa stavbe vpiše za vsako parcelo posebej.</w:t>
      </w:r>
    </w:p>
    <w:p w:rsidR="00A5693B" w:rsidRDefault="00426188">
      <w:pPr>
        <w:pStyle w:val="Navadensplet"/>
        <w:spacing w:after="120"/>
        <w:jc w:val="both"/>
        <w:rPr>
          <w:color w:val="auto"/>
          <w:sz w:val="22"/>
          <w:szCs w:val="22"/>
        </w:rPr>
      </w:pPr>
      <w:r>
        <w:rPr>
          <w:color w:val="auto"/>
          <w:sz w:val="22"/>
          <w:szCs w:val="22"/>
        </w:rPr>
        <w:t>(5) Višino stavbe določajo nadmorske višine najnižje in najvišje točke stavbe ter karakteristična višina, ki je določena kot višina glavnega vhoda v s</w:t>
      </w:r>
      <w:r>
        <w:rPr>
          <w:color w:val="auto"/>
          <w:sz w:val="22"/>
          <w:szCs w:val="22"/>
        </w:rPr>
        <w:t>tavbo.</w:t>
      </w:r>
    </w:p>
    <w:p w:rsidR="00A5693B" w:rsidRDefault="00426188">
      <w:pPr>
        <w:pStyle w:val="Navadensplet"/>
        <w:spacing w:after="120"/>
        <w:jc w:val="both"/>
        <w:rPr>
          <w:color w:val="auto"/>
          <w:sz w:val="22"/>
          <w:szCs w:val="22"/>
        </w:rPr>
      </w:pPr>
      <w:r>
        <w:rPr>
          <w:color w:val="auto"/>
          <w:sz w:val="22"/>
          <w:szCs w:val="22"/>
        </w:rPr>
        <w:t xml:space="preserve">(6) Etaža se določi s poligonom, številko etaže ter višino tal. Etaže se oštevilčijo od najnižje etaže v stavbi navzgor. Posebej se določi etaža, ki je pritličje. </w:t>
      </w:r>
    </w:p>
    <w:p w:rsidR="00A5693B" w:rsidRDefault="00426188">
      <w:pPr>
        <w:pStyle w:val="Navadensplet"/>
        <w:spacing w:after="120"/>
        <w:jc w:val="both"/>
        <w:rPr>
          <w:color w:val="auto"/>
          <w:sz w:val="22"/>
          <w:szCs w:val="22"/>
        </w:rPr>
      </w:pPr>
      <w:r>
        <w:rPr>
          <w:color w:val="auto"/>
          <w:sz w:val="22"/>
          <w:szCs w:val="22"/>
        </w:rPr>
        <w:t xml:space="preserve">(7) Lego in obliko dela stavbe določa tloris dela stavbe v eni ali več etažah. Vpiše </w:t>
      </w:r>
      <w:r>
        <w:rPr>
          <w:color w:val="auto"/>
          <w:sz w:val="22"/>
          <w:szCs w:val="22"/>
        </w:rPr>
        <w:t xml:space="preserve">se z enim ali več poligoni. </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color w:val="auto"/>
          <w:sz w:val="20"/>
          <w:szCs w:val="20"/>
        </w:rPr>
        <w:t xml:space="preserve">Definirani so podatki o legi in obliki stavbe in dela stavbe ter način njihove določitve in vpisa. Ker se z ZKN spreminja način vodenja podatkov o legi in obliki stavbe in dela stavbe, je v prehodni določbi </w:t>
      </w:r>
      <w:r>
        <w:rPr>
          <w:b/>
          <w:color w:val="FF0000"/>
          <w:sz w:val="20"/>
          <w:szCs w:val="20"/>
        </w:rPr>
        <w:fldChar w:fldCharType="begin"/>
      </w:r>
      <w:r>
        <w:rPr>
          <w:b/>
          <w:color w:val="FF0000"/>
          <w:sz w:val="20"/>
          <w:szCs w:val="20"/>
        </w:rPr>
        <w:instrText xml:space="preserve"> REF _</w:instrText>
      </w:r>
      <w:r>
        <w:rPr>
          <w:b/>
          <w:color w:val="FF0000"/>
          <w:sz w:val="20"/>
          <w:szCs w:val="20"/>
        </w:rPr>
        <w:instrText xml:space="preserve">Ref508375191 \r \h  \* MERGEFORMAT </w:instrText>
      </w:r>
      <w:r>
        <w:rPr>
          <w:b/>
          <w:color w:val="FF0000"/>
          <w:sz w:val="20"/>
          <w:szCs w:val="20"/>
        </w:rPr>
      </w:r>
      <w:r>
        <w:rPr>
          <w:b/>
          <w:color w:val="FF0000"/>
          <w:sz w:val="20"/>
          <w:szCs w:val="20"/>
        </w:rPr>
        <w:fldChar w:fldCharType="separate"/>
      </w:r>
      <w:r>
        <w:rPr>
          <w:b/>
          <w:color w:val="FF0000"/>
          <w:sz w:val="20"/>
          <w:szCs w:val="20"/>
        </w:rPr>
        <w:t>145</w:t>
      </w:r>
      <w:r>
        <w:rPr>
          <w:b/>
          <w:color w:val="FF0000"/>
          <w:sz w:val="20"/>
          <w:szCs w:val="20"/>
        </w:rPr>
        <w:fldChar w:fldCharType="end"/>
      </w:r>
      <w:r>
        <w:rPr>
          <w:color w:val="auto"/>
          <w:sz w:val="20"/>
          <w:szCs w:val="20"/>
        </w:rPr>
        <w:t>. člena ZKN posebej določen način vodenja dosedanjih podatkov in postopna prevedba podatkov v novo predpisano obliko.</w:t>
      </w:r>
    </w:p>
    <w:p w:rsidR="00A5693B" w:rsidRDefault="00A5693B">
      <w:pPr>
        <w:autoSpaceDE w:val="0"/>
        <w:autoSpaceDN w:val="0"/>
        <w:adjustRightInd w:val="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65" w:name="_Toc524963684"/>
      <w:bookmarkStart w:id="66" w:name="_Toc527537768"/>
      <w:r>
        <w:t>(hišna številka)</w:t>
      </w:r>
      <w:bookmarkEnd w:id="65"/>
      <w:bookmarkEnd w:id="66"/>
    </w:p>
    <w:p w:rsidR="00A5693B" w:rsidRDefault="00426188">
      <w:pPr>
        <w:pStyle w:val="Brezrazmikov"/>
        <w:jc w:val="both"/>
        <w:rPr>
          <w:rFonts w:ascii="Arial" w:hAnsi="Arial"/>
          <w:color w:val="auto"/>
        </w:rPr>
      </w:pPr>
      <w:r>
        <w:rPr>
          <w:rFonts w:ascii="Arial" w:hAnsi="Arial"/>
          <w:color w:val="auto"/>
        </w:rPr>
        <w:t>V katastr</w:t>
      </w:r>
      <w:r>
        <w:rPr>
          <w:rFonts w:ascii="Arial" w:hAnsi="Arial"/>
          <w:color w:val="auto"/>
        </w:rPr>
        <w:t>u nepremičnin se za stavbo in del stavbe vodi podatek o hišni številki. Hišna številka se določi, spremeni ali ukine v skladu s predpisi, ki urejajo označevanje stavb. Hišna številka se določi, če je stavba vpisana v katastru nepremičnin.</w:t>
      </w:r>
    </w:p>
    <w:p w:rsidR="00A5693B" w:rsidRDefault="00A5693B">
      <w:pPr>
        <w:rPr>
          <w:color w:val="auto"/>
          <w:sz w:val="20"/>
          <w:szCs w:val="20"/>
          <w:u w:val="single"/>
        </w:rPr>
      </w:pP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jc w:val="both"/>
        <w:rPr>
          <w:color w:val="auto"/>
          <w:sz w:val="20"/>
          <w:szCs w:val="20"/>
        </w:rPr>
      </w:pPr>
      <w:r>
        <w:rPr>
          <w:color w:val="auto"/>
          <w:sz w:val="20"/>
          <w:szCs w:val="20"/>
        </w:rPr>
        <w:t>Po</w:t>
      </w:r>
      <w:r>
        <w:rPr>
          <w:color w:val="auto"/>
          <w:sz w:val="20"/>
          <w:szCs w:val="20"/>
        </w:rPr>
        <w:t xml:space="preserve">stopek določanje hišnih števil ter označevanje stavb ureja </w:t>
      </w:r>
      <w:r>
        <w:rPr>
          <w:bCs/>
          <w:color w:val="auto"/>
          <w:sz w:val="20"/>
          <w:szCs w:val="20"/>
        </w:rPr>
        <w:t xml:space="preserve">Zakon o določanju območij ter o imenovanju in označevanju naselij, ulic in stavb </w:t>
      </w:r>
      <w:r>
        <w:rPr>
          <w:color w:val="auto"/>
          <w:sz w:val="20"/>
          <w:szCs w:val="20"/>
        </w:rPr>
        <w:t>(</w:t>
      </w:r>
      <w:r>
        <w:rPr>
          <w:iCs/>
          <w:color w:val="auto"/>
          <w:sz w:val="20"/>
          <w:szCs w:val="20"/>
        </w:rPr>
        <w:t>Uradni list RS, št</w:t>
      </w:r>
      <w:r>
        <w:rPr>
          <w:i/>
          <w:iCs/>
          <w:color w:val="auto"/>
          <w:sz w:val="20"/>
          <w:szCs w:val="20"/>
        </w:rPr>
        <w:t>.</w:t>
      </w:r>
      <w:r>
        <w:rPr>
          <w:color w:val="auto"/>
          <w:sz w:val="20"/>
          <w:szCs w:val="20"/>
        </w:rPr>
        <w:t xml:space="preserve"> 25/08</w:t>
      </w:r>
      <w:r>
        <w:rPr>
          <w:bCs/>
          <w:color w:val="auto"/>
          <w:sz w:val="20"/>
          <w:szCs w:val="20"/>
        </w:rPr>
        <w:t>, v nadaljnjem besedilu: ZDOIONUS).</w:t>
      </w:r>
    </w:p>
    <w:p w:rsidR="00A5693B" w:rsidRDefault="00426188">
      <w:pPr>
        <w:autoSpaceDE w:val="0"/>
        <w:autoSpaceDN w:val="0"/>
        <w:adjustRightInd w:val="0"/>
        <w:spacing w:after="120"/>
        <w:jc w:val="both"/>
        <w:rPr>
          <w:color w:val="auto"/>
          <w:sz w:val="20"/>
          <w:szCs w:val="20"/>
        </w:rPr>
      </w:pPr>
      <w:r>
        <w:rPr>
          <w:color w:val="auto"/>
          <w:sz w:val="20"/>
          <w:szCs w:val="20"/>
        </w:rPr>
        <w:t>Po ZEN se hišne številke vodijo v registru prostorskih</w:t>
      </w:r>
      <w:r>
        <w:rPr>
          <w:color w:val="auto"/>
          <w:sz w:val="20"/>
          <w:szCs w:val="20"/>
        </w:rPr>
        <w:t xml:space="preserve"> enot in se prevzemajo v kataster stavb, kjer se pripisujejo stavbam in delom stavb. Zaradi nepovezanih informacijskih sistemov prihaja do neskladij med obema evidencama, ki se skozi redni sistem kontrol odpravljajo, vendar tak sistem ne zagotavlja popolne</w:t>
      </w:r>
      <w:r>
        <w:rPr>
          <w:color w:val="auto"/>
          <w:sz w:val="20"/>
          <w:szCs w:val="20"/>
        </w:rPr>
        <w:t xml:space="preserve"> usklajenosti že ob vsaki spremembi podatkov. ZKN zato določa, da se hišna številka in drugi podatki naslova vpišejo v kataster nepremičnin ob nastanku in vsaki spremembi kot podatek stavbe ali dela stavbe.</w:t>
      </w:r>
    </w:p>
    <w:p w:rsidR="00A5693B" w:rsidRDefault="00426188">
      <w:pPr>
        <w:autoSpaceDE w:val="0"/>
        <w:autoSpaceDN w:val="0"/>
        <w:adjustRightInd w:val="0"/>
        <w:spacing w:after="120"/>
        <w:jc w:val="both"/>
        <w:rPr>
          <w:color w:val="auto"/>
          <w:sz w:val="20"/>
          <w:szCs w:val="20"/>
        </w:rPr>
      </w:pPr>
      <w:r>
        <w:rPr>
          <w:color w:val="auto"/>
          <w:sz w:val="20"/>
          <w:szCs w:val="20"/>
        </w:rPr>
        <w:t xml:space="preserve">Pogoji za določitev hišnih številk so predpisani </w:t>
      </w:r>
      <w:r>
        <w:rPr>
          <w:color w:val="auto"/>
          <w:sz w:val="20"/>
          <w:szCs w:val="20"/>
        </w:rPr>
        <w:t xml:space="preserve">v </w:t>
      </w:r>
      <w:r>
        <w:rPr>
          <w:rFonts w:ascii="Cambria Math" w:hAnsi="Cambria Math" w:cs="Cambria Math"/>
          <w:color w:val="auto"/>
          <w:sz w:val="20"/>
          <w:szCs w:val="20"/>
        </w:rPr>
        <w:t xml:space="preserve">① </w:t>
      </w:r>
      <w:r>
        <w:rPr>
          <w:color w:val="auto"/>
          <w:sz w:val="20"/>
          <w:szCs w:val="20"/>
        </w:rPr>
        <w:t xml:space="preserve">ZDOIONUS – hišna številka se lahko določi, če je stavba evidentirana v katastru stavb ali registru nepremičnin, in v </w:t>
      </w:r>
      <w:r>
        <w:rPr>
          <w:rFonts w:ascii="Cambria Math" w:hAnsi="Cambria Math" w:cs="Cambria Math"/>
          <w:color w:val="auto"/>
        </w:rPr>
        <w:t>②</w:t>
      </w:r>
      <w:r>
        <w:rPr>
          <w:color w:val="auto"/>
        </w:rPr>
        <w:t xml:space="preserve"> </w:t>
      </w:r>
      <w:r>
        <w:rPr>
          <w:color w:val="auto"/>
          <w:sz w:val="20"/>
          <w:szCs w:val="20"/>
        </w:rPr>
        <w:t>GZ – v primerih, ko GZ predpisuje pridobitev uporabnega dovoljenja, določitev hišne številke pogojuje s predhodno pridobitvijo uporab</w:t>
      </w:r>
      <w:r>
        <w:rPr>
          <w:color w:val="auto"/>
          <w:sz w:val="20"/>
          <w:szCs w:val="20"/>
        </w:rPr>
        <w:t xml:space="preserve">nega dovoljenja. </w:t>
      </w:r>
    </w:p>
    <w:p w:rsidR="00A5693B" w:rsidRDefault="00426188">
      <w:pPr>
        <w:autoSpaceDE w:val="0"/>
        <w:autoSpaceDN w:val="0"/>
        <w:adjustRightInd w:val="0"/>
        <w:spacing w:after="120"/>
        <w:jc w:val="both"/>
        <w:rPr>
          <w:color w:val="auto"/>
          <w:sz w:val="20"/>
          <w:szCs w:val="20"/>
        </w:rPr>
      </w:pPr>
      <w:r>
        <w:rPr>
          <w:color w:val="auto"/>
          <w:sz w:val="20"/>
          <w:szCs w:val="20"/>
        </w:rPr>
        <w:t>Pogoj, da se hišna številka lahko določi le, če je stavba vpisana v katastru nepremičnin, se zaradi jasnosti in določnosti predpiše posebej. Z njim se »nadomesti« pogoj iz ZDOIONUS, da se hišna številka lahko določi, če je stavba evidenti</w:t>
      </w:r>
      <w:r>
        <w:rPr>
          <w:color w:val="auto"/>
          <w:sz w:val="20"/>
          <w:szCs w:val="20"/>
        </w:rPr>
        <w:t xml:space="preserve">rana v katastru stavb ali registru nepremičnin. </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bookmarkStart w:id="67" w:name="_Ref488240383"/>
      <w:r>
        <w:rPr>
          <w:color w:val="auto"/>
        </w:rPr>
        <w:t>člen</w:t>
      </w:r>
      <w:bookmarkEnd w:id="67"/>
    </w:p>
    <w:p w:rsidR="00A5693B" w:rsidRDefault="00426188">
      <w:pPr>
        <w:pStyle w:val="Naslov6"/>
      </w:pPr>
      <w:bookmarkStart w:id="68" w:name="_Toc527537769"/>
      <w:r>
        <w:t>(številka stanovanja in poslovnega prostora)</w:t>
      </w:r>
      <w:bookmarkEnd w:id="68"/>
    </w:p>
    <w:p w:rsidR="00A5693B" w:rsidRDefault="00426188">
      <w:pPr>
        <w:pStyle w:val="Navadensplet"/>
        <w:spacing w:after="120"/>
        <w:jc w:val="both"/>
        <w:rPr>
          <w:color w:val="auto"/>
          <w:sz w:val="22"/>
        </w:rPr>
      </w:pPr>
      <w:r>
        <w:rPr>
          <w:color w:val="auto"/>
          <w:sz w:val="22"/>
        </w:rPr>
        <w:t>(1) Številka stanovanja in številka poslovnega prostora je enolična oznaka stanovanja in poslovnega prostora.</w:t>
      </w:r>
    </w:p>
    <w:p w:rsidR="00A5693B" w:rsidRDefault="00426188">
      <w:pPr>
        <w:pStyle w:val="Navadensplet"/>
        <w:spacing w:after="120"/>
        <w:jc w:val="both"/>
        <w:rPr>
          <w:color w:val="auto"/>
          <w:sz w:val="22"/>
        </w:rPr>
      </w:pPr>
      <w:r>
        <w:rPr>
          <w:color w:val="auto"/>
          <w:sz w:val="22"/>
        </w:rPr>
        <w:t>(2) Stanovanja in poslovni prostori po predpis</w:t>
      </w:r>
      <w:r>
        <w:rPr>
          <w:color w:val="auto"/>
          <w:sz w:val="22"/>
        </w:rPr>
        <w:t>ih, ki urejajo stanovanja in poslovne prostore, se oštevilčijo z zaporedno številko v okviru stavbe. Številke stanovanja in številke poslovnih prostorov se lahko določijo samo stavbam, ki imajo določeno hišno številko in imajo dva ali več delov stavbe.</w:t>
      </w:r>
    </w:p>
    <w:p w:rsidR="00A5693B" w:rsidRDefault="00426188">
      <w:pPr>
        <w:pStyle w:val="Navadensplet"/>
        <w:spacing w:after="120"/>
        <w:jc w:val="both"/>
        <w:rPr>
          <w:color w:val="auto"/>
          <w:sz w:val="22"/>
        </w:rPr>
      </w:pPr>
      <w:r>
        <w:rPr>
          <w:color w:val="auto"/>
          <w:sz w:val="22"/>
        </w:rPr>
        <w:t>(3)</w:t>
      </w:r>
      <w:r>
        <w:rPr>
          <w:color w:val="auto"/>
          <w:sz w:val="22"/>
        </w:rPr>
        <w:t xml:space="preserve"> Stanovanja in poslovni prostori se fizično označijo s številko stanovanja ali poslovnega prostora.</w:t>
      </w:r>
    </w:p>
    <w:p w:rsidR="00A5693B" w:rsidRDefault="00426188">
      <w:pPr>
        <w:pStyle w:val="Navadensplet"/>
        <w:spacing w:after="120"/>
        <w:jc w:val="both"/>
        <w:rPr>
          <w:color w:val="auto"/>
          <w:sz w:val="22"/>
        </w:rPr>
      </w:pPr>
      <w:r>
        <w:rPr>
          <w:color w:val="auto"/>
          <w:sz w:val="22"/>
        </w:rPr>
        <w:t>(4) Če je stanovanje in poslovni prostor sestavljen iz več delov stavbe, se številka stanovanja in poslovnega prostora določi samo delu stavbe, v katerem je</w:t>
      </w:r>
      <w:r>
        <w:rPr>
          <w:color w:val="auto"/>
          <w:sz w:val="22"/>
        </w:rPr>
        <w:t xml:space="preserve"> glavni vhod v stanovanje ali poslovni prostor. </w:t>
      </w:r>
    </w:p>
    <w:p w:rsidR="00A5693B" w:rsidRDefault="00426188">
      <w:pPr>
        <w:pStyle w:val="Navadensplet"/>
        <w:spacing w:after="0"/>
        <w:jc w:val="both"/>
        <w:rPr>
          <w:color w:val="FF0000"/>
          <w:sz w:val="22"/>
        </w:rPr>
      </w:pPr>
      <w:r>
        <w:rPr>
          <w:color w:val="FF0000"/>
          <w:sz w:val="22"/>
        </w:rPr>
        <w:t>Varianta četrtega odstavka:</w:t>
      </w:r>
    </w:p>
    <w:p w:rsidR="00A5693B" w:rsidRDefault="00426188">
      <w:pPr>
        <w:pStyle w:val="Navadensplet"/>
        <w:spacing w:after="120"/>
        <w:jc w:val="both"/>
        <w:rPr>
          <w:color w:val="auto"/>
          <w:sz w:val="22"/>
        </w:rPr>
      </w:pPr>
      <w:r>
        <w:rPr>
          <w:color w:val="auto"/>
          <w:sz w:val="22"/>
        </w:rPr>
        <w:t xml:space="preserve">(4) Številke stanovanj in poslovnih prostorov se </w:t>
      </w:r>
      <w:r>
        <w:rPr>
          <w:color w:val="auto"/>
          <w:sz w:val="22"/>
          <w:szCs w:val="22"/>
        </w:rPr>
        <w:t>določijo</w:t>
      </w:r>
      <w:r>
        <w:rPr>
          <w:color w:val="auto"/>
          <w:sz w:val="22"/>
        </w:rPr>
        <w:t xml:space="preserve"> za vse dele stavb, ki pripadajo stanovanju in poslovnemu prostoru. </w:t>
      </w:r>
    </w:p>
    <w:p w:rsidR="00A5693B" w:rsidRDefault="00426188">
      <w:pPr>
        <w:pStyle w:val="Navadensplet"/>
        <w:spacing w:after="120"/>
        <w:jc w:val="both"/>
        <w:rPr>
          <w:color w:val="auto"/>
          <w:sz w:val="22"/>
        </w:rPr>
      </w:pPr>
      <w:r>
        <w:rPr>
          <w:color w:val="auto"/>
          <w:sz w:val="22"/>
        </w:rPr>
        <w:t xml:space="preserve">(5) Podrobnejši način oštevilčenja in označevanja </w:t>
      </w:r>
      <w:r>
        <w:rPr>
          <w:color w:val="auto"/>
          <w:sz w:val="22"/>
        </w:rPr>
        <w:t>stanovanj in poslovnih prostorov določi vlada.</w:t>
      </w:r>
    </w:p>
    <w:p w:rsidR="00A5693B" w:rsidRDefault="00426188">
      <w:pPr>
        <w:rPr>
          <w:color w:val="943634" w:themeColor="accent2" w:themeShade="BF"/>
          <w:sz w:val="20"/>
          <w:szCs w:val="20"/>
          <w:u w:val="single"/>
        </w:rPr>
      </w:pPr>
      <w:r>
        <w:rPr>
          <w:color w:val="943634" w:themeColor="accent2" w:themeShade="BF"/>
          <w:sz w:val="20"/>
          <w:szCs w:val="20"/>
          <w:u w:val="single"/>
        </w:rPr>
        <w:t>Obrazložitev</w:t>
      </w:r>
    </w:p>
    <w:p w:rsidR="00A5693B" w:rsidRDefault="00426188">
      <w:pPr>
        <w:autoSpaceDE w:val="0"/>
        <w:autoSpaceDN w:val="0"/>
        <w:adjustRightInd w:val="0"/>
        <w:spacing w:after="120"/>
        <w:jc w:val="both"/>
        <w:rPr>
          <w:color w:val="auto"/>
          <w:sz w:val="20"/>
          <w:szCs w:val="20"/>
        </w:rPr>
      </w:pPr>
      <w:r>
        <w:rPr>
          <w:color w:val="auto"/>
          <w:sz w:val="20"/>
          <w:szCs w:val="20"/>
        </w:rPr>
        <w:t xml:space="preserve">Številka stanovanja in poslovnega prostora se s predpisano oznako fizično namesti v stavbi. Številka stanovanja se uporabi tudi kot povezava z registrom prebivalstva (hišna številka in številka </w:t>
      </w:r>
      <w:r>
        <w:rPr>
          <w:color w:val="auto"/>
          <w:sz w:val="20"/>
          <w:szCs w:val="20"/>
        </w:rPr>
        <w:t>stanovanja v stavbah z več kot enim stanovanjem (ali enim stanovanjem ter poslovnim prostorom) omogočata prijavo prebivališča).</w:t>
      </w:r>
    </w:p>
    <w:p w:rsidR="00A5693B" w:rsidRDefault="00426188">
      <w:pPr>
        <w:autoSpaceDE w:val="0"/>
        <w:autoSpaceDN w:val="0"/>
        <w:adjustRightInd w:val="0"/>
        <w:spacing w:after="120"/>
        <w:jc w:val="both"/>
        <w:rPr>
          <w:color w:val="auto"/>
          <w:sz w:val="20"/>
          <w:szCs w:val="20"/>
        </w:rPr>
      </w:pPr>
      <w:r>
        <w:rPr>
          <w:color w:val="auto"/>
          <w:sz w:val="20"/>
          <w:szCs w:val="20"/>
        </w:rPr>
        <w:t>Številka stanovanja in poslovnega prostora se določi le delu stavbe, v katerem je glavni vhod v stanovanje ali poslovni prostor.</w:t>
      </w:r>
      <w:r>
        <w:rPr>
          <w:color w:val="auto"/>
          <w:sz w:val="20"/>
          <w:szCs w:val="20"/>
        </w:rPr>
        <w:t xml:space="preserve"> Namenjena je natančnejši določitvi naslova.</w:t>
      </w:r>
      <w:r>
        <w:rPr>
          <w:color w:val="FF0000"/>
          <w:sz w:val="20"/>
          <w:szCs w:val="20"/>
        </w:rPr>
        <w:t xml:space="preserve"> </w:t>
      </w:r>
    </w:p>
    <w:p w:rsidR="00A5693B" w:rsidRDefault="00426188">
      <w:pPr>
        <w:rPr>
          <w:color w:val="943634" w:themeColor="accent2" w:themeShade="BF"/>
          <w:sz w:val="20"/>
          <w:szCs w:val="20"/>
          <w:u w:val="single"/>
        </w:rPr>
      </w:pPr>
      <w:r>
        <w:rPr>
          <w:color w:val="943634" w:themeColor="accent2" w:themeShade="BF"/>
          <w:sz w:val="20"/>
          <w:szCs w:val="20"/>
          <w:u w:val="single"/>
        </w:rPr>
        <w:t>Obrazložitev variante</w:t>
      </w:r>
    </w:p>
    <w:p w:rsidR="00A5693B" w:rsidRDefault="00426188">
      <w:pPr>
        <w:pStyle w:val="Navadensplet"/>
        <w:spacing w:after="120"/>
        <w:jc w:val="both"/>
        <w:rPr>
          <w:color w:val="auto"/>
          <w:sz w:val="20"/>
          <w:szCs w:val="20"/>
        </w:rPr>
      </w:pPr>
      <w:r>
        <w:rPr>
          <w:color w:val="auto"/>
          <w:sz w:val="20"/>
          <w:szCs w:val="20"/>
        </w:rPr>
        <w:t>Podatek o številki stanovanja in poslovnega prostora »poveže« dele stavb v stanovanje in poslovni prostor.</w:t>
      </w:r>
    </w:p>
    <w:p w:rsidR="00A5693B" w:rsidRDefault="00426188">
      <w:pPr>
        <w:pStyle w:val="Navadensplet"/>
        <w:spacing w:after="120"/>
        <w:jc w:val="both"/>
        <w:rPr>
          <w:color w:val="auto"/>
          <w:sz w:val="20"/>
          <w:szCs w:val="20"/>
        </w:rPr>
      </w:pPr>
      <w:r>
        <w:rPr>
          <w:color w:val="auto"/>
          <w:sz w:val="20"/>
          <w:szCs w:val="20"/>
        </w:rPr>
        <w:t>Odločitev o varianti je odvisna od ureditve v stanovanjskem zakonu.</w:t>
      </w:r>
    </w:p>
    <w:p w:rsidR="00A5693B" w:rsidRDefault="00A5693B">
      <w:pPr>
        <w:autoSpaceDE w:val="0"/>
        <w:autoSpaceDN w:val="0"/>
        <w:adjustRightInd w:val="0"/>
        <w:spacing w:after="120"/>
        <w:jc w:val="both"/>
        <w:rPr>
          <w:color w:val="auto"/>
          <w:sz w:val="20"/>
          <w:szCs w:val="20"/>
        </w:rPr>
      </w:pP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69" w:name="_Toc527537770"/>
      <w:r>
        <w:t>(naslo</w:t>
      </w:r>
      <w:r>
        <w:t>v)</w:t>
      </w:r>
      <w:bookmarkEnd w:id="69"/>
    </w:p>
    <w:p w:rsidR="00A5693B" w:rsidRDefault="00426188">
      <w:pPr>
        <w:pStyle w:val="Navadensplet"/>
        <w:spacing w:after="120"/>
        <w:jc w:val="both"/>
        <w:rPr>
          <w:color w:val="auto"/>
          <w:sz w:val="22"/>
          <w:szCs w:val="22"/>
        </w:rPr>
      </w:pPr>
      <w:r>
        <w:rPr>
          <w:color w:val="auto"/>
          <w:sz w:val="22"/>
          <w:szCs w:val="22"/>
        </w:rPr>
        <w:t xml:space="preserve">(1) Za stavbo, ki ima določeno hišno številko, ter stanovanje in poslovni prostor v stavbi, ki ima določeno hišno številko, se določi številka naslova. </w:t>
      </w:r>
    </w:p>
    <w:p w:rsidR="00A5693B" w:rsidRDefault="00426188">
      <w:pPr>
        <w:pStyle w:val="Navadensplet"/>
        <w:spacing w:after="120"/>
        <w:jc w:val="both"/>
        <w:rPr>
          <w:color w:val="auto"/>
          <w:sz w:val="22"/>
          <w:szCs w:val="22"/>
        </w:rPr>
      </w:pPr>
      <w:r>
        <w:rPr>
          <w:color w:val="auto"/>
          <w:sz w:val="22"/>
          <w:szCs w:val="22"/>
        </w:rPr>
        <w:t>(2) Pojem naslov po tem zakonu ustreza pojmu »naslov v Republiki Sloveniji« iz predpisa, ki ureja pr</w:t>
      </w:r>
      <w:r>
        <w:rPr>
          <w:color w:val="auto"/>
          <w:sz w:val="22"/>
          <w:szCs w:val="22"/>
        </w:rPr>
        <w:t xml:space="preserve">ijavo prebivališča.  </w:t>
      </w:r>
    </w:p>
    <w:p w:rsidR="00A5693B" w:rsidRDefault="00426188">
      <w:pPr>
        <w:pStyle w:val="Navadensplet"/>
        <w:spacing w:after="120"/>
        <w:jc w:val="both"/>
        <w:rPr>
          <w:color w:val="auto"/>
          <w:sz w:val="22"/>
          <w:szCs w:val="22"/>
        </w:rPr>
      </w:pPr>
      <w:r>
        <w:rPr>
          <w:color w:val="auto"/>
          <w:sz w:val="22"/>
          <w:szCs w:val="22"/>
        </w:rPr>
        <w:t>(3) Številko naslova določi geodetska uprava. Pri združitvi ali delitvi stavbe, stanovanja ali poslovnega prostora se obstoječa številka naslova ukine in se naslovu določi nova številka.  Ukinjenih številk naslova se ne sme ponovno up</w:t>
      </w:r>
      <w:r>
        <w:rPr>
          <w:color w:val="auto"/>
          <w:sz w:val="22"/>
          <w:szCs w:val="22"/>
        </w:rPr>
        <w:t>orabiti.</w:t>
      </w:r>
    </w:p>
    <w:p w:rsidR="00A5693B" w:rsidRDefault="00426188">
      <w:pPr>
        <w:pStyle w:val="Navadensplet"/>
        <w:spacing w:after="120"/>
        <w:jc w:val="both"/>
        <w:rPr>
          <w:color w:val="auto"/>
          <w:sz w:val="22"/>
          <w:szCs w:val="22"/>
        </w:rPr>
      </w:pPr>
      <w:r>
        <w:rPr>
          <w:color w:val="auto"/>
          <w:sz w:val="22"/>
          <w:szCs w:val="22"/>
        </w:rPr>
        <w:t xml:space="preserve">(4) Za stavbe, stanovanja in poslovne prostore, ki imajo določeno številko naslova, se v katastru nepremičnin izkazujejo podatki o naslovu iz drugega odstavka tega člena, številka naslova in podatek o poštnem okolišu. </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color w:val="auto"/>
          <w:sz w:val="20"/>
          <w:szCs w:val="20"/>
        </w:rPr>
        <w:t>Zaradi enoličn</w:t>
      </w:r>
      <w:r>
        <w:rPr>
          <w:color w:val="auto"/>
          <w:sz w:val="20"/>
          <w:szCs w:val="20"/>
        </w:rPr>
        <w:t xml:space="preserve">e povezave katastra nepremičnin z zbirkami podatki, ki uporabljajo podatke o naslovu, predvsem pa zaradi sporočanja sprememb v naslovu se v katastru nepremičnin določi številka naslova. Pojem »naslov« ustreza pojmu »naslov v Republiki Sloveniji« iz Zakona </w:t>
      </w:r>
      <w:r>
        <w:rPr>
          <w:color w:val="auto"/>
          <w:sz w:val="20"/>
          <w:szCs w:val="20"/>
        </w:rPr>
        <w:t xml:space="preserve">o prijavi prebivališča (Uradni list RS, št. 52/16; v nadaljnjem besedilu: ZPPreb-1), ki ga sestavljajo občina, naselje, ulica, hišna številka ter dodatek k hišni številki in številka stanovanja, če obstajata. </w:t>
      </w:r>
    </w:p>
    <w:p w:rsidR="00A5693B" w:rsidRDefault="00426188">
      <w:pPr>
        <w:autoSpaceDE w:val="0"/>
        <w:autoSpaceDN w:val="0"/>
        <w:adjustRightInd w:val="0"/>
        <w:spacing w:after="120"/>
        <w:jc w:val="both"/>
        <w:rPr>
          <w:color w:val="auto"/>
          <w:sz w:val="20"/>
          <w:szCs w:val="20"/>
        </w:rPr>
      </w:pPr>
      <w:r>
        <w:rPr>
          <w:color w:val="auto"/>
          <w:sz w:val="20"/>
          <w:szCs w:val="20"/>
        </w:rPr>
        <w:t xml:space="preserve">Številka naslova se določi za </w:t>
      </w:r>
      <w:r>
        <w:rPr>
          <w:rFonts w:ascii="Cambria Math" w:hAnsi="Cambria Math" w:cs="Cambria Math"/>
          <w:color w:val="auto"/>
          <w:sz w:val="20"/>
          <w:szCs w:val="20"/>
        </w:rPr>
        <w:t>①</w:t>
      </w:r>
      <w:r>
        <w:rPr>
          <w:color w:val="auto"/>
          <w:sz w:val="20"/>
          <w:szCs w:val="20"/>
        </w:rPr>
        <w:t xml:space="preserve"> stavbe, ki ima</w:t>
      </w:r>
      <w:r>
        <w:rPr>
          <w:color w:val="auto"/>
          <w:sz w:val="20"/>
          <w:szCs w:val="20"/>
        </w:rPr>
        <w:t xml:space="preserve">jo določeno hišno številko in za </w:t>
      </w:r>
      <w:r>
        <w:rPr>
          <w:rFonts w:ascii="Cambria Math" w:hAnsi="Cambria Math" w:cs="Cambria Math"/>
          <w:color w:val="auto"/>
          <w:sz w:val="20"/>
          <w:szCs w:val="20"/>
        </w:rPr>
        <w:t>②</w:t>
      </w:r>
      <w:r>
        <w:rPr>
          <w:color w:val="auto"/>
          <w:sz w:val="20"/>
          <w:szCs w:val="20"/>
        </w:rPr>
        <w:t xml:space="preserve"> stanovanja in poslovne prostore v stavbi z določeno hišno številko. </w:t>
      </w:r>
    </w:p>
    <w:p w:rsidR="00A5693B" w:rsidRDefault="00426188">
      <w:pPr>
        <w:autoSpaceDE w:val="0"/>
        <w:autoSpaceDN w:val="0"/>
        <w:adjustRightInd w:val="0"/>
        <w:spacing w:after="120"/>
        <w:jc w:val="both"/>
        <w:rPr>
          <w:color w:val="auto"/>
          <w:sz w:val="20"/>
          <w:szCs w:val="20"/>
        </w:rPr>
      </w:pPr>
      <w:r>
        <w:rPr>
          <w:color w:val="auto"/>
          <w:sz w:val="20"/>
          <w:szCs w:val="20"/>
        </w:rPr>
        <w:t>Podatki o naslovu se izkazujejo na podlagi povezave podatkov katastra nepremičnin in registra prostorskih enot. Z uvedbo številke naslova in določbe o p</w:t>
      </w:r>
      <w:r>
        <w:rPr>
          <w:color w:val="auto"/>
          <w:sz w:val="20"/>
          <w:szCs w:val="20"/>
        </w:rPr>
        <w:t>repovedi ponovne uporabe ukinjene številke naslova za ohranjanje pravilnih relacij poskrbi informacijski sistem Katastra. Uporabnik na tak način pridobi enolično informacijo in prek novo določene številke naslova vse podatke, ki jih potrebuje. Zaradi popol</w:t>
      </w:r>
      <w:r>
        <w:rPr>
          <w:color w:val="auto"/>
          <w:sz w:val="20"/>
          <w:szCs w:val="20"/>
        </w:rPr>
        <w:t>ne informacije in enostavnejše uporabe se poleg podatkov naslova, ki jih določa ZPPreb-1, in številke naslova izkazujejo tudi podatki o poštnem okolišu.</w:t>
      </w:r>
    </w:p>
    <w:p w:rsidR="00A5693B" w:rsidRDefault="00A5693B">
      <w:pPr>
        <w:autoSpaceDE w:val="0"/>
        <w:autoSpaceDN w:val="0"/>
        <w:adjustRightInd w:val="0"/>
        <w:spacing w:after="120"/>
        <w:jc w:val="both"/>
        <w:rPr>
          <w:color w:val="auto"/>
          <w:sz w:val="20"/>
          <w:szCs w:val="20"/>
        </w:rPr>
      </w:pPr>
    </w:p>
    <w:p w:rsidR="00A5693B" w:rsidRDefault="00426188">
      <w:pPr>
        <w:pStyle w:val="Naslov4"/>
        <w:rPr>
          <w:color w:val="auto"/>
        </w:rPr>
      </w:pPr>
      <w:bookmarkStart w:id="70" w:name="_Toc527537687"/>
      <w:bookmarkStart w:id="71" w:name="_Toc527537771"/>
      <w:r>
        <w:rPr>
          <w:color w:val="auto"/>
        </w:rPr>
        <w:t>Podatki o stavbi</w:t>
      </w:r>
      <w:bookmarkEnd w:id="70"/>
      <w:bookmarkEnd w:id="71"/>
    </w:p>
    <w:p w:rsidR="00A5693B" w:rsidRDefault="00426188">
      <w:pPr>
        <w:pStyle w:val="clentevilke"/>
        <w:rPr>
          <w:color w:val="auto"/>
        </w:rPr>
      </w:pPr>
      <w:r>
        <w:rPr>
          <w:color w:val="auto"/>
        </w:rPr>
        <w:t>člen</w:t>
      </w:r>
    </w:p>
    <w:p w:rsidR="00A5693B" w:rsidRDefault="00426188">
      <w:pPr>
        <w:pStyle w:val="Naslov6"/>
      </w:pPr>
      <w:bookmarkStart w:id="72" w:name="_Toc527537772"/>
      <w:r>
        <w:t>(leto izgradnje stavbe)</w:t>
      </w:r>
      <w:bookmarkEnd w:id="72"/>
    </w:p>
    <w:p w:rsidR="00A5693B" w:rsidRDefault="00426188">
      <w:pPr>
        <w:pStyle w:val="Navadensplet"/>
        <w:spacing w:after="120"/>
        <w:jc w:val="both"/>
        <w:rPr>
          <w:color w:val="auto"/>
          <w:sz w:val="22"/>
          <w:szCs w:val="22"/>
        </w:rPr>
      </w:pPr>
      <w:r>
        <w:rPr>
          <w:color w:val="auto"/>
          <w:sz w:val="22"/>
          <w:szCs w:val="22"/>
        </w:rPr>
        <w:t xml:space="preserve">(1) V katastru nepremičnin se vodi podatek o letu </w:t>
      </w:r>
      <w:r>
        <w:rPr>
          <w:color w:val="auto"/>
          <w:sz w:val="22"/>
          <w:szCs w:val="22"/>
        </w:rPr>
        <w:t>izgradnje stavbe.</w:t>
      </w:r>
    </w:p>
    <w:p w:rsidR="00A5693B" w:rsidRDefault="00426188">
      <w:pPr>
        <w:pStyle w:val="Navadensplet"/>
        <w:spacing w:after="120"/>
        <w:jc w:val="both"/>
        <w:rPr>
          <w:color w:val="auto"/>
          <w:sz w:val="22"/>
          <w:szCs w:val="22"/>
        </w:rPr>
      </w:pPr>
      <w:r>
        <w:rPr>
          <w:color w:val="auto"/>
          <w:sz w:val="22"/>
          <w:szCs w:val="22"/>
        </w:rPr>
        <w:t xml:space="preserve">(2) Leto izgradnje stavbe je leto, ko je bila stavba zgrajena. </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pStyle w:val="Navadensplet"/>
        <w:spacing w:after="120"/>
        <w:jc w:val="both"/>
        <w:rPr>
          <w:color w:val="auto"/>
          <w:sz w:val="20"/>
          <w:szCs w:val="20"/>
        </w:rPr>
      </w:pPr>
      <w:r>
        <w:rPr>
          <w:color w:val="auto"/>
          <w:sz w:val="20"/>
          <w:szCs w:val="20"/>
        </w:rPr>
        <w:t>V veljavni ureditvi je bil podatek o letu izgradnje stavbe podatek registra nepremičnin. Z ZEN-A je leto izgradnje podatek katastra stavb. Podatek se je v katas</w:t>
      </w:r>
      <w:r>
        <w:rPr>
          <w:color w:val="auto"/>
          <w:sz w:val="20"/>
          <w:szCs w:val="20"/>
        </w:rPr>
        <w:t>tru stavb evidentiral na izjavo lastnika, kar je povzročalo prilagajanje podatka trenutnim interesom lastnika.</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73" w:name="_Ref526242499"/>
      <w:r>
        <w:rPr>
          <w:color w:val="auto"/>
        </w:rPr>
        <w:t>člen</w:t>
      </w:r>
      <w:bookmarkEnd w:id="73"/>
    </w:p>
    <w:p w:rsidR="00A5693B" w:rsidRDefault="00426188">
      <w:pPr>
        <w:pStyle w:val="Naslov6"/>
      </w:pPr>
      <w:bookmarkStart w:id="74" w:name="_Toc527537773"/>
      <w:r>
        <w:t>(namenska raba stavbe)</w:t>
      </w:r>
      <w:bookmarkEnd w:id="74"/>
    </w:p>
    <w:p w:rsidR="00A5693B" w:rsidRDefault="00426188">
      <w:pPr>
        <w:pStyle w:val="Navadensplet"/>
        <w:spacing w:after="120"/>
        <w:jc w:val="both"/>
        <w:rPr>
          <w:color w:val="auto"/>
          <w:sz w:val="22"/>
          <w:szCs w:val="22"/>
        </w:rPr>
      </w:pPr>
      <w:r>
        <w:rPr>
          <w:color w:val="auto"/>
          <w:sz w:val="22"/>
          <w:szCs w:val="22"/>
        </w:rPr>
        <w:t>(1) V katastru nepremičnin se za stavbo vodi podatek o namenski rabi, določeni v gradbenem dovoljenju s klasifikacij</w:t>
      </w:r>
      <w:r>
        <w:rPr>
          <w:color w:val="auto"/>
          <w:sz w:val="22"/>
          <w:szCs w:val="22"/>
        </w:rPr>
        <w:t xml:space="preserve">sko številko v skladu s predpisom, ki ureja uvedbo in uporabo enotne klasifikacije vrst objektov. </w:t>
      </w:r>
    </w:p>
    <w:p w:rsidR="00A5693B" w:rsidRDefault="00426188">
      <w:pPr>
        <w:pStyle w:val="Navadensplet"/>
        <w:spacing w:after="120"/>
        <w:jc w:val="both"/>
        <w:rPr>
          <w:color w:val="auto"/>
          <w:sz w:val="22"/>
          <w:szCs w:val="22"/>
        </w:rPr>
      </w:pPr>
      <w:r>
        <w:rPr>
          <w:color w:val="auto"/>
          <w:sz w:val="22"/>
          <w:szCs w:val="22"/>
        </w:rPr>
        <w:t>(2) Za stavbe, ki se vpišejo v kataster nepremičnin in za njih ni potrebno gradbeno dovoljenje, se namesto namenske rabe iz prejšnjega odstavka vpiše podatek</w:t>
      </w:r>
      <w:r>
        <w:rPr>
          <w:color w:val="auto"/>
          <w:sz w:val="22"/>
          <w:szCs w:val="22"/>
        </w:rPr>
        <w:t xml:space="preserve"> »namenska raba stavbe ni določena«.</w:t>
      </w:r>
    </w:p>
    <w:p w:rsidR="00A5693B" w:rsidRDefault="00426188">
      <w:pPr>
        <w:pStyle w:val="Navadensplet"/>
        <w:spacing w:after="120"/>
        <w:jc w:val="both"/>
        <w:rPr>
          <w:color w:val="auto"/>
          <w:sz w:val="22"/>
          <w:szCs w:val="22"/>
        </w:rPr>
      </w:pPr>
      <w:r>
        <w:rPr>
          <w:color w:val="auto"/>
          <w:sz w:val="22"/>
          <w:szCs w:val="22"/>
        </w:rPr>
        <w:t>(3) Podatek o namenski rabi stavbe se lahko spremeni na podlagi novega gradbenega dovoljenja.</w:t>
      </w:r>
    </w:p>
    <w:p w:rsidR="00A5693B" w:rsidRDefault="00426188">
      <w:pPr>
        <w:rPr>
          <w:color w:val="auto"/>
          <w:sz w:val="20"/>
          <w:szCs w:val="20"/>
          <w:u w:val="single"/>
        </w:rPr>
      </w:pPr>
      <w:r>
        <w:rPr>
          <w:color w:val="943634" w:themeColor="accent2" w:themeShade="BF"/>
          <w:sz w:val="20"/>
          <w:szCs w:val="20"/>
          <w:u w:val="single"/>
        </w:rPr>
        <w:t>Obrazložitev</w:t>
      </w:r>
      <w:r>
        <w:rPr>
          <w:color w:val="auto"/>
          <w:sz w:val="20"/>
          <w:szCs w:val="20"/>
          <w:u w:val="single"/>
        </w:rPr>
        <w:t xml:space="preserve"> </w:t>
      </w:r>
    </w:p>
    <w:p w:rsidR="00A5693B" w:rsidRDefault="00426188">
      <w:pPr>
        <w:autoSpaceDE w:val="0"/>
        <w:autoSpaceDN w:val="0"/>
        <w:adjustRightInd w:val="0"/>
        <w:spacing w:after="120"/>
        <w:jc w:val="both"/>
        <w:rPr>
          <w:color w:val="auto"/>
          <w:sz w:val="20"/>
          <w:szCs w:val="20"/>
        </w:rPr>
      </w:pPr>
      <w:r>
        <w:rPr>
          <w:color w:val="auto"/>
          <w:sz w:val="20"/>
          <w:szCs w:val="20"/>
        </w:rPr>
        <w:t>Za novozgrajene stavbe bo namenska raba prevzeta iz gradbenega dovoljenja. Ker bo vzpostavljena informacijska p</w:t>
      </w:r>
      <w:r>
        <w:rPr>
          <w:color w:val="auto"/>
          <w:sz w:val="20"/>
          <w:szCs w:val="20"/>
        </w:rPr>
        <w:t xml:space="preserve">ovezava med upravnimi akti in stavbami, vpisanimi v katastru nepremičnin, bo na ravni celotne stavbe možno namensko rabo stavbe prevzeti neposredno iz evidence upravnih aktov iz Prostorskega informacijskega sistema. </w:t>
      </w:r>
    </w:p>
    <w:p w:rsidR="00A5693B" w:rsidRDefault="00A5693B">
      <w:pPr>
        <w:autoSpaceDE w:val="0"/>
        <w:autoSpaceDN w:val="0"/>
        <w:adjustRightInd w:val="0"/>
        <w:spacing w:after="120"/>
        <w:jc w:val="both"/>
        <w:rPr>
          <w:color w:val="auto"/>
          <w:sz w:val="20"/>
          <w:szCs w:val="20"/>
        </w:rPr>
      </w:pPr>
    </w:p>
    <w:p w:rsidR="00A5693B" w:rsidRDefault="00426188">
      <w:pPr>
        <w:pStyle w:val="Naslov4"/>
        <w:rPr>
          <w:color w:val="auto"/>
        </w:rPr>
      </w:pPr>
      <w:bookmarkStart w:id="75" w:name="_Toc527537688"/>
      <w:bookmarkStart w:id="76" w:name="_Toc527537774"/>
      <w:r>
        <w:rPr>
          <w:color w:val="auto"/>
        </w:rPr>
        <w:t>Podatki o delu stavbe</w:t>
      </w:r>
      <w:bookmarkEnd w:id="75"/>
      <w:bookmarkEnd w:id="76"/>
    </w:p>
    <w:p w:rsidR="00A5693B" w:rsidRDefault="00426188">
      <w:pPr>
        <w:pStyle w:val="clentevilke"/>
        <w:rPr>
          <w:color w:val="auto"/>
        </w:rPr>
      </w:pPr>
      <w:bookmarkStart w:id="77" w:name="_Ref521322498"/>
      <w:r>
        <w:rPr>
          <w:color w:val="auto"/>
        </w:rPr>
        <w:t>člen</w:t>
      </w:r>
      <w:bookmarkEnd w:id="77"/>
    </w:p>
    <w:p w:rsidR="00A5693B" w:rsidRDefault="00426188">
      <w:pPr>
        <w:pStyle w:val="Naslov6"/>
      </w:pPr>
      <w:bookmarkStart w:id="78" w:name="_Toc527537775"/>
      <w:r>
        <w:t xml:space="preserve">(sestavine </w:t>
      </w:r>
      <w:r>
        <w:t>delov stavbe)</w:t>
      </w:r>
      <w:bookmarkEnd w:id="78"/>
    </w:p>
    <w:p w:rsidR="00A5693B" w:rsidRDefault="00426188">
      <w:pPr>
        <w:pStyle w:val="Navadensplet"/>
        <w:spacing w:after="120"/>
        <w:jc w:val="both"/>
        <w:rPr>
          <w:color w:val="auto"/>
          <w:sz w:val="22"/>
          <w:szCs w:val="22"/>
        </w:rPr>
      </w:pPr>
      <w:r>
        <w:rPr>
          <w:color w:val="auto"/>
          <w:sz w:val="22"/>
          <w:szCs w:val="22"/>
        </w:rPr>
        <w:t>(1) Odmerjeni deli parcel, ki so pripadajoče zemljišče stavbe in jih uporablja vsakokratni lastnik dela stavbe v etažni lastnini (v nadaljnjem besedilu: sestavine delov stavb), se v kataster nepremičnin vpišejo s poligonom, določenim z daljic</w:t>
      </w:r>
      <w:r>
        <w:rPr>
          <w:color w:val="auto"/>
          <w:sz w:val="22"/>
          <w:szCs w:val="22"/>
        </w:rPr>
        <w:t xml:space="preserve">ami, ki se označi s številko parcele in številko dela stavbe in površino poligona.  </w:t>
      </w:r>
    </w:p>
    <w:p w:rsidR="00A5693B" w:rsidRDefault="00426188">
      <w:pPr>
        <w:pStyle w:val="Navadensplet"/>
        <w:spacing w:after="120"/>
        <w:jc w:val="both"/>
        <w:rPr>
          <w:color w:val="auto"/>
          <w:sz w:val="22"/>
          <w:szCs w:val="22"/>
        </w:rPr>
      </w:pPr>
      <w:r>
        <w:rPr>
          <w:color w:val="auto"/>
          <w:sz w:val="22"/>
          <w:szCs w:val="22"/>
        </w:rPr>
        <w:t>(2) Podatki o sestavinah delov stavb se vodijo kot sestavina enega ali več delov stavb.</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pStyle w:val="Navadensplet"/>
        <w:spacing w:after="120"/>
        <w:jc w:val="both"/>
        <w:rPr>
          <w:color w:val="auto"/>
          <w:sz w:val="20"/>
          <w:szCs w:val="20"/>
        </w:rPr>
      </w:pPr>
      <w:r>
        <w:rPr>
          <w:color w:val="auto"/>
          <w:sz w:val="20"/>
          <w:szCs w:val="20"/>
        </w:rPr>
        <w:t>Atriji in odmerjeni parkirni prostori so sestavine posameznih delov s</w:t>
      </w:r>
      <w:r>
        <w:rPr>
          <w:color w:val="auto"/>
          <w:sz w:val="20"/>
          <w:szCs w:val="20"/>
        </w:rPr>
        <w:t>tavbe, katerim pripadajo, zemljišče pod atriji pa je pripadajoče zemljišče stavbe. Ker obstoječi način vodenja katastra stavbe po ZEN ne omogoča takega evidentiranja, so se predvsem atriji v katastru stavb evidentirali kot samostojne parcele, v zemljiški k</w:t>
      </w:r>
      <w:r>
        <w:rPr>
          <w:color w:val="auto"/>
          <w:sz w:val="20"/>
          <w:szCs w:val="20"/>
        </w:rPr>
        <w:t>njigi pa so se vpisovali kot posebni skupni deli, kar ni skladno s stanovanjsko zakonodajo in SPZ. Zaradi zagotovitve pravilnih vpisov etažne lastnine ZKN zato določa način vpisa  atrijev in parkirnih prostorov kot odmerjenega dela zemljišča na parceli, ki</w:t>
      </w:r>
      <w:r>
        <w:rPr>
          <w:color w:val="auto"/>
          <w:sz w:val="20"/>
          <w:szCs w:val="20"/>
        </w:rPr>
        <w:t xml:space="preserve"> je pripadajoče zemljišče stavbi.</w:t>
      </w:r>
    </w:p>
    <w:p w:rsidR="00A5693B" w:rsidRDefault="00426188">
      <w:pPr>
        <w:pStyle w:val="Navadensplet"/>
        <w:spacing w:after="120"/>
        <w:jc w:val="both"/>
        <w:rPr>
          <w:color w:val="auto"/>
          <w:sz w:val="20"/>
          <w:szCs w:val="20"/>
        </w:rPr>
      </w:pPr>
      <w:r>
        <w:rPr>
          <w:color w:val="auto"/>
          <w:sz w:val="20"/>
          <w:szCs w:val="20"/>
        </w:rPr>
        <w:t>Za uveljavitev sistema vpisa sestavin delov stavb v kataster nepremičnin</w:t>
      </w:r>
      <w:r>
        <w:rPr>
          <w:color w:val="auto"/>
          <w:sz w:val="22"/>
          <w:szCs w:val="22"/>
        </w:rPr>
        <w:t xml:space="preserve"> </w:t>
      </w:r>
      <w:r>
        <w:rPr>
          <w:color w:val="auto"/>
          <w:sz w:val="20"/>
          <w:szCs w:val="20"/>
        </w:rPr>
        <w:t>je potrebno urediti način vpisa teh podatkov tudi v zemljiški knjigi (ali samo podatek, da ima stanovanje atrij, ali še številko parcele, številko de</w:t>
      </w:r>
      <w:r>
        <w:rPr>
          <w:color w:val="auto"/>
          <w:sz w:val="20"/>
          <w:szCs w:val="20"/>
        </w:rPr>
        <w:t>la stavbe in površino poligona?).</w:t>
      </w:r>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79" w:name="_Toc527537776"/>
      <w:r>
        <w:t>(dejanska raba dela stavbe in vrste prostorov)</w:t>
      </w:r>
      <w:bookmarkEnd w:id="79"/>
    </w:p>
    <w:p w:rsidR="00A5693B" w:rsidRDefault="00426188">
      <w:pPr>
        <w:pStyle w:val="Navadensplet"/>
        <w:spacing w:after="120"/>
        <w:jc w:val="both"/>
        <w:rPr>
          <w:color w:val="auto"/>
          <w:sz w:val="22"/>
          <w:szCs w:val="22"/>
        </w:rPr>
      </w:pPr>
      <w:r>
        <w:rPr>
          <w:color w:val="auto"/>
          <w:sz w:val="22"/>
          <w:szCs w:val="22"/>
        </w:rPr>
        <w:t xml:space="preserve">(1) V katastru nepremičnin se vodijo podatki o dejanski rabi dela stavbe in vrsti prostorov, ki pripadajo delu stavbe. </w:t>
      </w:r>
    </w:p>
    <w:p w:rsidR="00A5693B" w:rsidRDefault="00426188">
      <w:pPr>
        <w:autoSpaceDE w:val="0"/>
        <w:autoSpaceDN w:val="0"/>
        <w:adjustRightInd w:val="0"/>
        <w:rPr>
          <w:color w:val="auto"/>
        </w:rPr>
      </w:pPr>
      <w:r>
        <w:rPr>
          <w:color w:val="auto"/>
        </w:rPr>
        <w:t>(2) Dejanska raba dela stavb je glede na dejansko</w:t>
      </w:r>
      <w:r>
        <w:rPr>
          <w:color w:val="auto"/>
        </w:rPr>
        <w:t xml:space="preserve"> uporabo:</w:t>
      </w:r>
    </w:p>
    <w:p w:rsidR="00A5693B" w:rsidRDefault="00426188">
      <w:pPr>
        <w:pStyle w:val="Odstavekseznama"/>
        <w:numPr>
          <w:ilvl w:val="0"/>
          <w:numId w:val="52"/>
        </w:numPr>
        <w:autoSpaceDE w:val="0"/>
        <w:autoSpaceDN w:val="0"/>
        <w:adjustRightInd w:val="0"/>
        <w:spacing w:after="0" w:line="240" w:lineRule="auto"/>
        <w:rPr>
          <w:rFonts w:ascii="Arial" w:hAnsi="Arial"/>
          <w:color w:val="auto"/>
        </w:rPr>
      </w:pPr>
      <w:r>
        <w:rPr>
          <w:rFonts w:ascii="Arial" w:hAnsi="Arial"/>
          <w:color w:val="auto"/>
        </w:rPr>
        <w:t>stanovanjska raba,</w:t>
      </w:r>
    </w:p>
    <w:p w:rsidR="00A5693B" w:rsidRDefault="00426188">
      <w:pPr>
        <w:pStyle w:val="Odstavekseznama"/>
        <w:numPr>
          <w:ilvl w:val="0"/>
          <w:numId w:val="52"/>
        </w:numPr>
        <w:autoSpaceDE w:val="0"/>
        <w:autoSpaceDN w:val="0"/>
        <w:adjustRightInd w:val="0"/>
        <w:spacing w:after="0" w:line="240" w:lineRule="auto"/>
        <w:rPr>
          <w:rFonts w:ascii="Arial" w:hAnsi="Arial"/>
          <w:color w:val="auto"/>
        </w:rPr>
      </w:pPr>
      <w:r>
        <w:rPr>
          <w:rFonts w:ascii="Arial" w:hAnsi="Arial"/>
          <w:color w:val="auto"/>
        </w:rPr>
        <w:t>gostinska raba,</w:t>
      </w:r>
    </w:p>
    <w:p w:rsidR="00A5693B" w:rsidRDefault="00426188">
      <w:pPr>
        <w:pStyle w:val="Odstavekseznama"/>
        <w:numPr>
          <w:ilvl w:val="0"/>
          <w:numId w:val="52"/>
        </w:numPr>
        <w:autoSpaceDE w:val="0"/>
        <w:autoSpaceDN w:val="0"/>
        <w:adjustRightInd w:val="0"/>
        <w:spacing w:after="0" w:line="240" w:lineRule="auto"/>
        <w:rPr>
          <w:rFonts w:ascii="Arial" w:hAnsi="Arial"/>
          <w:color w:val="auto"/>
        </w:rPr>
      </w:pPr>
      <w:r>
        <w:rPr>
          <w:rFonts w:ascii="Arial" w:hAnsi="Arial"/>
          <w:color w:val="auto"/>
        </w:rPr>
        <w:t>upravna in poslovna raba,</w:t>
      </w:r>
    </w:p>
    <w:p w:rsidR="00A5693B" w:rsidRDefault="00426188">
      <w:pPr>
        <w:pStyle w:val="Odstavekseznama"/>
        <w:numPr>
          <w:ilvl w:val="0"/>
          <w:numId w:val="52"/>
        </w:numPr>
        <w:autoSpaceDE w:val="0"/>
        <w:autoSpaceDN w:val="0"/>
        <w:adjustRightInd w:val="0"/>
        <w:spacing w:after="0" w:line="240" w:lineRule="auto"/>
        <w:rPr>
          <w:rFonts w:ascii="Arial" w:hAnsi="Arial"/>
          <w:color w:val="auto"/>
        </w:rPr>
      </w:pPr>
      <w:r>
        <w:rPr>
          <w:rFonts w:ascii="Arial" w:hAnsi="Arial"/>
          <w:color w:val="auto"/>
        </w:rPr>
        <w:t>trgovska raba in druge storitvene dejavnosti,</w:t>
      </w:r>
    </w:p>
    <w:p w:rsidR="00A5693B" w:rsidRDefault="00426188">
      <w:pPr>
        <w:pStyle w:val="Odstavekseznama"/>
        <w:numPr>
          <w:ilvl w:val="0"/>
          <w:numId w:val="52"/>
        </w:numPr>
        <w:autoSpaceDE w:val="0"/>
        <w:autoSpaceDN w:val="0"/>
        <w:adjustRightInd w:val="0"/>
        <w:spacing w:after="0" w:line="240" w:lineRule="auto"/>
        <w:rPr>
          <w:rFonts w:ascii="Arial" w:hAnsi="Arial"/>
          <w:color w:val="auto"/>
        </w:rPr>
      </w:pPr>
      <w:r>
        <w:rPr>
          <w:rFonts w:ascii="Arial" w:hAnsi="Arial"/>
          <w:color w:val="auto"/>
        </w:rPr>
        <w:t>raba za promet in izvajanje elektronskih komunikacij,</w:t>
      </w:r>
    </w:p>
    <w:p w:rsidR="00A5693B" w:rsidRDefault="00426188">
      <w:pPr>
        <w:pStyle w:val="Odstavekseznama"/>
        <w:numPr>
          <w:ilvl w:val="0"/>
          <w:numId w:val="52"/>
        </w:numPr>
        <w:autoSpaceDE w:val="0"/>
        <w:autoSpaceDN w:val="0"/>
        <w:adjustRightInd w:val="0"/>
        <w:spacing w:after="0" w:line="240" w:lineRule="auto"/>
        <w:rPr>
          <w:rFonts w:ascii="Arial" w:hAnsi="Arial"/>
          <w:color w:val="auto"/>
        </w:rPr>
      </w:pPr>
      <w:r>
        <w:rPr>
          <w:rFonts w:ascii="Arial" w:hAnsi="Arial"/>
          <w:color w:val="auto"/>
        </w:rPr>
        <w:t>industrijska raba in skladišča,</w:t>
      </w:r>
    </w:p>
    <w:p w:rsidR="00A5693B" w:rsidRDefault="00426188">
      <w:pPr>
        <w:pStyle w:val="Odstavekseznama"/>
        <w:numPr>
          <w:ilvl w:val="0"/>
          <w:numId w:val="52"/>
        </w:numPr>
        <w:autoSpaceDE w:val="0"/>
        <w:autoSpaceDN w:val="0"/>
        <w:adjustRightInd w:val="0"/>
        <w:spacing w:after="0" w:line="240" w:lineRule="auto"/>
        <w:rPr>
          <w:rFonts w:ascii="Arial" w:hAnsi="Arial"/>
          <w:color w:val="auto"/>
        </w:rPr>
      </w:pPr>
      <w:r>
        <w:rPr>
          <w:rFonts w:ascii="Arial" w:hAnsi="Arial"/>
          <w:color w:val="auto"/>
        </w:rPr>
        <w:t>raba splošnega družbenega pomena,</w:t>
      </w:r>
    </w:p>
    <w:p w:rsidR="00A5693B" w:rsidRDefault="00426188">
      <w:pPr>
        <w:pStyle w:val="Odstavekseznama"/>
        <w:numPr>
          <w:ilvl w:val="0"/>
          <w:numId w:val="52"/>
        </w:numPr>
        <w:autoSpaceDE w:val="0"/>
        <w:autoSpaceDN w:val="0"/>
        <w:adjustRightInd w:val="0"/>
        <w:spacing w:after="0" w:line="240" w:lineRule="auto"/>
        <w:rPr>
          <w:rFonts w:ascii="Arial" w:hAnsi="Arial"/>
          <w:color w:val="auto"/>
        </w:rPr>
      </w:pPr>
      <w:r>
        <w:rPr>
          <w:rFonts w:ascii="Arial" w:hAnsi="Arial"/>
          <w:color w:val="auto"/>
        </w:rPr>
        <w:t>kmetijska raba in</w:t>
      </w:r>
    </w:p>
    <w:p w:rsidR="00A5693B" w:rsidRDefault="00426188">
      <w:pPr>
        <w:pStyle w:val="Odstavekseznama"/>
        <w:numPr>
          <w:ilvl w:val="0"/>
          <w:numId w:val="52"/>
        </w:numPr>
        <w:autoSpaceDE w:val="0"/>
        <w:autoSpaceDN w:val="0"/>
        <w:adjustRightInd w:val="0"/>
        <w:spacing w:after="120" w:line="240" w:lineRule="auto"/>
        <w:rPr>
          <w:rFonts w:ascii="Arial" w:hAnsi="Arial"/>
          <w:color w:val="auto"/>
        </w:rPr>
      </w:pPr>
      <w:r>
        <w:rPr>
          <w:rFonts w:ascii="Arial" w:hAnsi="Arial"/>
          <w:color w:val="auto"/>
        </w:rPr>
        <w:t>druga raba.</w:t>
      </w:r>
    </w:p>
    <w:p w:rsidR="00A5693B" w:rsidRDefault="00426188">
      <w:pPr>
        <w:autoSpaceDE w:val="0"/>
        <w:autoSpaceDN w:val="0"/>
        <w:adjustRightInd w:val="0"/>
        <w:spacing w:after="120"/>
        <w:rPr>
          <w:color w:val="auto"/>
        </w:rPr>
      </w:pPr>
      <w:r>
        <w:rPr>
          <w:color w:val="auto"/>
        </w:rPr>
        <w:t>(3) Del stavbe ima lahko le eno dejansko rabo dela stavbe.</w:t>
      </w:r>
    </w:p>
    <w:p w:rsidR="00A5693B" w:rsidRDefault="00426188">
      <w:pPr>
        <w:pStyle w:val="Navadensplet"/>
        <w:spacing w:after="120"/>
        <w:jc w:val="both"/>
        <w:rPr>
          <w:color w:val="auto"/>
          <w:sz w:val="22"/>
          <w:szCs w:val="22"/>
        </w:rPr>
      </w:pPr>
      <w:r>
        <w:rPr>
          <w:color w:val="auto"/>
          <w:sz w:val="22"/>
          <w:szCs w:val="22"/>
        </w:rPr>
        <w:t>(4) Vrste prostorov se določijo glede na dejansko rabo dela stavbe, površino in dejansko uporabo prostorov.</w:t>
      </w:r>
    </w:p>
    <w:p w:rsidR="00A5693B" w:rsidRDefault="00426188">
      <w:pPr>
        <w:pStyle w:val="Navadensplet"/>
        <w:spacing w:after="120"/>
        <w:jc w:val="both"/>
        <w:rPr>
          <w:color w:val="auto"/>
          <w:sz w:val="22"/>
          <w:szCs w:val="22"/>
        </w:rPr>
      </w:pPr>
      <w:r>
        <w:rPr>
          <w:color w:val="auto"/>
          <w:sz w:val="22"/>
          <w:szCs w:val="22"/>
        </w:rPr>
        <w:t>(5) Vrste dejanskih rab dela stavbe in vrste prostorov iz drugega odstavka te</w:t>
      </w:r>
      <w:r>
        <w:rPr>
          <w:color w:val="auto"/>
          <w:sz w:val="22"/>
          <w:szCs w:val="22"/>
        </w:rPr>
        <w:t>ga člena določi minister.</w:t>
      </w:r>
    </w:p>
    <w:p w:rsidR="00A5693B" w:rsidRDefault="00426188">
      <w:pPr>
        <w:autoSpaceDE w:val="0"/>
        <w:autoSpaceDN w:val="0"/>
        <w:adjustRightInd w:val="0"/>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V katastru nepremičnin se vodijo podatki o dejanskem stanju nepremičnin, to velja tudi za dejansko rabo delov stavb in prostorov. Zato ni možna neposredna uporaba CC-SI klasifikacije objektov, ki je namenjena predvsem</w:t>
      </w:r>
      <w:r>
        <w:rPr>
          <w:color w:val="auto"/>
          <w:sz w:val="20"/>
          <w:szCs w:val="20"/>
        </w:rPr>
        <w:t xml:space="preserve"> načrtovanemu stanju in se nanaša na objekte, torej na stavbo v celoti. Pri evidentiranju in spreminjanju delov stavb se določi dejanske rabe prostorov, ki pripadajo delu stavbe, in dejansko rabo delov stavb, ki je lahko različna od namenske rabe stavbe v </w:t>
      </w:r>
      <w:r>
        <w:rPr>
          <w:color w:val="auto"/>
          <w:sz w:val="20"/>
          <w:szCs w:val="20"/>
        </w:rPr>
        <w:t>celoti.</w:t>
      </w:r>
    </w:p>
    <w:p w:rsidR="00A5693B" w:rsidRDefault="00426188">
      <w:pPr>
        <w:spacing w:after="120"/>
        <w:jc w:val="both"/>
        <w:rPr>
          <w:color w:val="auto"/>
          <w:sz w:val="20"/>
          <w:szCs w:val="20"/>
          <w:lang w:eastAsia="sl-SI"/>
        </w:rPr>
      </w:pPr>
      <w:r>
        <w:rPr>
          <w:color w:val="auto"/>
          <w:sz w:val="20"/>
          <w:szCs w:val="20"/>
        </w:rPr>
        <w:t xml:space="preserve">Ureditev vodenja podatkov o dejanski rabi dela stavbe in vrsti prostorov, ki pripadajo delu stavbe, v katastru nepremičnin, sledi ureditvi, določeni z ZEN-A, na podlagi katerega je bil sprejet </w:t>
      </w:r>
      <w:r>
        <w:rPr>
          <w:rStyle w:val="Krepko"/>
          <w:b w:val="0"/>
          <w:color w:val="auto"/>
          <w:sz w:val="20"/>
          <w:szCs w:val="20"/>
        </w:rPr>
        <w:t xml:space="preserve">Pravilnik o vrstah dejanskih rab dela stavbe in vrstah </w:t>
      </w:r>
      <w:r>
        <w:rPr>
          <w:rStyle w:val="Krepko"/>
          <w:b w:val="0"/>
          <w:color w:val="auto"/>
          <w:sz w:val="20"/>
          <w:szCs w:val="20"/>
        </w:rPr>
        <w:t xml:space="preserve">prostorov, ki pripadajo delu stavbe </w:t>
      </w:r>
      <w:r>
        <w:rPr>
          <w:color w:val="auto"/>
          <w:sz w:val="20"/>
          <w:szCs w:val="20"/>
        </w:rPr>
        <w:t>(</w:t>
      </w:r>
      <w:r>
        <w:rPr>
          <w:iCs/>
          <w:color w:val="auto"/>
          <w:sz w:val="20"/>
          <w:szCs w:val="20"/>
          <w:lang w:eastAsia="sl-SI"/>
        </w:rPr>
        <w:t>Uradni list RS, št. 41/18).</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80" w:name="_Toc527537777"/>
      <w:r>
        <w:t>(površina dela stavbe)</w:t>
      </w:r>
      <w:bookmarkEnd w:id="80"/>
    </w:p>
    <w:p w:rsidR="00A5693B" w:rsidRDefault="00426188">
      <w:pPr>
        <w:pStyle w:val="Navadensplet"/>
        <w:spacing w:after="120"/>
        <w:jc w:val="both"/>
        <w:rPr>
          <w:color w:val="auto"/>
          <w:sz w:val="22"/>
          <w:szCs w:val="22"/>
        </w:rPr>
      </w:pPr>
      <w:r>
        <w:rPr>
          <w:color w:val="auto"/>
          <w:sz w:val="22"/>
          <w:szCs w:val="22"/>
        </w:rPr>
        <w:t>(1) Površina dela stavbe se določi kot neto tlorisna površina.</w:t>
      </w:r>
    </w:p>
    <w:p w:rsidR="00A5693B" w:rsidRDefault="00426188">
      <w:pPr>
        <w:pStyle w:val="Navadensplet"/>
        <w:spacing w:after="120"/>
        <w:jc w:val="both"/>
        <w:rPr>
          <w:color w:val="auto"/>
          <w:sz w:val="22"/>
          <w:szCs w:val="22"/>
        </w:rPr>
      </w:pPr>
      <w:r>
        <w:rPr>
          <w:color w:val="auto"/>
          <w:sz w:val="22"/>
          <w:szCs w:val="22"/>
        </w:rPr>
        <w:t xml:space="preserve">(2) Površina delov stavbe je vsota površin prostorov, ki pripadajo delu stavbe. </w:t>
      </w:r>
    </w:p>
    <w:p w:rsidR="00A5693B" w:rsidRDefault="00426188">
      <w:pPr>
        <w:pStyle w:val="Navadensplet"/>
        <w:spacing w:after="120"/>
        <w:jc w:val="both"/>
        <w:rPr>
          <w:color w:val="auto"/>
          <w:sz w:val="22"/>
          <w:szCs w:val="22"/>
        </w:rPr>
      </w:pPr>
      <w:r>
        <w:rPr>
          <w:color w:val="auto"/>
          <w:sz w:val="22"/>
          <w:szCs w:val="22"/>
        </w:rPr>
        <w:t>(3) Površina prost</w:t>
      </w:r>
      <w:r>
        <w:rPr>
          <w:color w:val="auto"/>
          <w:sz w:val="22"/>
          <w:szCs w:val="22"/>
        </w:rPr>
        <w:t xml:space="preserve">orov se izračuna iz izmerjenih podatkov. </w:t>
      </w:r>
    </w:p>
    <w:p w:rsidR="00A5693B" w:rsidRDefault="00426188">
      <w:pPr>
        <w:pStyle w:val="Navadensplet"/>
        <w:spacing w:after="120"/>
        <w:jc w:val="both"/>
        <w:rPr>
          <w:color w:val="auto"/>
          <w:sz w:val="22"/>
          <w:szCs w:val="22"/>
        </w:rPr>
      </w:pPr>
      <w:r>
        <w:rPr>
          <w:color w:val="auto"/>
          <w:sz w:val="22"/>
          <w:szCs w:val="22"/>
        </w:rPr>
        <w:t>(4) Za merjenje prostorov in izračun površin se smiselno uporablja veljavni standard za izračunavanje površin stavb.</w:t>
      </w:r>
    </w:p>
    <w:p w:rsidR="00A5693B" w:rsidRDefault="00426188">
      <w:pPr>
        <w:pStyle w:val="Navadensplet"/>
        <w:spacing w:after="120"/>
        <w:jc w:val="both"/>
        <w:rPr>
          <w:color w:val="auto"/>
          <w:sz w:val="22"/>
          <w:szCs w:val="22"/>
        </w:rPr>
      </w:pPr>
      <w:r>
        <w:rPr>
          <w:color w:val="auto"/>
          <w:sz w:val="22"/>
          <w:szCs w:val="22"/>
        </w:rPr>
        <w:t xml:space="preserve">(5) Površina dela stavbe se izračuna in vpiše v kataster nepremičnin ob vsaki spremembi površin </w:t>
      </w:r>
      <w:r>
        <w:rPr>
          <w:color w:val="auto"/>
          <w:sz w:val="22"/>
          <w:szCs w:val="22"/>
        </w:rPr>
        <w:t>prostorov.</w:t>
      </w:r>
    </w:p>
    <w:p w:rsidR="00A5693B" w:rsidRDefault="00426188">
      <w:pPr>
        <w:pStyle w:val="Navadensplet"/>
        <w:spacing w:after="120"/>
        <w:jc w:val="both"/>
        <w:rPr>
          <w:color w:val="auto"/>
          <w:sz w:val="22"/>
          <w:szCs w:val="22"/>
        </w:rPr>
      </w:pPr>
      <w:r>
        <w:rPr>
          <w:color w:val="auto"/>
          <w:sz w:val="22"/>
          <w:szCs w:val="22"/>
        </w:rPr>
        <w:t>(6) Podrobnejši način merjenja prostorov, izračuna in vpisa površine prostorov in površine dela stavbe določi minister.</w:t>
      </w:r>
    </w:p>
    <w:p w:rsidR="00A5693B" w:rsidRDefault="00426188">
      <w:pPr>
        <w:rPr>
          <w:color w:val="auto"/>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color w:val="auto"/>
          <w:sz w:val="20"/>
          <w:szCs w:val="20"/>
        </w:rPr>
        <w:t>Način določanja in vpisa površine dela stavbe je bil urejen v ZEN in v pravilniku, ki ureja vpise v kataster stavb. Ureditev ZKN glede določitve in izračuna površine dela stavbe je povzeta iz Pravilnika o spremembah in dopolnitvah Pravilnika o vpisih v kat</w:t>
      </w:r>
      <w:r>
        <w:rPr>
          <w:color w:val="auto"/>
          <w:sz w:val="20"/>
          <w:szCs w:val="20"/>
        </w:rPr>
        <w:t xml:space="preserve">aster stavb (Uradni list RS, št. 66/16). </w:t>
      </w:r>
    </w:p>
    <w:p w:rsidR="00A5693B" w:rsidRDefault="00A5693B">
      <w:pPr>
        <w:autoSpaceDE w:val="0"/>
        <w:autoSpaceDN w:val="0"/>
        <w:adjustRightInd w:val="0"/>
        <w:spacing w:after="120"/>
        <w:jc w:val="both"/>
        <w:rPr>
          <w:color w:val="auto"/>
          <w:sz w:val="20"/>
          <w:szCs w:val="20"/>
        </w:rPr>
      </w:pPr>
    </w:p>
    <w:p w:rsidR="00A5693B" w:rsidRDefault="00426188">
      <w:pPr>
        <w:pStyle w:val="Naslov4"/>
        <w:rPr>
          <w:color w:val="auto"/>
        </w:rPr>
      </w:pPr>
      <w:bookmarkStart w:id="81" w:name="_Toc527537689"/>
      <w:bookmarkStart w:id="82" w:name="_Toc527537778"/>
      <w:r>
        <w:rPr>
          <w:color w:val="auto"/>
        </w:rPr>
        <w:t>Drugi podatki o parceli, stavbi in delu stavbe</w:t>
      </w:r>
      <w:bookmarkEnd w:id="81"/>
      <w:bookmarkEnd w:id="82"/>
    </w:p>
    <w:p w:rsidR="00A5693B" w:rsidRDefault="00426188">
      <w:pPr>
        <w:pStyle w:val="clentevilke"/>
        <w:rPr>
          <w:color w:val="auto"/>
        </w:rPr>
      </w:pPr>
      <w:bookmarkStart w:id="83" w:name="_Ref521323659"/>
      <w:r>
        <w:rPr>
          <w:color w:val="auto"/>
        </w:rPr>
        <w:t>člen</w:t>
      </w:r>
      <w:bookmarkEnd w:id="83"/>
    </w:p>
    <w:p w:rsidR="00A5693B" w:rsidRDefault="00426188">
      <w:pPr>
        <w:pStyle w:val="Naslov6"/>
      </w:pPr>
      <w:bookmarkStart w:id="84" w:name="_Toc527537779"/>
      <w:r>
        <w:t>(drugi podatki o parceli, stavbi in delih stavbe)</w:t>
      </w:r>
      <w:bookmarkEnd w:id="84"/>
    </w:p>
    <w:p w:rsidR="00A5693B" w:rsidRDefault="00426188">
      <w:pPr>
        <w:pStyle w:val="Navadensplet"/>
        <w:spacing w:after="120"/>
        <w:jc w:val="both"/>
        <w:rPr>
          <w:color w:val="auto"/>
          <w:sz w:val="22"/>
          <w:szCs w:val="22"/>
        </w:rPr>
      </w:pPr>
      <w:r>
        <w:rPr>
          <w:color w:val="auto"/>
          <w:sz w:val="22"/>
          <w:szCs w:val="22"/>
        </w:rPr>
        <w:t>(1) Drugi podatki o parcelah, stavbah in delih stavb, ki se vodijo v katastru nepremičnin, so  podatki, ki se v</w:t>
      </w:r>
      <w:r>
        <w:rPr>
          <w:color w:val="auto"/>
          <w:sz w:val="22"/>
          <w:szCs w:val="22"/>
        </w:rPr>
        <w:t xml:space="preserve"> kataster nepremičnin prevzemajo iz drugih evidenc ali jih posredujejo lastniki.</w:t>
      </w:r>
    </w:p>
    <w:p w:rsidR="00A5693B" w:rsidRDefault="00426188">
      <w:pPr>
        <w:pStyle w:val="Navadensplet"/>
        <w:spacing w:after="0"/>
        <w:jc w:val="both"/>
        <w:rPr>
          <w:color w:val="auto"/>
          <w:sz w:val="22"/>
          <w:szCs w:val="22"/>
        </w:rPr>
      </w:pPr>
      <w:r>
        <w:rPr>
          <w:color w:val="auto"/>
          <w:sz w:val="22"/>
          <w:szCs w:val="22"/>
        </w:rPr>
        <w:t>(2) Drugi podatki o parcelah, stavbah in delih stavb so:</w:t>
      </w:r>
    </w:p>
    <w:p w:rsidR="00A5693B" w:rsidRDefault="00426188">
      <w:pPr>
        <w:numPr>
          <w:ilvl w:val="0"/>
          <w:numId w:val="12"/>
        </w:numPr>
        <w:autoSpaceDE w:val="0"/>
        <w:autoSpaceDN w:val="0"/>
        <w:adjustRightInd w:val="0"/>
        <w:jc w:val="both"/>
        <w:rPr>
          <w:color w:val="auto"/>
        </w:rPr>
      </w:pPr>
      <w:r>
        <w:rPr>
          <w:color w:val="auto"/>
        </w:rPr>
        <w:t>za parcele: podatki o namenski rabi ter za parcele, ki so po dejanski rabi gozdna zemljišča, odprtost zemljišča in ras</w:t>
      </w:r>
      <w:r>
        <w:rPr>
          <w:color w:val="auto"/>
        </w:rPr>
        <w:t>tiščni koeficient;</w:t>
      </w:r>
    </w:p>
    <w:p w:rsidR="00A5693B" w:rsidRDefault="00426188">
      <w:pPr>
        <w:numPr>
          <w:ilvl w:val="0"/>
          <w:numId w:val="12"/>
        </w:numPr>
        <w:autoSpaceDE w:val="0"/>
        <w:autoSpaceDN w:val="0"/>
        <w:adjustRightInd w:val="0"/>
        <w:jc w:val="both"/>
        <w:rPr>
          <w:color w:val="auto"/>
        </w:rPr>
      </w:pPr>
      <w:r>
        <w:rPr>
          <w:color w:val="auto"/>
        </w:rPr>
        <w:t>za stavbe: podatki o priključkih, o letu obnove, o materialu nosilne konstrukcije in tipu stavbe;</w:t>
      </w:r>
    </w:p>
    <w:p w:rsidR="00A5693B" w:rsidRDefault="00426188">
      <w:pPr>
        <w:numPr>
          <w:ilvl w:val="0"/>
          <w:numId w:val="12"/>
        </w:numPr>
        <w:autoSpaceDE w:val="0"/>
        <w:autoSpaceDN w:val="0"/>
        <w:adjustRightInd w:val="0"/>
        <w:jc w:val="both"/>
        <w:rPr>
          <w:color w:val="auto"/>
        </w:rPr>
      </w:pPr>
      <w:r>
        <w:rPr>
          <w:color w:val="auto"/>
        </w:rPr>
        <w:t>za dele stavb: podatki o letu obnove, dvigalu, višini etaže, podatek o upravniku ter za dele stavb, ki so po dejanski rabi del stavbe z rez</w:t>
      </w:r>
      <w:r>
        <w:rPr>
          <w:color w:val="auto"/>
        </w:rPr>
        <w:t>ervoarjem ali silosi, prostornina rezervoarjev ali silosov,</w:t>
      </w:r>
    </w:p>
    <w:p w:rsidR="00A5693B" w:rsidRDefault="00426188">
      <w:pPr>
        <w:pStyle w:val="Navadensplet"/>
        <w:numPr>
          <w:ilvl w:val="0"/>
          <w:numId w:val="12"/>
        </w:numPr>
        <w:spacing w:after="120"/>
        <w:jc w:val="both"/>
        <w:rPr>
          <w:color w:val="auto"/>
          <w:sz w:val="22"/>
        </w:rPr>
      </w:pPr>
      <w:r>
        <w:rPr>
          <w:color w:val="auto"/>
          <w:sz w:val="22"/>
        </w:rPr>
        <w:t>drugi podatki o parceli, stavbi in delu stavbe, če tako določi zakon.</w:t>
      </w:r>
    </w:p>
    <w:p w:rsidR="00A5693B" w:rsidRDefault="00426188">
      <w:pPr>
        <w:pStyle w:val="Navadensplet"/>
        <w:spacing w:after="120"/>
        <w:jc w:val="both"/>
        <w:rPr>
          <w:color w:val="auto"/>
          <w:sz w:val="22"/>
          <w:szCs w:val="22"/>
        </w:rPr>
      </w:pPr>
      <w:r>
        <w:rPr>
          <w:color w:val="auto"/>
          <w:sz w:val="22"/>
          <w:szCs w:val="22"/>
        </w:rPr>
        <w:t>(3) Podrobnejše podatke iz prejšnjega odstavka predpiše vlada.</w:t>
      </w:r>
    </w:p>
    <w:p w:rsidR="00A5693B" w:rsidRDefault="00426188">
      <w:pPr>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O parcelah, stavbah in delih stavb se v katastru n</w:t>
      </w:r>
      <w:r>
        <w:rPr>
          <w:color w:val="auto"/>
          <w:sz w:val="20"/>
          <w:szCs w:val="20"/>
        </w:rPr>
        <w:t xml:space="preserve">epremičnin poleg podatkov, ki jih določa ZKN, vodijo še drugi podatki, ki se prevzemajo iz drugih zbirk podatkov ali se pridobivajo neposredno od lastnikov. </w:t>
      </w:r>
    </w:p>
    <w:p w:rsidR="00A5693B" w:rsidRDefault="00426188">
      <w:pPr>
        <w:spacing w:after="120"/>
        <w:jc w:val="both"/>
        <w:rPr>
          <w:color w:val="auto"/>
          <w:sz w:val="20"/>
          <w:szCs w:val="20"/>
        </w:rPr>
      </w:pPr>
      <w:r>
        <w:rPr>
          <w:color w:val="auto"/>
          <w:sz w:val="20"/>
          <w:szCs w:val="20"/>
        </w:rPr>
        <w:t xml:space="preserve">Ureditev ZKN, kateri so drugi podatki o parcelah, stavbah in delih stavb, ki se vodijo v katastru </w:t>
      </w:r>
      <w:r>
        <w:rPr>
          <w:color w:val="auto"/>
          <w:sz w:val="20"/>
          <w:szCs w:val="20"/>
        </w:rPr>
        <w:t>nepremičnin, sledi ureditvi ZEN-A o t.i. »registrskih podatkih« (drugi podatki o lastnostih parcel, stavb in delov stavb), ki so se doslej vodili v registru nepremičnin.</w:t>
      </w:r>
    </w:p>
    <w:p w:rsidR="00A5693B" w:rsidRDefault="00A5693B">
      <w:pPr>
        <w:spacing w:after="120"/>
        <w:jc w:val="both"/>
        <w:rPr>
          <w:color w:val="auto"/>
          <w:sz w:val="20"/>
          <w:szCs w:val="20"/>
        </w:rPr>
      </w:pPr>
    </w:p>
    <w:p w:rsidR="00A5693B" w:rsidRDefault="00426188">
      <w:pPr>
        <w:pStyle w:val="Naslov4"/>
        <w:rPr>
          <w:color w:val="auto"/>
        </w:rPr>
      </w:pPr>
      <w:bookmarkStart w:id="85" w:name="_Toc527537690"/>
      <w:bookmarkStart w:id="86" w:name="_Toc527537780"/>
      <w:r>
        <w:rPr>
          <w:color w:val="auto"/>
        </w:rPr>
        <w:t>Meje občin v katastru nepremičnin</w:t>
      </w:r>
      <w:bookmarkEnd w:id="85"/>
      <w:bookmarkEnd w:id="86"/>
    </w:p>
    <w:p w:rsidR="00A5693B" w:rsidRDefault="00426188">
      <w:pPr>
        <w:pStyle w:val="clentevilke"/>
        <w:rPr>
          <w:color w:val="auto"/>
        </w:rPr>
      </w:pPr>
      <w:bookmarkStart w:id="87" w:name="_Ref493491091"/>
      <w:r>
        <w:rPr>
          <w:color w:val="auto"/>
        </w:rPr>
        <w:t>člen</w:t>
      </w:r>
      <w:bookmarkEnd w:id="87"/>
    </w:p>
    <w:p w:rsidR="00A5693B" w:rsidRDefault="00426188">
      <w:pPr>
        <w:pStyle w:val="Naslov6"/>
      </w:pPr>
      <w:bookmarkStart w:id="88" w:name="_Toc527537781"/>
      <w:r>
        <w:t>(meje občin)</w:t>
      </w:r>
      <w:bookmarkEnd w:id="88"/>
    </w:p>
    <w:p w:rsidR="00A5693B" w:rsidRDefault="00426188">
      <w:pPr>
        <w:pStyle w:val="Navadensplet"/>
        <w:spacing w:after="120"/>
        <w:jc w:val="both"/>
        <w:rPr>
          <w:color w:val="auto"/>
          <w:sz w:val="22"/>
          <w:szCs w:val="22"/>
        </w:rPr>
      </w:pPr>
      <w:r>
        <w:rPr>
          <w:color w:val="auto"/>
          <w:sz w:val="22"/>
          <w:szCs w:val="22"/>
        </w:rPr>
        <w:t xml:space="preserve">(1) V katastru nepremičnin se vodijo podatki o mejah občin kot poligoni, določeni z daljicami. </w:t>
      </w:r>
    </w:p>
    <w:p w:rsidR="00A5693B" w:rsidRDefault="00426188">
      <w:pPr>
        <w:pStyle w:val="Navadensplet"/>
        <w:spacing w:after="120"/>
        <w:jc w:val="both"/>
        <w:rPr>
          <w:color w:val="auto"/>
          <w:sz w:val="22"/>
          <w:szCs w:val="22"/>
        </w:rPr>
      </w:pPr>
      <w:r>
        <w:rPr>
          <w:color w:val="auto"/>
          <w:sz w:val="22"/>
          <w:szCs w:val="22"/>
        </w:rPr>
        <w:t xml:space="preserve">(2) Meje občin se povezujejo s parcelami. Daljice, ki določajo mejo občine, in daljice, ki določajo mejo parcele, so lahko skupne. </w:t>
      </w:r>
      <w:r>
        <w:rPr>
          <w:color w:val="auto"/>
          <w:sz w:val="22"/>
        </w:rPr>
        <w:t xml:space="preserve">Daljice, </w:t>
      </w:r>
      <w:r>
        <w:rPr>
          <w:color w:val="auto"/>
          <w:sz w:val="22"/>
          <w:szCs w:val="22"/>
        </w:rPr>
        <w:t>ki določajo mejo obč</w:t>
      </w:r>
      <w:r>
        <w:rPr>
          <w:color w:val="auto"/>
          <w:sz w:val="22"/>
          <w:szCs w:val="22"/>
        </w:rPr>
        <w:t xml:space="preserve">ine, </w:t>
      </w:r>
      <w:r>
        <w:rPr>
          <w:color w:val="auto"/>
          <w:sz w:val="22"/>
        </w:rPr>
        <w:t>ne smejo sekati tlorisov stavb.</w:t>
      </w:r>
      <w:r>
        <w:rPr>
          <w:color w:val="auto"/>
          <w:sz w:val="22"/>
          <w:szCs w:val="22"/>
        </w:rPr>
        <w:t xml:space="preserve"> </w:t>
      </w:r>
    </w:p>
    <w:p w:rsidR="00A5693B" w:rsidRDefault="00426188">
      <w:pPr>
        <w:autoSpaceDE w:val="0"/>
        <w:autoSpaceDN w:val="0"/>
        <w:adjustRightInd w:val="0"/>
        <w:spacing w:after="120"/>
        <w:rPr>
          <w:color w:val="auto"/>
        </w:rPr>
      </w:pPr>
      <w:r>
        <w:rPr>
          <w:color w:val="auto"/>
        </w:rPr>
        <w:t>(3) Pravila vzdrževanja podatkov o mejah občin z mejami parcel določi minister.</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color w:val="auto"/>
          <w:sz w:val="20"/>
          <w:szCs w:val="20"/>
        </w:rPr>
        <w:t xml:space="preserve">Občine, ustanovljene z Zakonom o ustanovitvi občin in določanju njihovega območja (Uradni list RS, št. 60/94 s spremembami; </w:t>
      </w:r>
      <w:r>
        <w:rPr>
          <w:color w:val="auto"/>
          <w:sz w:val="20"/>
          <w:szCs w:val="20"/>
        </w:rPr>
        <w:t>v nadaljnjem besedilu: ZUODNO), so z lokacijskimi in opisnimi podatki evidentirane v registru prostorskih enot. Meje prostorskih enot (tudi meje občin) so le delno usklajene z mejami parcel v zemljiškem katastru. Po ustanovitvi občin se meje občin niso usk</w:t>
      </w:r>
      <w:r>
        <w:rPr>
          <w:color w:val="auto"/>
          <w:sz w:val="20"/>
          <w:szCs w:val="20"/>
        </w:rPr>
        <w:t xml:space="preserve">lajevale z mejami/s spremembami mej parcel. Zaradi načina vodenja so bila območja občin v registru prostorskih enot in zemljiškem katastru različna. </w:t>
      </w:r>
    </w:p>
    <w:p w:rsidR="00A5693B" w:rsidRDefault="00426188">
      <w:pPr>
        <w:autoSpaceDE w:val="0"/>
        <w:autoSpaceDN w:val="0"/>
        <w:adjustRightInd w:val="0"/>
        <w:spacing w:after="120"/>
        <w:jc w:val="both"/>
        <w:rPr>
          <w:color w:val="auto"/>
          <w:sz w:val="20"/>
          <w:szCs w:val="20"/>
        </w:rPr>
      </w:pPr>
      <w:r>
        <w:rPr>
          <w:color w:val="auto"/>
          <w:sz w:val="20"/>
          <w:szCs w:val="20"/>
        </w:rPr>
        <w:t>ZKN določa, da se meje občin vodijo v katastru nepremičnin. Povezava med mejami parcel in mejami prostorsk</w:t>
      </w:r>
      <w:r>
        <w:rPr>
          <w:color w:val="auto"/>
          <w:sz w:val="20"/>
          <w:szCs w:val="20"/>
        </w:rPr>
        <w:t xml:space="preserve">ih enot se vzpostavi samo za meje občin. </w:t>
      </w:r>
    </w:p>
    <w:p w:rsidR="00A5693B" w:rsidRDefault="00426188">
      <w:pPr>
        <w:autoSpaceDE w:val="0"/>
        <w:autoSpaceDN w:val="0"/>
        <w:adjustRightInd w:val="0"/>
        <w:spacing w:after="120"/>
        <w:jc w:val="both"/>
        <w:rPr>
          <w:color w:val="auto"/>
          <w:sz w:val="20"/>
          <w:szCs w:val="20"/>
        </w:rPr>
      </w:pPr>
      <w:r>
        <w:rPr>
          <w:color w:val="auto"/>
          <w:sz w:val="20"/>
          <w:szCs w:val="20"/>
        </w:rPr>
        <w:t>Za zagotovitev usklajenega poteka mej občin z mejami parcel v zemljiškem katastru je ZEN-A določil izvedbo (enkratnega) postopka usklajevanja, katerega namen je bil vzpostavitev urejenega stanja podatkov o mejah ob</w:t>
      </w:r>
      <w:r>
        <w:rPr>
          <w:color w:val="auto"/>
          <w:sz w:val="20"/>
          <w:szCs w:val="20"/>
        </w:rPr>
        <w:t>čin v zemljiškem katastru.</w:t>
      </w:r>
    </w:p>
    <w:p w:rsidR="00A5693B" w:rsidRDefault="00A5693B">
      <w:pPr>
        <w:autoSpaceDE w:val="0"/>
        <w:autoSpaceDN w:val="0"/>
        <w:adjustRightInd w:val="0"/>
        <w:spacing w:after="120"/>
        <w:jc w:val="both"/>
        <w:rPr>
          <w:color w:val="auto"/>
          <w:sz w:val="20"/>
          <w:szCs w:val="20"/>
        </w:rPr>
      </w:pPr>
    </w:p>
    <w:p w:rsidR="00A5693B" w:rsidRDefault="00426188">
      <w:pPr>
        <w:pStyle w:val="Naslov2"/>
        <w:rPr>
          <w:color w:val="auto"/>
        </w:rPr>
      </w:pPr>
      <w:bookmarkStart w:id="89" w:name="_Toc527537691"/>
      <w:bookmarkStart w:id="90" w:name="_Toc527537782"/>
      <w:r>
        <w:rPr>
          <w:color w:val="auto"/>
        </w:rPr>
        <w:t>Kataster nepremičnin in druge evidence o nepremičninah</w:t>
      </w:r>
      <w:bookmarkEnd w:id="89"/>
      <w:bookmarkEnd w:id="90"/>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bookmarkStart w:id="91" w:name="_Ref523927377"/>
      <w:r>
        <w:rPr>
          <w:color w:val="auto"/>
        </w:rPr>
        <w:t>člen</w:t>
      </w:r>
      <w:bookmarkEnd w:id="91"/>
    </w:p>
    <w:p w:rsidR="00A5693B" w:rsidRDefault="00426188">
      <w:pPr>
        <w:pStyle w:val="Naslov6"/>
      </w:pPr>
      <w:bookmarkStart w:id="92" w:name="_Toc527537783"/>
      <w:r>
        <w:t>(kataster nepremičnin in druge evidence o nepremičninah)</w:t>
      </w:r>
      <w:bookmarkEnd w:id="92"/>
    </w:p>
    <w:p w:rsidR="00A5693B" w:rsidRDefault="00426188">
      <w:pPr>
        <w:pStyle w:val="Navadensplet"/>
        <w:spacing w:after="120"/>
        <w:jc w:val="both"/>
        <w:rPr>
          <w:color w:val="auto"/>
          <w:sz w:val="22"/>
          <w:szCs w:val="22"/>
        </w:rPr>
      </w:pPr>
      <w:r>
        <w:rPr>
          <w:color w:val="auto"/>
          <w:sz w:val="22"/>
          <w:szCs w:val="22"/>
        </w:rPr>
        <w:t xml:space="preserve">(1) Druge evidence podatkov o zemljiščih, stavbah in delih stavb ter podatkov povezanih z zemljišči, stavbami </w:t>
      </w:r>
      <w:r>
        <w:rPr>
          <w:color w:val="auto"/>
          <w:sz w:val="22"/>
          <w:szCs w:val="22"/>
        </w:rPr>
        <w:t>in deli stavb, ki jih vodijo organi državne uprave, organi samoupravnih lokalnih skupnosti in nosilci javnih pooblastil (v nadaljnjem besedilu:</w:t>
      </w:r>
      <w:r>
        <w:rPr>
          <w:color w:val="auto"/>
        </w:rPr>
        <w:t xml:space="preserve"> </w:t>
      </w:r>
      <w:r>
        <w:rPr>
          <w:color w:val="auto"/>
          <w:sz w:val="22"/>
          <w:szCs w:val="22"/>
        </w:rPr>
        <w:t>druge evidence o nepremičninah), se povezujejo s katastrom nepremičnin.</w:t>
      </w:r>
    </w:p>
    <w:p w:rsidR="00A5693B" w:rsidRDefault="00426188">
      <w:pPr>
        <w:pStyle w:val="Navadensplet"/>
        <w:spacing w:after="0"/>
        <w:jc w:val="both"/>
        <w:rPr>
          <w:color w:val="auto"/>
          <w:sz w:val="22"/>
          <w:szCs w:val="22"/>
        </w:rPr>
      </w:pPr>
      <w:r>
        <w:rPr>
          <w:color w:val="auto"/>
          <w:sz w:val="22"/>
          <w:szCs w:val="22"/>
        </w:rPr>
        <w:t>(2) Povezava druge evidence o nepremični</w:t>
      </w:r>
      <w:r>
        <w:rPr>
          <w:color w:val="auto"/>
          <w:sz w:val="22"/>
          <w:szCs w:val="22"/>
        </w:rPr>
        <w:t xml:space="preserve">nah s katastrom nepremičnin se izvede na naslednje načine: </w:t>
      </w:r>
    </w:p>
    <w:p w:rsidR="00A5693B" w:rsidRDefault="00426188">
      <w:pPr>
        <w:pStyle w:val="Navadensplet"/>
        <w:numPr>
          <w:ilvl w:val="0"/>
          <w:numId w:val="13"/>
        </w:numPr>
        <w:spacing w:after="0"/>
        <w:jc w:val="both"/>
        <w:rPr>
          <w:color w:val="auto"/>
          <w:sz w:val="22"/>
          <w:szCs w:val="22"/>
        </w:rPr>
      </w:pPr>
      <w:r>
        <w:rPr>
          <w:color w:val="auto"/>
          <w:sz w:val="22"/>
          <w:szCs w:val="22"/>
        </w:rPr>
        <w:t xml:space="preserve">za zemljišča: z vpisom in vodenjem lokacijskih podatkov druge evidence o nepremičninah v katastru nepremičnin, </w:t>
      </w:r>
    </w:p>
    <w:p w:rsidR="00A5693B" w:rsidRDefault="00426188">
      <w:pPr>
        <w:pStyle w:val="Navadensplet"/>
        <w:numPr>
          <w:ilvl w:val="0"/>
          <w:numId w:val="13"/>
        </w:numPr>
        <w:spacing w:after="0"/>
        <w:jc w:val="both"/>
        <w:rPr>
          <w:color w:val="auto"/>
          <w:sz w:val="22"/>
          <w:szCs w:val="22"/>
        </w:rPr>
      </w:pPr>
      <w:r>
        <w:rPr>
          <w:color w:val="auto"/>
          <w:sz w:val="22"/>
          <w:szCs w:val="22"/>
        </w:rPr>
        <w:t>za zemljišča in stavbe:</w:t>
      </w:r>
    </w:p>
    <w:p w:rsidR="00A5693B" w:rsidRDefault="00426188">
      <w:pPr>
        <w:numPr>
          <w:ilvl w:val="0"/>
          <w:numId w:val="2"/>
        </w:numPr>
        <w:tabs>
          <w:tab w:val="clear" w:pos="227"/>
          <w:tab w:val="num" w:pos="454"/>
        </w:tabs>
        <w:ind w:left="454"/>
        <w:jc w:val="both"/>
        <w:rPr>
          <w:color w:val="auto"/>
        </w:rPr>
      </w:pPr>
      <w:r>
        <w:rPr>
          <w:color w:val="auto"/>
        </w:rPr>
        <w:t>s povezavo druge evidence o nepremičninah na lokacijske poda</w:t>
      </w:r>
      <w:r>
        <w:rPr>
          <w:color w:val="auto"/>
        </w:rPr>
        <w:t>tke katastra nepremičnin,</w:t>
      </w:r>
    </w:p>
    <w:p w:rsidR="00A5693B" w:rsidRDefault="00426188">
      <w:pPr>
        <w:numPr>
          <w:ilvl w:val="0"/>
          <w:numId w:val="2"/>
        </w:numPr>
        <w:tabs>
          <w:tab w:val="clear" w:pos="227"/>
          <w:tab w:val="num" w:pos="454"/>
        </w:tabs>
        <w:ind w:left="454"/>
        <w:jc w:val="both"/>
        <w:rPr>
          <w:color w:val="auto"/>
        </w:rPr>
      </w:pPr>
      <w:r>
        <w:rPr>
          <w:color w:val="auto"/>
        </w:rPr>
        <w:t>s presekom lokacijskih podatkov druge evidence o nepremičninah z lokacijskimi podatki katastra nepremičnin,</w:t>
      </w:r>
    </w:p>
    <w:p w:rsidR="00A5693B" w:rsidRDefault="00426188">
      <w:pPr>
        <w:numPr>
          <w:ilvl w:val="0"/>
          <w:numId w:val="2"/>
        </w:numPr>
        <w:tabs>
          <w:tab w:val="clear" w:pos="227"/>
          <w:tab w:val="num" w:pos="454"/>
        </w:tabs>
        <w:ind w:left="454"/>
        <w:jc w:val="both"/>
        <w:rPr>
          <w:color w:val="auto"/>
        </w:rPr>
      </w:pPr>
      <w:r>
        <w:rPr>
          <w:color w:val="auto"/>
        </w:rPr>
        <w:t>z vpisom parcelne številke, številke stavbe, številke dela stavbe ali številke naslova v drugo evidenco o nepremičninah,</w:t>
      </w:r>
    </w:p>
    <w:p w:rsidR="00A5693B" w:rsidRDefault="00426188">
      <w:pPr>
        <w:pStyle w:val="Navadensplet"/>
        <w:numPr>
          <w:ilvl w:val="0"/>
          <w:numId w:val="1"/>
        </w:numPr>
        <w:tabs>
          <w:tab w:val="clear" w:pos="227"/>
          <w:tab w:val="num" w:pos="454"/>
        </w:tabs>
        <w:spacing w:after="120"/>
        <w:ind w:left="454"/>
        <w:jc w:val="both"/>
        <w:rPr>
          <w:color w:val="auto"/>
          <w:sz w:val="22"/>
          <w:szCs w:val="22"/>
        </w:rPr>
      </w:pPr>
      <w:r>
        <w:rPr>
          <w:color w:val="auto"/>
          <w:sz w:val="22"/>
          <w:szCs w:val="22"/>
        </w:rPr>
        <w:t>z</w:t>
      </w:r>
      <w:r>
        <w:rPr>
          <w:color w:val="auto"/>
          <w:sz w:val="22"/>
          <w:szCs w:val="22"/>
        </w:rPr>
        <w:t xml:space="preserve"> vpisom identifikacijske oznake iz druge evidence o nepremičninah v kataster nepremičnin.</w:t>
      </w:r>
    </w:p>
    <w:p w:rsidR="00A5693B" w:rsidRDefault="00426188">
      <w:pPr>
        <w:pStyle w:val="Navadensplet"/>
        <w:spacing w:after="120"/>
        <w:jc w:val="both"/>
        <w:rPr>
          <w:color w:val="auto"/>
          <w:sz w:val="22"/>
          <w:szCs w:val="22"/>
        </w:rPr>
      </w:pPr>
      <w:r>
        <w:rPr>
          <w:color w:val="auto"/>
          <w:sz w:val="22"/>
          <w:szCs w:val="22"/>
        </w:rPr>
        <w:t>(3) Lokacijski podatki druge evidence o nepremičninah se za zemljišča vodijo v katastru nepremičnin kot poligoni, določeni z daljicami. Daljice, ki določajo poligon l</w:t>
      </w:r>
      <w:r>
        <w:rPr>
          <w:color w:val="auto"/>
          <w:sz w:val="22"/>
          <w:szCs w:val="22"/>
        </w:rPr>
        <w:t>okacijskih podatkov druge evidence o nepremičninah, in daljice, ki določajo mejo parcele, so lahko skupne. Deli mej parcel iz prejšnjega stavka in deli mej parcel, ki jih seka poligon iz druge evidence o nepremičninah, morajo biti urejeni. Pri spreminjanju</w:t>
      </w:r>
      <w:r>
        <w:rPr>
          <w:color w:val="auto"/>
          <w:sz w:val="22"/>
          <w:szCs w:val="22"/>
        </w:rPr>
        <w:t xml:space="preserve"> mej parcel mora biti pogoj urejenosti iz prejšnjega stavka ohranjen. </w:t>
      </w:r>
    </w:p>
    <w:p w:rsidR="00A5693B" w:rsidRDefault="00426188">
      <w:pPr>
        <w:pStyle w:val="Navadensplet"/>
        <w:spacing w:after="120"/>
        <w:jc w:val="both"/>
        <w:rPr>
          <w:color w:val="auto"/>
          <w:sz w:val="22"/>
          <w:szCs w:val="22"/>
        </w:rPr>
      </w:pPr>
      <w:r>
        <w:rPr>
          <w:color w:val="auto"/>
          <w:sz w:val="22"/>
          <w:szCs w:val="22"/>
        </w:rPr>
        <w:t>(4) Način povezave drugih evidenc o nepremičninah s katastrom nepremičnin določi predpis, ki določa vodenje podatkov v drugih evidencah o nepremičninah.</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Druge informatizira</w:t>
      </w:r>
      <w:r>
        <w:rPr>
          <w:color w:val="auto"/>
          <w:sz w:val="20"/>
          <w:szCs w:val="20"/>
        </w:rPr>
        <w:t>ne javne evidence, ki vsebujejo podatke o zemljiščih, stavbah in delih stavb ter o podatkih, povezanih z zemljišči, stavbami in deli stavb (t.i. »druge evidence o nepremičninah«), se povezujejo s katastrom nepremičnin. ZKN določa pravila, ki jih morajo izp</w:t>
      </w:r>
      <w:r>
        <w:rPr>
          <w:color w:val="auto"/>
          <w:sz w:val="20"/>
          <w:szCs w:val="20"/>
        </w:rPr>
        <w:t xml:space="preserve">olnjevati druge evidence o nepremičninah oziroma podatki, če se želijo »povezati« s katastrom nepremičnin. ZKN določa naslednje možne načine povezave drugih evidenc o nepremičninah s katastrom nepremičnin: </w:t>
      </w:r>
    </w:p>
    <w:p w:rsidR="00A5693B" w:rsidRDefault="00426188">
      <w:pPr>
        <w:pStyle w:val="Navadensplet"/>
        <w:spacing w:after="120"/>
        <w:jc w:val="both"/>
        <w:rPr>
          <w:color w:val="auto"/>
          <w:sz w:val="20"/>
          <w:szCs w:val="20"/>
        </w:rPr>
      </w:pPr>
      <w:r>
        <w:rPr>
          <w:color w:val="auto"/>
          <w:sz w:val="20"/>
          <w:szCs w:val="20"/>
        </w:rPr>
        <w:t>a) vpis in vodenje lokacijskih podatkov drugih ev</w:t>
      </w:r>
      <w:r>
        <w:rPr>
          <w:color w:val="auto"/>
          <w:sz w:val="20"/>
          <w:szCs w:val="20"/>
        </w:rPr>
        <w:t xml:space="preserve">idenc o nepremičninah v katastru nepremičnin </w:t>
      </w:r>
    </w:p>
    <w:p w:rsidR="00A5693B" w:rsidRDefault="00426188">
      <w:pPr>
        <w:pStyle w:val="Navadensplet"/>
        <w:spacing w:after="120"/>
        <w:jc w:val="both"/>
        <w:rPr>
          <w:color w:val="auto"/>
          <w:sz w:val="20"/>
          <w:szCs w:val="20"/>
        </w:rPr>
      </w:pPr>
      <w:r>
        <w:rPr>
          <w:color w:val="auto"/>
          <w:sz w:val="20"/>
          <w:szCs w:val="20"/>
        </w:rPr>
        <w:t>Lokacijski podatki drugih evidenc o nepremičninah  se lahko vpišejo in vodijo v katastru nepremičnin. Kateri so ti podatki, ki se vodijo v katastru nepremičnin, določi (drug) zakon. Za povezavo podatkov skrbi u</w:t>
      </w:r>
      <w:r>
        <w:rPr>
          <w:color w:val="auto"/>
          <w:sz w:val="20"/>
          <w:szCs w:val="20"/>
        </w:rPr>
        <w:t>pravljavec druge zbirke podatkov. Pri spreminjanju lokacijskih podatkov katastra nepremičnin se spreminjajo tudi lokacijski podatki drugih evidenc o nepremičninah, in obratno – pri spreminjanju  lokacijskih podatkov drugih evidenc o nepremičninah se spremi</w:t>
      </w:r>
      <w:r>
        <w:rPr>
          <w:color w:val="auto"/>
          <w:sz w:val="20"/>
          <w:szCs w:val="20"/>
        </w:rPr>
        <w:t>njajo tudi lokacijski podatki katastra nepremičnin. Pravila vodenja podatkov iz druge evidence o nepremičninah lahko vplivajo (omejujejo) spreminjanje podatkov katastra nepremičnin – tako npr. bodo vodeni podatki o gradbeni parceli.</w:t>
      </w:r>
    </w:p>
    <w:p w:rsidR="00A5693B" w:rsidRDefault="00426188">
      <w:pPr>
        <w:pStyle w:val="Navadensplet"/>
        <w:spacing w:after="120"/>
        <w:jc w:val="both"/>
        <w:rPr>
          <w:color w:val="auto"/>
          <w:sz w:val="20"/>
          <w:szCs w:val="20"/>
        </w:rPr>
      </w:pPr>
      <w:r>
        <w:rPr>
          <w:color w:val="auto"/>
          <w:sz w:val="20"/>
          <w:szCs w:val="20"/>
        </w:rPr>
        <w:t>Glede lokacijskih podat</w:t>
      </w:r>
      <w:r>
        <w:rPr>
          <w:color w:val="auto"/>
          <w:sz w:val="20"/>
          <w:szCs w:val="20"/>
        </w:rPr>
        <w:t xml:space="preserve">kov drugih evidenc o nepremičninah, ki se vodijo v katastru nepremičnin, je v ZKN predpisana oblika vodenja (poligoni z daljicami) in pogoji urejenosti delov mej.  </w:t>
      </w:r>
    </w:p>
    <w:p w:rsidR="00A5693B" w:rsidRDefault="00426188">
      <w:pPr>
        <w:pStyle w:val="Navadensplet"/>
        <w:spacing w:after="120"/>
        <w:jc w:val="both"/>
        <w:rPr>
          <w:color w:val="auto"/>
          <w:sz w:val="20"/>
          <w:szCs w:val="20"/>
        </w:rPr>
      </w:pPr>
      <w:r>
        <w:rPr>
          <w:color w:val="auto"/>
          <w:sz w:val="20"/>
          <w:szCs w:val="20"/>
        </w:rPr>
        <w:t>b) s povezavo drugih evidenc na geometrijo katastra nepremičnin</w:t>
      </w:r>
    </w:p>
    <w:p w:rsidR="00A5693B" w:rsidRDefault="00426188">
      <w:pPr>
        <w:pStyle w:val="Navadensplet"/>
        <w:spacing w:after="120"/>
        <w:jc w:val="both"/>
        <w:rPr>
          <w:color w:val="auto"/>
          <w:sz w:val="20"/>
          <w:szCs w:val="20"/>
        </w:rPr>
      </w:pPr>
      <w:r>
        <w:rPr>
          <w:color w:val="auto"/>
          <w:sz w:val="20"/>
          <w:szCs w:val="20"/>
        </w:rPr>
        <w:t>Druge evidence o nepremični</w:t>
      </w:r>
      <w:r>
        <w:rPr>
          <w:color w:val="auto"/>
          <w:sz w:val="20"/>
          <w:szCs w:val="20"/>
        </w:rPr>
        <w:t>nah prevzemajo geometrijo katastra nepremičnin in vse nadaljnje spremembe te geometrije. Za prevzem geometrije skrbi upravljavec druge zbirke podatkov, ki je tudi odgovoren za povezavo na ta način. Spremembe podatkov druge evidence o nepremičninah nimajo v</w:t>
      </w:r>
      <w:r>
        <w:rPr>
          <w:color w:val="auto"/>
          <w:sz w:val="20"/>
          <w:szCs w:val="20"/>
        </w:rPr>
        <w:t>pliva na spreminjanje podatkov katastra nepremičnin. Taka pravila bodo lahko uporabljena pri vodenju podatkov o namenski rabi zemljišč.</w:t>
      </w:r>
    </w:p>
    <w:p w:rsidR="00A5693B" w:rsidRDefault="00426188">
      <w:pPr>
        <w:pStyle w:val="Navadensplet"/>
        <w:spacing w:after="120"/>
        <w:jc w:val="both"/>
        <w:rPr>
          <w:color w:val="auto"/>
          <w:sz w:val="20"/>
          <w:szCs w:val="20"/>
        </w:rPr>
      </w:pPr>
      <w:r>
        <w:rPr>
          <w:color w:val="auto"/>
          <w:sz w:val="20"/>
          <w:szCs w:val="20"/>
        </w:rPr>
        <w:t>c) s presekom lokacijskih podatkov drugih evidenc z lokacijskimi podatki katastra nepremičnin</w:t>
      </w:r>
    </w:p>
    <w:p w:rsidR="00A5693B" w:rsidRDefault="00426188">
      <w:pPr>
        <w:pStyle w:val="Navadensplet"/>
        <w:spacing w:after="120"/>
        <w:jc w:val="both"/>
        <w:rPr>
          <w:color w:val="auto"/>
          <w:sz w:val="20"/>
          <w:szCs w:val="20"/>
        </w:rPr>
      </w:pPr>
      <w:r>
        <w:rPr>
          <w:color w:val="auto"/>
          <w:sz w:val="20"/>
          <w:szCs w:val="20"/>
        </w:rPr>
        <w:t>Lokacijski podatki katastr</w:t>
      </w:r>
      <w:r>
        <w:rPr>
          <w:color w:val="auto"/>
          <w:sz w:val="20"/>
          <w:szCs w:val="20"/>
        </w:rPr>
        <w:t xml:space="preserve">a nepremičnin in lokacijski podatki drugih evidenc o nepremičninah se povezujejo s presekom. Podatki druge evidence o nepremičninah in podatki katastra nepremičnin se vodijo in spreminjajo neodvisno, po lastnih predpisih. Kakovost podatkov, pridobljenih s </w:t>
      </w:r>
      <w:r>
        <w:rPr>
          <w:color w:val="auto"/>
          <w:sz w:val="20"/>
          <w:szCs w:val="20"/>
        </w:rPr>
        <w:t>presekom, je odvisna od kakovosti lokacijskih podatkov katastra nepremičnin in drugih evidenc o nepremičninah. Za preseke se lahko določijo posebna pravila (npr: neupoštevanje površin manjših od določenega kriterija…), ki pa jih mora določiti predpis, ki u</w:t>
      </w:r>
      <w:r>
        <w:rPr>
          <w:color w:val="auto"/>
          <w:sz w:val="20"/>
          <w:szCs w:val="20"/>
        </w:rPr>
        <w:t>reja področje, kateremu so namenjeni rezultati preseka. Na tak način se določajo podatki o dejanski rabi zemljišč po parcelah.</w:t>
      </w:r>
    </w:p>
    <w:p w:rsidR="00A5693B" w:rsidRDefault="00426188">
      <w:pPr>
        <w:pStyle w:val="Navadensplet"/>
        <w:spacing w:after="120"/>
        <w:jc w:val="both"/>
        <w:rPr>
          <w:color w:val="auto"/>
          <w:sz w:val="20"/>
          <w:szCs w:val="20"/>
        </w:rPr>
      </w:pPr>
      <w:r>
        <w:rPr>
          <w:color w:val="auto"/>
          <w:sz w:val="20"/>
          <w:szCs w:val="20"/>
        </w:rPr>
        <w:t xml:space="preserve">č) s povezavo prek parcelne številke, številke stavbe, številke dela stavbe ali številke naslova </w:t>
      </w:r>
    </w:p>
    <w:p w:rsidR="00A5693B" w:rsidRDefault="00426188">
      <w:pPr>
        <w:pStyle w:val="Navadensplet"/>
        <w:spacing w:after="120"/>
        <w:jc w:val="both"/>
        <w:rPr>
          <w:color w:val="auto"/>
          <w:sz w:val="20"/>
          <w:szCs w:val="20"/>
        </w:rPr>
      </w:pPr>
      <w:r>
        <w:rPr>
          <w:color w:val="auto"/>
          <w:sz w:val="20"/>
          <w:szCs w:val="20"/>
        </w:rPr>
        <w:t>Za povezavo se uporabijo parcel</w:t>
      </w:r>
      <w:r>
        <w:rPr>
          <w:color w:val="auto"/>
          <w:sz w:val="20"/>
          <w:szCs w:val="20"/>
        </w:rPr>
        <w:t>ne številke, številke stavb, številke delov stavb in številke naslova iz katastra nepremičnin. Pravila vodenja druge evidence o nepremičninah morajo določiti način urejanja podatkov ob spremembi parcelne številke, številke stavb, številke delov stavb in št</w:t>
      </w:r>
      <w:r>
        <w:rPr>
          <w:color w:val="auto"/>
          <w:sz w:val="20"/>
          <w:szCs w:val="20"/>
        </w:rPr>
        <w:t xml:space="preserve">evilke naslova iz katastra nepremičnin (npr: delitev parcel). Pravila druge evidence o nepremičninah lahko omejijo spreminjanje podatkov v katastru nepremičnin. Na tak način se vodijo podatki o lastnikih nepremičnin v zemljiški knjigi, podatki o naslovu v </w:t>
      </w:r>
      <w:r>
        <w:rPr>
          <w:color w:val="auto"/>
          <w:sz w:val="20"/>
          <w:szCs w:val="20"/>
        </w:rPr>
        <w:t>registru prebivalstva. Mora pa biti zagotovljeno sledenje in spreminjanje parcelne številke, številke stavb, številke delov stavb in številke naslova v drugi evidenci o nepremičninah.</w:t>
      </w:r>
    </w:p>
    <w:p w:rsidR="00A5693B" w:rsidRDefault="00426188">
      <w:pPr>
        <w:pStyle w:val="Navadensplet"/>
        <w:spacing w:after="120"/>
        <w:jc w:val="both"/>
        <w:rPr>
          <w:color w:val="auto"/>
          <w:sz w:val="20"/>
          <w:szCs w:val="20"/>
        </w:rPr>
      </w:pPr>
      <w:r>
        <w:rPr>
          <w:color w:val="auto"/>
          <w:sz w:val="20"/>
          <w:szCs w:val="20"/>
        </w:rPr>
        <w:t>d) s povezavo prek identifikacijske oznake iz druge evidence o nepremičn</w:t>
      </w:r>
      <w:r>
        <w:rPr>
          <w:color w:val="auto"/>
          <w:sz w:val="20"/>
          <w:szCs w:val="20"/>
        </w:rPr>
        <w:t>inah, ki se vpiše v kataster nepremičnin</w:t>
      </w:r>
    </w:p>
    <w:p w:rsidR="00A5693B" w:rsidRDefault="00426188">
      <w:pPr>
        <w:pStyle w:val="Navadensplet"/>
        <w:spacing w:after="120"/>
        <w:jc w:val="both"/>
        <w:rPr>
          <w:color w:val="auto"/>
          <w:sz w:val="20"/>
          <w:szCs w:val="20"/>
        </w:rPr>
      </w:pPr>
      <w:r>
        <w:rPr>
          <w:color w:val="auto"/>
          <w:sz w:val="20"/>
          <w:szCs w:val="20"/>
        </w:rPr>
        <w:t>Za povezavo se uporabi identifikacijska oznaka iz druge evidence o nepremičninah, ki se vpiše v kataster nepremičnin kot podatek parcele, stavbe ali dela stavbe. Pravila za vpis morajo biti določena v predpisu, ki u</w:t>
      </w:r>
      <w:r>
        <w:rPr>
          <w:color w:val="auto"/>
          <w:sz w:val="20"/>
          <w:szCs w:val="20"/>
        </w:rPr>
        <w:t>reja drugo evidenco o nepremičninah. Vpis lahko neposredno izvede upravljavec druge evidence o nepremičninah ali ga po predpisanih pravilih izvede geodetska uprava. Na tak način bo izvedena povezava z gradbenimi parcelami.</w:t>
      </w:r>
    </w:p>
    <w:p w:rsidR="00A5693B" w:rsidRDefault="00426188">
      <w:pPr>
        <w:pStyle w:val="Navadensplet"/>
        <w:spacing w:after="120"/>
        <w:jc w:val="both"/>
        <w:rPr>
          <w:color w:val="auto"/>
          <w:sz w:val="20"/>
          <w:szCs w:val="20"/>
        </w:rPr>
      </w:pPr>
      <w:r>
        <w:rPr>
          <w:color w:val="auto"/>
          <w:sz w:val="20"/>
          <w:szCs w:val="20"/>
        </w:rPr>
        <w:t xml:space="preserve">Predpis, ki ureja drugo evidenco </w:t>
      </w:r>
      <w:r>
        <w:rPr>
          <w:color w:val="auto"/>
          <w:sz w:val="20"/>
          <w:szCs w:val="20"/>
        </w:rPr>
        <w:t>o nepremičninah, mora določiti, kateri od možnih načinov iz tega člena bo uporabljen za povezavo s katastrom nepremičnin. Vsebino »povezave« mora torej določiti in urediti drug (področni) predpis, ki ureja drugo evidenco o nepremičninah, kataster nepremičn</w:t>
      </w:r>
      <w:r>
        <w:rPr>
          <w:color w:val="auto"/>
          <w:sz w:val="20"/>
          <w:szCs w:val="20"/>
        </w:rPr>
        <w:t>in pa omogoča le njuno povezavo.</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93" w:name="_Ref523576335"/>
      <w:r>
        <w:rPr>
          <w:color w:val="auto"/>
        </w:rPr>
        <w:t>člen</w:t>
      </w:r>
      <w:bookmarkEnd w:id="93"/>
    </w:p>
    <w:p w:rsidR="00A5693B" w:rsidRDefault="00426188">
      <w:pPr>
        <w:pStyle w:val="Naslov6"/>
      </w:pPr>
      <w:bookmarkStart w:id="94" w:name="_Toc527537784"/>
      <w:r>
        <w:t>(kataster nepremičnin in zemljiška knjiga)</w:t>
      </w:r>
      <w:bookmarkEnd w:id="94"/>
    </w:p>
    <w:p w:rsidR="00A5693B" w:rsidRDefault="00426188">
      <w:pPr>
        <w:pStyle w:val="Navadensplet"/>
        <w:spacing w:after="120"/>
        <w:jc w:val="both"/>
        <w:rPr>
          <w:color w:val="auto"/>
          <w:sz w:val="22"/>
        </w:rPr>
      </w:pPr>
      <w:r>
        <w:rPr>
          <w:color w:val="auto"/>
          <w:sz w:val="22"/>
        </w:rPr>
        <w:t xml:space="preserve">(1) Kataster nepremičnin se povezuje z zemljiško knjigo. </w:t>
      </w:r>
    </w:p>
    <w:p w:rsidR="00A5693B" w:rsidRDefault="00426188">
      <w:pPr>
        <w:pStyle w:val="Navadensplet"/>
        <w:spacing w:after="120"/>
        <w:jc w:val="both"/>
        <w:rPr>
          <w:color w:val="auto"/>
          <w:sz w:val="22"/>
        </w:rPr>
      </w:pPr>
      <w:r>
        <w:rPr>
          <w:color w:val="auto"/>
          <w:sz w:val="22"/>
        </w:rPr>
        <w:t>(2) Informacijski sistem Katastra samodejno posreduje informacijskemu sistemu zemljiške knjige podatke o v kataster nepremičnin vpisanih spremembah parcelnih številk, številk stavb in številk delov stavb, za parcele, stavbe in dele stavb, ki so vpisane v z</w:t>
      </w:r>
      <w:r>
        <w:rPr>
          <w:color w:val="auto"/>
          <w:sz w:val="22"/>
        </w:rPr>
        <w:t xml:space="preserve">emljiški knjigi. </w:t>
      </w:r>
    </w:p>
    <w:p w:rsidR="00A5693B" w:rsidRDefault="00426188">
      <w:pPr>
        <w:pStyle w:val="Navadensplet"/>
        <w:spacing w:after="120"/>
        <w:jc w:val="both"/>
        <w:rPr>
          <w:color w:val="auto"/>
          <w:sz w:val="22"/>
        </w:rPr>
      </w:pPr>
      <w:r>
        <w:rPr>
          <w:color w:val="auto"/>
          <w:sz w:val="22"/>
        </w:rPr>
        <w:t xml:space="preserve">(3) V kataster nepremičnin se iz zemljiške knjige prevzemajo spremembe podatkov o lastnikih ter imetnikih stavbne pravice in stvarne služnosti iz </w:t>
      </w:r>
      <w:r>
        <w:rPr>
          <w:b/>
          <w:color w:val="FF0000"/>
          <w:sz w:val="22"/>
        </w:rPr>
        <w:fldChar w:fldCharType="begin"/>
      </w:r>
      <w:r>
        <w:rPr>
          <w:b/>
          <w:color w:val="FF0000"/>
          <w:sz w:val="22"/>
        </w:rPr>
        <w:instrText xml:space="preserve"> REF _Ref490825511 \r \h  \* MERGEFORMAT </w:instrText>
      </w:r>
      <w:r>
        <w:rPr>
          <w:b/>
          <w:color w:val="FF0000"/>
          <w:sz w:val="22"/>
        </w:rPr>
      </w:r>
      <w:r>
        <w:rPr>
          <w:b/>
          <w:color w:val="FF0000"/>
          <w:sz w:val="22"/>
        </w:rPr>
        <w:fldChar w:fldCharType="separate"/>
      </w:r>
      <w:r>
        <w:rPr>
          <w:b/>
          <w:color w:val="FF0000"/>
          <w:sz w:val="22"/>
        </w:rPr>
        <w:t>16</w:t>
      </w:r>
      <w:r>
        <w:rPr>
          <w:b/>
          <w:color w:val="FF0000"/>
          <w:sz w:val="22"/>
        </w:rPr>
        <w:fldChar w:fldCharType="end"/>
      </w:r>
      <w:r>
        <w:rPr>
          <w:color w:val="FF0000"/>
          <w:sz w:val="22"/>
        </w:rPr>
        <w:t xml:space="preserve">. </w:t>
      </w:r>
      <w:r>
        <w:rPr>
          <w:color w:val="auto"/>
          <w:sz w:val="22"/>
        </w:rPr>
        <w:t>člena tega zakona. Prevzem podatkov poteka med informacijskima sistemoma samodejno.</w:t>
      </w:r>
    </w:p>
    <w:p w:rsidR="00A5693B" w:rsidRDefault="00426188">
      <w:pPr>
        <w:rPr>
          <w:color w:val="auto"/>
          <w:sz w:val="20"/>
          <w:szCs w:val="20"/>
          <w:u w:val="single"/>
        </w:rPr>
      </w:pPr>
      <w:r>
        <w:rPr>
          <w:color w:val="943634" w:themeColor="accent2" w:themeShade="BF"/>
          <w:sz w:val="20"/>
          <w:szCs w:val="20"/>
          <w:u w:val="single"/>
        </w:rPr>
        <w:t>Obrazložitev</w:t>
      </w:r>
      <w:r>
        <w:rPr>
          <w:color w:val="auto"/>
          <w:sz w:val="20"/>
          <w:szCs w:val="20"/>
          <w:u w:val="single"/>
        </w:rPr>
        <w:t xml:space="preserve"> </w:t>
      </w:r>
    </w:p>
    <w:p w:rsidR="00A5693B" w:rsidRDefault="00426188">
      <w:pPr>
        <w:autoSpaceDE w:val="0"/>
        <w:autoSpaceDN w:val="0"/>
        <w:adjustRightInd w:val="0"/>
        <w:spacing w:after="120"/>
        <w:jc w:val="both"/>
        <w:rPr>
          <w:color w:val="auto"/>
          <w:sz w:val="20"/>
          <w:szCs w:val="20"/>
        </w:rPr>
      </w:pPr>
      <w:r>
        <w:rPr>
          <w:color w:val="auto"/>
          <w:sz w:val="20"/>
          <w:szCs w:val="20"/>
        </w:rPr>
        <w:t xml:space="preserve">Kataster nepremičnin je evidenca dejanskih podatkov o položaju, legi in drugih značilnosti nepremičnine, zemljiška knjiga pa je javna </w:t>
      </w:r>
      <w:r>
        <w:rPr>
          <w:color w:val="auto"/>
          <w:sz w:val="20"/>
          <w:szCs w:val="20"/>
        </w:rPr>
        <w:t>knjiga, namenjena vpisu in javni objavi podatkov o pravicah na nepremičninah in pravnih dejstvih v zvezi z nepremičninami.</w:t>
      </w:r>
    </w:p>
    <w:p w:rsidR="00A5693B" w:rsidRDefault="00426188">
      <w:pPr>
        <w:autoSpaceDE w:val="0"/>
        <w:autoSpaceDN w:val="0"/>
        <w:adjustRightInd w:val="0"/>
        <w:spacing w:after="120"/>
        <w:jc w:val="both"/>
        <w:rPr>
          <w:color w:val="auto"/>
          <w:sz w:val="20"/>
          <w:szCs w:val="20"/>
        </w:rPr>
      </w:pPr>
      <w:r>
        <w:rPr>
          <w:color w:val="auto"/>
          <w:sz w:val="20"/>
          <w:szCs w:val="20"/>
        </w:rPr>
        <w:t xml:space="preserve">Zakonsko opredeljen namen katastra nepremičnin in zemljiške knjige terja, da se »evidenci« med  seboj dopolnjujeta in sta povezani – </w:t>
      </w:r>
      <w:r>
        <w:rPr>
          <w:color w:val="auto"/>
          <w:sz w:val="20"/>
          <w:szCs w:val="20"/>
        </w:rPr>
        <w:t>osnovno pravilo njune medsebojne zveznosti je načelo matičnosti: določen podatek o nepremičnini se zajema, opredeljuje in izvršuje v matični evidenci, na podlagi izrecno določenega pravnega temelja pa se prenaša v drugo evidenco.</w:t>
      </w:r>
    </w:p>
    <w:p w:rsidR="00A5693B" w:rsidRDefault="00426188">
      <w:pPr>
        <w:autoSpaceDE w:val="0"/>
        <w:autoSpaceDN w:val="0"/>
        <w:adjustRightInd w:val="0"/>
        <w:spacing w:after="120"/>
        <w:jc w:val="both"/>
        <w:rPr>
          <w:color w:val="auto"/>
          <w:sz w:val="20"/>
          <w:szCs w:val="20"/>
        </w:rPr>
      </w:pPr>
      <w:r>
        <w:rPr>
          <w:color w:val="auto"/>
          <w:sz w:val="20"/>
          <w:szCs w:val="20"/>
        </w:rPr>
        <w:t>Informacijski sistem Katas</w:t>
      </w:r>
      <w:r>
        <w:rPr>
          <w:color w:val="auto"/>
          <w:sz w:val="20"/>
          <w:szCs w:val="20"/>
        </w:rPr>
        <w:t>tra (določen v 7. členu ZKN) posreduje zemljiški knjigi samo spremembe identifikacijskih oznak nepremičnin. O spremembah drugih podatkov o parcelah, stavbah in delih stavb, ki se vodijo v katastru nepremičnin, se zemljiške knjige ne obvešča.</w:t>
      </w:r>
    </w:p>
    <w:p w:rsidR="00A5693B" w:rsidRDefault="00426188">
      <w:pPr>
        <w:autoSpaceDE w:val="0"/>
        <w:autoSpaceDN w:val="0"/>
        <w:adjustRightInd w:val="0"/>
        <w:jc w:val="both"/>
        <w:rPr>
          <w:color w:val="auto"/>
          <w:sz w:val="20"/>
          <w:szCs w:val="20"/>
        </w:rPr>
      </w:pPr>
      <w:r>
        <w:rPr>
          <w:color w:val="auto"/>
          <w:sz w:val="20"/>
          <w:szCs w:val="20"/>
        </w:rPr>
        <w:t>Za parcele pos</w:t>
      </w:r>
      <w:r>
        <w:rPr>
          <w:color w:val="auto"/>
          <w:sz w:val="20"/>
          <w:szCs w:val="20"/>
        </w:rPr>
        <w:t>reduje informacijski sistem Katastra zemljiški knjigi naslednje podatke:</w:t>
      </w:r>
    </w:p>
    <w:p w:rsidR="00A5693B" w:rsidRDefault="00426188">
      <w:pPr>
        <w:pStyle w:val="Odstavekseznama"/>
        <w:numPr>
          <w:ilvl w:val="0"/>
          <w:numId w:val="46"/>
        </w:numPr>
        <w:autoSpaceDE w:val="0"/>
        <w:autoSpaceDN w:val="0"/>
        <w:adjustRightInd w:val="0"/>
        <w:spacing w:after="0" w:line="240" w:lineRule="auto"/>
        <w:jc w:val="both"/>
        <w:rPr>
          <w:rFonts w:ascii="Arial" w:hAnsi="Arial"/>
          <w:color w:val="auto"/>
          <w:sz w:val="20"/>
          <w:szCs w:val="20"/>
        </w:rPr>
      </w:pPr>
      <w:r>
        <w:rPr>
          <w:rFonts w:ascii="Arial" w:hAnsi="Arial"/>
          <w:color w:val="auto"/>
          <w:sz w:val="20"/>
          <w:szCs w:val="20"/>
        </w:rPr>
        <w:t xml:space="preserve">o združitvi parcel: parcelne številke parcel, ki so se združile, in novo parcelno številko za novo parcelo; </w:t>
      </w:r>
    </w:p>
    <w:p w:rsidR="00A5693B" w:rsidRDefault="00426188">
      <w:pPr>
        <w:pStyle w:val="Odstavekseznama"/>
        <w:numPr>
          <w:ilvl w:val="0"/>
          <w:numId w:val="46"/>
        </w:numPr>
        <w:autoSpaceDE w:val="0"/>
        <w:autoSpaceDN w:val="0"/>
        <w:adjustRightInd w:val="0"/>
        <w:spacing w:after="0" w:line="240" w:lineRule="auto"/>
        <w:jc w:val="both"/>
        <w:rPr>
          <w:rFonts w:ascii="Arial" w:hAnsi="Arial"/>
          <w:color w:val="auto"/>
          <w:sz w:val="20"/>
          <w:szCs w:val="20"/>
        </w:rPr>
      </w:pPr>
      <w:r>
        <w:rPr>
          <w:rFonts w:ascii="Arial" w:hAnsi="Arial"/>
          <w:color w:val="auto"/>
          <w:sz w:val="20"/>
          <w:szCs w:val="20"/>
        </w:rPr>
        <w:t xml:space="preserve">o delitvi parcel: parcelno številko parcele, ki se je delila, in parcelne </w:t>
      </w:r>
      <w:r>
        <w:rPr>
          <w:rFonts w:ascii="Arial" w:hAnsi="Arial"/>
          <w:color w:val="auto"/>
          <w:sz w:val="20"/>
          <w:szCs w:val="20"/>
        </w:rPr>
        <w:t>številke dveh ali več novih parcel, ki so nastale z delitvijo;</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preoblikovanju: parcelne številke parcel, ki so bile vključene v preoblikovanje in parcelne številke novih parcel;</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spremembi parcelne številke, vključno s spremembo parcelne številke zaradi</w:t>
      </w:r>
      <w:r>
        <w:rPr>
          <w:rFonts w:ascii="Arial" w:hAnsi="Arial"/>
          <w:color w:val="auto"/>
          <w:sz w:val="20"/>
          <w:szCs w:val="20"/>
        </w:rPr>
        <w:t xml:space="preserve"> spremembe meje katastrske občine;</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izbrisani parceli zaradi spremembe državne meje;</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novi parceli zaradi spremembe državne meje.</w:t>
      </w:r>
    </w:p>
    <w:p w:rsidR="00A5693B" w:rsidRDefault="00426188">
      <w:pPr>
        <w:autoSpaceDE w:val="0"/>
        <w:autoSpaceDN w:val="0"/>
        <w:adjustRightInd w:val="0"/>
        <w:jc w:val="both"/>
        <w:rPr>
          <w:color w:val="auto"/>
          <w:sz w:val="20"/>
          <w:szCs w:val="20"/>
        </w:rPr>
      </w:pPr>
      <w:r>
        <w:rPr>
          <w:color w:val="auto"/>
          <w:sz w:val="20"/>
          <w:szCs w:val="20"/>
        </w:rPr>
        <w:t>Za območje stvarne služnosti in območje stavbne pravice posreduje informacijski sistem Katastra zemljiški knjigi naslednje p</w:t>
      </w:r>
      <w:r>
        <w:rPr>
          <w:color w:val="auto"/>
          <w:sz w:val="20"/>
          <w:szCs w:val="20"/>
        </w:rPr>
        <w:t>odatke:</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vpisu območja stavbne pravice in stvarne služnosti, če v zemljiški knjigi nista vpisana s številko območja: številko območja stavbne pravice in stvarne služnosti z navedbo parcel in površin območja na posamezni parceli;</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spremembah parcel na obm</w:t>
      </w:r>
      <w:r>
        <w:rPr>
          <w:rFonts w:ascii="Arial" w:hAnsi="Arial"/>
          <w:color w:val="auto"/>
          <w:sz w:val="20"/>
          <w:szCs w:val="20"/>
        </w:rPr>
        <w:t>očju stvarne služnosti: številko območja stvarne služnosti z navedbo parcel in površin območja na posamezni parceli po spremembi parcel;</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spremembi številke stavbe in dela stavbe, vključno s spremembo številke stavbe in dela stavbe zaradi spremembe meje k</w:t>
      </w:r>
      <w:r>
        <w:rPr>
          <w:rFonts w:ascii="Arial" w:hAnsi="Arial"/>
          <w:color w:val="auto"/>
          <w:sz w:val="20"/>
          <w:szCs w:val="20"/>
        </w:rPr>
        <w:t>atastrske občine;</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izbrisani stavbi zaradi spremembe državne meje;</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novi stavbi zaradi spremembe državne meje.</w:t>
      </w:r>
    </w:p>
    <w:p w:rsidR="00A5693B" w:rsidRDefault="00426188">
      <w:pPr>
        <w:autoSpaceDE w:val="0"/>
        <w:autoSpaceDN w:val="0"/>
        <w:adjustRightInd w:val="0"/>
        <w:jc w:val="both"/>
        <w:rPr>
          <w:color w:val="auto"/>
          <w:sz w:val="20"/>
          <w:szCs w:val="20"/>
        </w:rPr>
      </w:pPr>
      <w:r>
        <w:rPr>
          <w:color w:val="auto"/>
          <w:sz w:val="20"/>
          <w:szCs w:val="20"/>
        </w:rPr>
        <w:t>Za stavbe in dele stavb posreduje informacijski sistem Katastra zemljiški knjigi naslednje podatke:</w:t>
      </w:r>
    </w:p>
    <w:p w:rsidR="00A5693B" w:rsidRDefault="00426188">
      <w:pPr>
        <w:pStyle w:val="Odstavekseznama"/>
        <w:numPr>
          <w:ilvl w:val="0"/>
          <w:numId w:val="46"/>
        </w:numPr>
        <w:autoSpaceDE w:val="0"/>
        <w:autoSpaceDN w:val="0"/>
        <w:adjustRightInd w:val="0"/>
        <w:spacing w:after="0" w:line="240" w:lineRule="auto"/>
        <w:jc w:val="both"/>
        <w:rPr>
          <w:rFonts w:ascii="Arial" w:hAnsi="Arial"/>
          <w:color w:val="auto"/>
          <w:sz w:val="20"/>
          <w:szCs w:val="20"/>
        </w:rPr>
      </w:pPr>
      <w:r>
        <w:rPr>
          <w:rFonts w:ascii="Arial" w:hAnsi="Arial"/>
          <w:color w:val="auto"/>
          <w:sz w:val="20"/>
          <w:szCs w:val="20"/>
        </w:rPr>
        <w:t xml:space="preserve">o združitvi stavb in delov stavb: številke stavb in delov stavb, ki so se združile, in novo številko stavbe in dela stavbe za novo stavbo in del stavbe; </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o delitvi stavb in delov stavb: številko stavbe in dela stavbe, ki se je delil/a, in številke dveh ali</w:t>
      </w:r>
      <w:r>
        <w:rPr>
          <w:rFonts w:ascii="Arial" w:hAnsi="Arial"/>
          <w:color w:val="auto"/>
          <w:sz w:val="20"/>
          <w:szCs w:val="20"/>
        </w:rPr>
        <w:t xml:space="preserve"> več novih stavb ali delov stavb, ki so nastali z delitvijo.</w:t>
      </w:r>
    </w:p>
    <w:p w:rsidR="00A5693B" w:rsidRDefault="00426188">
      <w:pPr>
        <w:autoSpaceDE w:val="0"/>
        <w:autoSpaceDN w:val="0"/>
        <w:adjustRightInd w:val="0"/>
        <w:spacing w:after="120"/>
        <w:jc w:val="both"/>
        <w:rPr>
          <w:color w:val="auto"/>
          <w:sz w:val="20"/>
          <w:szCs w:val="20"/>
        </w:rPr>
      </w:pPr>
      <w:r>
        <w:rPr>
          <w:color w:val="auto"/>
          <w:sz w:val="20"/>
          <w:szCs w:val="20"/>
        </w:rPr>
        <w:t>O začasnih vpisih v kataster nepremičnin se zemljiške knjige ne obvešča. »Preureditev« stvarno pravnih pravic mora  zemljiški knjigi vedno predlagati oseba, ki ima za to pravico, in se v predlogu</w:t>
      </w:r>
      <w:r>
        <w:rPr>
          <w:color w:val="auto"/>
          <w:sz w:val="20"/>
          <w:szCs w:val="20"/>
        </w:rPr>
        <w:t xml:space="preserve"> sklicevati na začasni vpis v katastru nepremičnin.</w:t>
      </w:r>
    </w:p>
    <w:p w:rsidR="00A5693B" w:rsidRDefault="00426188">
      <w:pPr>
        <w:autoSpaceDE w:val="0"/>
        <w:autoSpaceDN w:val="0"/>
        <w:adjustRightInd w:val="0"/>
        <w:jc w:val="both"/>
        <w:rPr>
          <w:color w:val="auto"/>
          <w:sz w:val="20"/>
          <w:szCs w:val="20"/>
        </w:rPr>
      </w:pPr>
      <w:r>
        <w:rPr>
          <w:color w:val="auto"/>
          <w:sz w:val="20"/>
          <w:szCs w:val="20"/>
        </w:rPr>
        <w:t xml:space="preserve">Informacijski sistem zemljiške knjige informacijskemu sistemu Katastra posreduje: </w:t>
      </w:r>
    </w:p>
    <w:p w:rsidR="00A5693B" w:rsidRDefault="00426188">
      <w:pPr>
        <w:pStyle w:val="Odstavekseznama"/>
        <w:numPr>
          <w:ilvl w:val="0"/>
          <w:numId w:val="46"/>
        </w:numPr>
        <w:autoSpaceDE w:val="0"/>
        <w:autoSpaceDN w:val="0"/>
        <w:adjustRightInd w:val="0"/>
        <w:spacing w:after="0" w:line="240" w:lineRule="auto"/>
        <w:jc w:val="both"/>
        <w:rPr>
          <w:rFonts w:ascii="Arial" w:hAnsi="Arial"/>
          <w:color w:val="auto"/>
          <w:sz w:val="20"/>
          <w:szCs w:val="20"/>
        </w:rPr>
      </w:pPr>
      <w:r>
        <w:rPr>
          <w:rFonts w:ascii="Arial" w:hAnsi="Arial"/>
          <w:color w:val="auto"/>
          <w:sz w:val="20"/>
          <w:szCs w:val="20"/>
        </w:rPr>
        <w:t>pravnomočne spremembe lastništva na parcelah, stavbah in delih stavb,</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številke stavb in delov stavb, ki so vpisane v zeml</w:t>
      </w:r>
      <w:r>
        <w:rPr>
          <w:rFonts w:ascii="Arial" w:hAnsi="Arial"/>
          <w:color w:val="auto"/>
          <w:sz w:val="20"/>
          <w:szCs w:val="20"/>
        </w:rPr>
        <w:t>jiško knjigo,</w:t>
      </w:r>
    </w:p>
    <w:p w:rsidR="00A5693B" w:rsidRDefault="00426188">
      <w:pPr>
        <w:pStyle w:val="Odstavekseznama"/>
        <w:numPr>
          <w:ilvl w:val="0"/>
          <w:numId w:val="46"/>
        </w:numPr>
        <w:autoSpaceDE w:val="0"/>
        <w:autoSpaceDN w:val="0"/>
        <w:adjustRightInd w:val="0"/>
        <w:spacing w:after="120" w:line="240" w:lineRule="auto"/>
        <w:jc w:val="both"/>
        <w:rPr>
          <w:rFonts w:ascii="Arial" w:hAnsi="Arial"/>
          <w:color w:val="auto"/>
          <w:sz w:val="20"/>
          <w:szCs w:val="20"/>
        </w:rPr>
      </w:pPr>
      <w:r>
        <w:rPr>
          <w:rFonts w:ascii="Arial" w:hAnsi="Arial"/>
          <w:color w:val="auto"/>
          <w:sz w:val="20"/>
          <w:szCs w:val="20"/>
        </w:rPr>
        <w:t>podatek o pravnomočno vpisanih lastnikih na parcelah, stavbah in delih stavb, ki so začasno vpisane v katastru nepremičnin.</w:t>
      </w:r>
    </w:p>
    <w:p w:rsidR="00A5693B" w:rsidRDefault="00A5693B">
      <w:pPr>
        <w:autoSpaceDE w:val="0"/>
        <w:autoSpaceDN w:val="0"/>
        <w:adjustRightInd w:val="0"/>
        <w:spacing w:after="120"/>
        <w:jc w:val="both"/>
        <w:rPr>
          <w:color w:val="auto"/>
          <w:sz w:val="20"/>
          <w:szCs w:val="20"/>
        </w:rPr>
      </w:pPr>
    </w:p>
    <w:p w:rsidR="00A5693B" w:rsidRDefault="00426188">
      <w:pPr>
        <w:pStyle w:val="Naslov2"/>
        <w:rPr>
          <w:color w:val="auto"/>
        </w:rPr>
      </w:pPr>
      <w:bookmarkStart w:id="95" w:name="_Toc527537692"/>
      <w:bookmarkStart w:id="96" w:name="_Toc527537785"/>
      <w:r>
        <w:rPr>
          <w:color w:val="auto"/>
        </w:rPr>
        <w:t xml:space="preserve">Spreminjanje </w:t>
      </w:r>
      <w:r>
        <w:rPr>
          <w:color w:val="auto"/>
          <w:szCs w:val="32"/>
        </w:rPr>
        <w:t>podatkov katastra nepremičnin</w:t>
      </w:r>
      <w:r>
        <w:rPr>
          <w:color w:val="auto"/>
          <w:sz w:val="22"/>
          <w:szCs w:val="22"/>
        </w:rPr>
        <w:t xml:space="preserve"> </w:t>
      </w:r>
      <w:r>
        <w:rPr>
          <w:color w:val="auto"/>
        </w:rPr>
        <w:t>in vpis podatkov v kataster nepremičnin</w:t>
      </w:r>
      <w:bookmarkEnd w:id="95"/>
      <w:bookmarkEnd w:id="96"/>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bookmarkStart w:id="97" w:name="_Ref521334512"/>
      <w:r>
        <w:rPr>
          <w:color w:val="auto"/>
        </w:rPr>
        <w:t>člen</w:t>
      </w:r>
      <w:bookmarkEnd w:id="97"/>
    </w:p>
    <w:p w:rsidR="00A5693B" w:rsidRDefault="00426188">
      <w:pPr>
        <w:pStyle w:val="Naslov6"/>
      </w:pPr>
      <w:bookmarkStart w:id="98" w:name="_Toc527537786"/>
      <w:r>
        <w:t xml:space="preserve">(spreminjanje podatkov </w:t>
      </w:r>
      <w:r>
        <w:t>katastra nepremičnin in vpis podatkov v kataster nepremičnin)</w:t>
      </w:r>
      <w:bookmarkEnd w:id="98"/>
    </w:p>
    <w:p w:rsidR="00A5693B" w:rsidRDefault="00426188">
      <w:pPr>
        <w:pStyle w:val="Navadensplet"/>
        <w:spacing w:after="0"/>
        <w:jc w:val="both"/>
        <w:rPr>
          <w:color w:val="auto"/>
          <w:sz w:val="22"/>
          <w:szCs w:val="22"/>
        </w:rPr>
      </w:pPr>
      <w:r>
        <w:rPr>
          <w:color w:val="auto"/>
          <w:sz w:val="22"/>
          <w:szCs w:val="22"/>
        </w:rPr>
        <w:t>(1) Spreminjanje podatkov katastra nepremičnin obsega določitev novih podatkov o parcelah, stavbah ali delih stavb ter spremembe in ukinitev vpisanih podatkov o parcelah, stavbah ali delih stavb</w:t>
      </w:r>
      <w:r>
        <w:rPr>
          <w:color w:val="auto"/>
          <w:sz w:val="22"/>
          <w:szCs w:val="22"/>
        </w:rPr>
        <w:t xml:space="preserve"> v katastru nepremičnin. Podatki katastra nepremičnin se spreminjajo:</w:t>
      </w:r>
    </w:p>
    <w:p w:rsidR="00A5693B" w:rsidRDefault="00426188">
      <w:pPr>
        <w:pStyle w:val="Navadensplet"/>
        <w:numPr>
          <w:ilvl w:val="0"/>
          <w:numId w:val="18"/>
        </w:numPr>
        <w:spacing w:after="0"/>
        <w:jc w:val="both"/>
        <w:rPr>
          <w:color w:val="auto"/>
          <w:sz w:val="22"/>
          <w:szCs w:val="22"/>
        </w:rPr>
      </w:pPr>
      <w:r>
        <w:rPr>
          <w:color w:val="auto"/>
          <w:sz w:val="22"/>
          <w:szCs w:val="22"/>
        </w:rPr>
        <w:t>v katastrskih postopkih,</w:t>
      </w:r>
    </w:p>
    <w:p w:rsidR="00A5693B" w:rsidRDefault="00426188">
      <w:pPr>
        <w:pStyle w:val="Navadensplet"/>
        <w:numPr>
          <w:ilvl w:val="0"/>
          <w:numId w:val="18"/>
        </w:numPr>
        <w:spacing w:after="0"/>
        <w:jc w:val="both"/>
        <w:rPr>
          <w:color w:val="auto"/>
          <w:sz w:val="22"/>
          <w:szCs w:val="22"/>
        </w:rPr>
      </w:pPr>
      <w:r>
        <w:rPr>
          <w:color w:val="auto"/>
          <w:sz w:val="22"/>
          <w:szCs w:val="22"/>
        </w:rPr>
        <w:t>s prevzemom podatkov iz drugih evidenc o nepremičninah,</w:t>
      </w:r>
    </w:p>
    <w:p w:rsidR="00A5693B" w:rsidRDefault="00426188">
      <w:pPr>
        <w:pStyle w:val="Navadensplet"/>
        <w:numPr>
          <w:ilvl w:val="0"/>
          <w:numId w:val="18"/>
        </w:numPr>
        <w:spacing w:after="120"/>
        <w:jc w:val="both"/>
        <w:rPr>
          <w:color w:val="auto"/>
          <w:sz w:val="22"/>
          <w:szCs w:val="22"/>
        </w:rPr>
      </w:pPr>
      <w:r>
        <w:rPr>
          <w:color w:val="auto"/>
          <w:sz w:val="22"/>
          <w:szCs w:val="22"/>
        </w:rPr>
        <w:t>z izračunom na podlagi podatkov, vpisanih v katastrskih postopkih, ali prevzetih podatkov.</w:t>
      </w:r>
    </w:p>
    <w:p w:rsidR="00A5693B" w:rsidRDefault="00426188">
      <w:pPr>
        <w:pStyle w:val="Navadensplet"/>
        <w:spacing w:after="120"/>
        <w:jc w:val="both"/>
        <w:rPr>
          <w:color w:val="auto"/>
          <w:sz w:val="22"/>
          <w:szCs w:val="22"/>
        </w:rPr>
      </w:pPr>
      <w:r>
        <w:rPr>
          <w:color w:val="auto"/>
          <w:sz w:val="22"/>
          <w:szCs w:val="22"/>
        </w:rPr>
        <w:t>(2) Vpis podat</w:t>
      </w:r>
      <w:r>
        <w:rPr>
          <w:color w:val="auto"/>
          <w:sz w:val="22"/>
          <w:szCs w:val="22"/>
        </w:rPr>
        <w:t>kov v kataster nepremičnin obsega vpis novih podatkov o zemljiščih, stavbah ali delih stavb v kataster nepremičnin ter spremembe in izbris že vpisanih podatkov o zemljiščih, stavbah ali delih stavb v katastru nepremičnin določenih na načine iz prejšnjega o</w:t>
      </w:r>
      <w:r>
        <w:rPr>
          <w:color w:val="auto"/>
          <w:sz w:val="22"/>
          <w:szCs w:val="22"/>
        </w:rPr>
        <w:t xml:space="preserve">dstavka. </w:t>
      </w:r>
    </w:p>
    <w:p w:rsidR="00A5693B" w:rsidRDefault="00426188">
      <w:pPr>
        <w:pStyle w:val="Navadensplet"/>
        <w:spacing w:after="120"/>
        <w:jc w:val="both"/>
        <w:rPr>
          <w:color w:val="auto"/>
          <w:sz w:val="22"/>
          <w:szCs w:val="22"/>
        </w:rPr>
      </w:pPr>
      <w:r>
        <w:rPr>
          <w:color w:val="auto"/>
          <w:sz w:val="22"/>
          <w:szCs w:val="22"/>
        </w:rPr>
        <w:t>(3) V informacijski sistem Katastra se najprej vpišejo podatki, spremenjeni v katastrskih postopkih, in prevzeti podatki. Na podlagi teh podatkov se izvede izračun v skladu s tem zakonom in vpis izračunanih podatkov v kataster nepremičnin. Tako d</w:t>
      </w:r>
      <w:r>
        <w:rPr>
          <w:color w:val="auto"/>
          <w:sz w:val="22"/>
          <w:szCs w:val="22"/>
        </w:rPr>
        <w:t xml:space="preserve">opolnjeni in spremenjeni podatki se dnevno prepišejo v distribucijski informacijski sistem. </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A5693B">
      <w:pPr>
        <w:pStyle w:val="esegmenth4"/>
        <w:spacing w:after="0" w:line="260" w:lineRule="atLeast"/>
        <w:jc w:val="both"/>
        <w:rPr>
          <w:b w:val="0"/>
          <w:color w:val="943634" w:themeColor="accent2" w:themeShade="BF"/>
          <w:sz w:val="20"/>
          <w:szCs w:val="20"/>
          <w:u w:val="single"/>
        </w:rPr>
      </w:pPr>
    </w:p>
    <w:p w:rsidR="00A5693B" w:rsidRDefault="00426188">
      <w:pPr>
        <w:pStyle w:val="Navadensplet"/>
        <w:spacing w:after="0"/>
        <w:jc w:val="both"/>
        <w:rPr>
          <w:color w:val="auto"/>
          <w:sz w:val="20"/>
          <w:szCs w:val="20"/>
        </w:rPr>
      </w:pPr>
      <w:r>
        <w:rPr>
          <w:noProof/>
          <w:lang w:eastAsia="sl-SI"/>
        </w:rPr>
        <mc:AlternateContent>
          <mc:Choice Requires="wps">
            <w:drawing>
              <wp:anchor distT="0" distB="0" distL="114300" distR="114300" simplePos="0" relativeHeight="251691008" behindDoc="0" locked="0" layoutInCell="1" allowOverlap="1">
                <wp:simplePos x="0" y="0"/>
                <wp:positionH relativeFrom="column">
                  <wp:posOffset>3647599</wp:posOffset>
                </wp:positionH>
                <wp:positionV relativeFrom="paragraph">
                  <wp:posOffset>1721643</wp:posOffset>
                </wp:positionV>
                <wp:extent cx="2776538" cy="368300"/>
                <wp:effectExtent l="3810" t="0" r="8890" b="8890"/>
                <wp:wrapNone/>
                <wp:docPr id="89" name="Polje z besedilom 89"/>
                <wp:cNvGraphicFramePr/>
                <a:graphic xmlns:a="http://schemas.openxmlformats.org/drawingml/2006/main">
                  <a:graphicData uri="http://schemas.microsoft.com/office/word/2010/wordprocessingShape">
                    <wps:wsp>
                      <wps:cNvSpPr txBox="1"/>
                      <wps:spPr>
                        <a:xfrm rot="16200000">
                          <a:off x="0" y="0"/>
                          <a:ext cx="2776538" cy="368300"/>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Izračun podatkov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je z besedilom 89" o:spid="_x0000_s1085" type="#_x0000_t202" style="position:absolute;left:0;text-align:left;margin-left:287.2pt;margin-top:135.55pt;width:218.65pt;height:29pt;rotation:-90;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" fillcolor="white [3201]" stroked="f" strokeweight="3pt">
                <v:textbox>
                  <w:txbxContent>
                    <w:p>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Izračun podatkov</w:t>
                      </w:r>
                    </w:p>
                  </w:txbxContent>
                </v:textbox>
              </v:shape>
            </w:pict>
          </mc:Fallback>
        </mc:AlternateContent>
      </w:r>
      <w:r>
        <w:rPr>
          <w:noProof/>
          <w:lang w:eastAsia="sl-SI"/>
        </w:rPr>
        <mc:AlternateContent>
          <mc:Choice Requires="wps">
            <w:drawing>
              <wp:anchor distT="0" distB="0" distL="114300" distR="114300" simplePos="0" relativeHeight="251688960" behindDoc="0" locked="0" layoutInCell="1" allowOverlap="1">
                <wp:simplePos x="0" y="0"/>
                <wp:positionH relativeFrom="column">
                  <wp:posOffset>2502534</wp:posOffset>
                </wp:positionH>
                <wp:positionV relativeFrom="paragraph">
                  <wp:posOffset>1677035</wp:posOffset>
                </wp:positionV>
                <wp:extent cx="3493770" cy="368300"/>
                <wp:effectExtent l="635" t="0" r="0" b="0"/>
                <wp:wrapNone/>
                <wp:docPr id="88" name="Polje z besedilom 88"/>
                <wp:cNvGraphicFramePr/>
                <a:graphic xmlns:a="http://schemas.openxmlformats.org/drawingml/2006/main">
                  <a:graphicData uri="http://schemas.microsoft.com/office/word/2010/wordprocessingShape">
                    <wps:wsp>
                      <wps:cNvSpPr txBox="1"/>
                      <wps:spPr>
                        <a:xfrm rot="16200000">
                          <a:off x="0" y="0"/>
                          <a:ext cx="3493770" cy="368300"/>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Prevzem podatkov iz drugih evidenc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Polje z besedilom 88" o:spid="_x0000_s1086" type="#_x0000_t202" style="position:absolute;left:0;text-align:left;margin-left:197.05pt;margin-top:132.05pt;width:275.1pt;height:29pt;rotation:-9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" fillcolor="white [3201]" stroked="f" strokeweight="3pt">
                <v:textbox>
                  <w:txbxContent>
                    <w:p>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Prevzem podatkov iz drugih evidenc</w:t>
                      </w:r>
                    </w:p>
                  </w:txbxContent>
                </v:textbox>
              </v:shape>
            </w:pict>
          </mc:Fallback>
        </mc:AlternateContent>
      </w:r>
      <w:r>
        <w:rPr>
          <w:noProof/>
          <w:lang w:eastAsia="sl-SI"/>
        </w:rPr>
        <mc:AlternateContent>
          <mc:Choice Requires="wps">
            <w:drawing>
              <wp:anchor distT="0" distB="0" distL="114300" distR="114300" simplePos="0" relativeHeight="251686912" behindDoc="0" locked="0" layoutInCell="1" allowOverlap="1">
                <wp:simplePos x="0" y="0"/>
                <wp:positionH relativeFrom="column">
                  <wp:posOffset>4691380</wp:posOffset>
                </wp:positionH>
                <wp:positionV relativeFrom="paragraph">
                  <wp:posOffset>3175</wp:posOffset>
                </wp:positionV>
                <wp:extent cx="648000" cy="3685540"/>
                <wp:effectExtent l="0" t="0" r="19050" b="10160"/>
                <wp:wrapNone/>
                <wp:docPr id="86" name="Pravokotnik 86"/>
                <wp:cNvGraphicFramePr/>
                <a:graphic xmlns:a="http://schemas.openxmlformats.org/drawingml/2006/main">
                  <a:graphicData uri="http://schemas.microsoft.com/office/word/2010/wordprocessingShape">
                    <wps:wsp>
                      <wps:cNvSpPr/>
                      <wps:spPr>
                        <a:xfrm>
                          <a:off x="0" y="0"/>
                          <a:ext cx="648000" cy="368554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avokotnik 86" o:spid="_x0000_s1026" style="position:absolute;margin-left:369.4pt;margin-top:.25pt;width:51pt;height:290.2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" filled="f" strokecolor="#0070c0" strokeweight="2pt"/>
            </w:pict>
          </mc:Fallback>
        </mc:AlternateContent>
      </w:r>
      <w:r>
        <w:rPr>
          <w:noProof/>
          <w:lang w:eastAsia="sl-SI"/>
        </w:rPr>
        <mc:AlternateContent>
          <mc:Choice Requires="wps">
            <w:drawing>
              <wp:anchor distT="0" distB="0" distL="114300" distR="114300" simplePos="0" relativeHeight="251684864" behindDoc="0" locked="0" layoutInCell="1" allowOverlap="1">
                <wp:simplePos x="0" y="0"/>
                <wp:positionH relativeFrom="column">
                  <wp:posOffset>3910330</wp:posOffset>
                </wp:positionH>
                <wp:positionV relativeFrom="paragraph">
                  <wp:posOffset>3175</wp:posOffset>
                </wp:positionV>
                <wp:extent cx="647700" cy="3685540"/>
                <wp:effectExtent l="0" t="0" r="19050" b="10160"/>
                <wp:wrapNone/>
                <wp:docPr id="59" name="Pravokotnik 59"/>
                <wp:cNvGraphicFramePr/>
                <a:graphic xmlns:a="http://schemas.openxmlformats.org/drawingml/2006/main">
                  <a:graphicData uri="http://schemas.microsoft.com/office/word/2010/wordprocessingShape">
                    <wps:wsp>
                      <wps:cNvSpPr/>
                      <wps:spPr>
                        <a:xfrm>
                          <a:off x="0" y="0"/>
                          <a:ext cx="647700" cy="368554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Pravokotnik 59" o:spid="_x0000_s1026" style="position:absolute;margin-left:307.9pt;margin-top:.25pt;width:51pt;height:290.2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" filled="f" strokecolor="#0070c0" strokeweight="2pt"/>
            </w:pict>
          </mc:Fallback>
        </mc:AlternateContent>
      </w:r>
      <w:r>
        <w:rPr>
          <w:noProof/>
          <w:color w:val="auto"/>
          <w:sz w:val="20"/>
          <w:szCs w:val="20"/>
          <w:lang w:eastAsia="sl-SI"/>
        </w:rPr>
        <mc:AlternateContent>
          <mc:Choice Requires="wpg">
            <w:drawing>
              <wp:inline distT="0" distB="0" distL="0" distR="0">
                <wp:extent cx="5324475" cy="4161795"/>
                <wp:effectExtent l="19050" t="0" r="28575" b="10160"/>
                <wp:docPr id="72" name="Skupina 72"/>
                <wp:cNvGraphicFramePr/>
                <a:graphic xmlns:a="http://schemas.openxmlformats.org/drawingml/2006/main">
                  <a:graphicData uri="http://schemas.microsoft.com/office/word/2010/wordprocessingGroup">
                    <wpg:wgp>
                      <wpg:cNvGrpSpPr/>
                      <wpg:grpSpPr>
                        <a:xfrm>
                          <a:off x="0" y="0"/>
                          <a:ext cx="5324475" cy="4161795"/>
                          <a:chOff x="0" y="145270"/>
                          <a:chExt cx="8213496" cy="2539321"/>
                        </a:xfrm>
                      </wpg:grpSpPr>
                      <wps:wsp>
                        <wps:cNvPr id="75" name="Pravokotnik 75"/>
                        <wps:cNvSpPr/>
                        <wps:spPr>
                          <a:xfrm>
                            <a:off x="0" y="145270"/>
                            <a:ext cx="5818505" cy="2249122"/>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 name="Skupina 67"/>
                        <wpg:cNvGrpSpPr/>
                        <wpg:grpSpPr>
                          <a:xfrm>
                            <a:off x="103368" y="667910"/>
                            <a:ext cx="5622925" cy="1226699"/>
                            <a:chOff x="15903" y="0"/>
                            <a:chExt cx="5622925" cy="1226699"/>
                          </a:xfrm>
                        </wpg:grpSpPr>
                        <wps:wsp>
                          <wps:cNvPr id="77" name="Pravokotnik 77"/>
                          <wps:cNvSpPr/>
                          <wps:spPr>
                            <a:xfrm>
                              <a:off x="15903" y="0"/>
                              <a:ext cx="5622925" cy="1226699"/>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Skupina 74"/>
                          <wpg:cNvGrpSpPr/>
                          <wpg:grpSpPr>
                            <a:xfrm>
                              <a:off x="63610" y="453745"/>
                              <a:ext cx="5498465" cy="732272"/>
                              <a:chOff x="0" y="-186004"/>
                              <a:chExt cx="4098192" cy="955138"/>
                            </a:xfrm>
                          </wpg:grpSpPr>
                          <wps:wsp>
                            <wps:cNvPr id="66" name="Polje z besedilom 66"/>
                            <wps:cNvSpPr txBox="1"/>
                            <wps:spPr>
                              <a:xfrm>
                                <a:off x="1413673" y="-186004"/>
                                <a:ext cx="1282065" cy="9551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auto"/>
                                    </w:rPr>
                                  </w:pPr>
                                  <w:r>
                                    <w:rPr>
                                      <w:b/>
                                      <w:color w:val="auto"/>
                                    </w:rPr>
                                    <w:t>Spreminjanje podatkov po uradni dolžnosti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Polje z besedilom 68"/>
                            <wps:cNvSpPr txBox="1"/>
                            <wps:spPr>
                              <a:xfrm>
                                <a:off x="2816127" y="-186003"/>
                                <a:ext cx="1282065" cy="955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pStyle w:val="Navadensplet"/>
                                    <w:spacing w:after="120"/>
                                    <w:jc w:val="center"/>
                                    <w:rPr>
                                      <w:b/>
                                      <w:color w:val="auto"/>
                                    </w:rPr>
                                  </w:pPr>
                                  <w:r>
                                    <w:rPr>
                                      <w:color w:val="auto"/>
                                      <w:sz w:val="22"/>
                                      <w:szCs w:val="22"/>
                                    </w:rPr>
                                    <w:t>Spreminjanje podatkov na po</w:t>
                                  </w:r>
                                  <w:r>
                                    <w:rPr>
                                      <w:color w:val="auto"/>
                                      <w:sz w:val="22"/>
                                      <w:szCs w:val="22"/>
                                    </w:rPr>
                                    <w:t>dlagi sodnih postopkov in postopkov alternativnega reševanja sporov</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9" name="Polje z besedilom 69"/>
                            <wps:cNvSpPr txBox="1"/>
                            <wps:spPr>
                              <a:xfrm>
                                <a:off x="0" y="-186004"/>
                                <a:ext cx="1282065" cy="9551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auto"/>
                                    </w:rPr>
                                  </w:pPr>
                                  <w:r>
                                    <w:rPr>
                                      <w:b/>
                                      <w:color w:val="auto"/>
                                    </w:rPr>
                                    <w:t>Spreminjanje na zahtevo stranke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Skupina 56"/>
                          <wpg:cNvGrpSpPr/>
                          <wpg:grpSpPr>
                            <a:xfrm>
                              <a:off x="63610" y="63610"/>
                              <a:ext cx="5501005" cy="349453"/>
                              <a:chOff x="0" y="0"/>
                              <a:chExt cx="5501115" cy="349453"/>
                            </a:xfrm>
                          </wpg:grpSpPr>
                          <wps:wsp>
                            <wps:cNvPr id="63" name="Polje z besedilom 63"/>
                            <wps:cNvSpPr txBox="1"/>
                            <wps:spPr>
                              <a:xfrm>
                                <a:off x="0" y="0"/>
                                <a:ext cx="2694305" cy="3494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auto"/>
                                    </w:rPr>
                                  </w:pPr>
                                  <w:r>
                                    <w:rPr>
                                      <w:b/>
                                      <w:color w:val="auto"/>
                                    </w:rPr>
                                    <w:t>Elaborat za spremembo podatkov katastra nepremičnin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4" name="Polje z besedilom 64"/>
                            <wps:cNvSpPr txBox="1"/>
                            <wps:spPr>
                              <a:xfrm>
                                <a:off x="2806810" y="0"/>
                                <a:ext cx="2694305" cy="3494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auto"/>
                                    </w:rPr>
                                  </w:pPr>
                                  <w:r>
                                    <w:rPr>
                                      <w:b/>
                                      <w:color w:val="auto"/>
                                    </w:rPr>
                                    <w:t>Podatki za spreminjanje na zahtevi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85" name="Skupina 85"/>
                        <wpg:cNvGrpSpPr/>
                        <wpg:grpSpPr>
                          <a:xfrm>
                            <a:off x="87465" y="1958525"/>
                            <a:ext cx="5622925" cy="351446"/>
                            <a:chOff x="0" y="-72544"/>
                            <a:chExt cx="4190365" cy="274402"/>
                          </a:xfrm>
                        </wpg:grpSpPr>
                        <wps:wsp>
                          <wps:cNvPr id="79" name="Pravokotnik 79"/>
                          <wps:cNvSpPr/>
                          <wps:spPr>
                            <a:xfrm>
                              <a:off x="0" y="-72544"/>
                              <a:ext cx="4190365" cy="274402"/>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Polje z besedilom 70"/>
                          <wps:cNvSpPr txBox="1"/>
                          <wps:spPr>
                            <a:xfrm>
                              <a:off x="44879" y="-40780"/>
                              <a:ext cx="4099560" cy="2058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auto"/>
                                  </w:rPr>
                                </w:pPr>
                                <w:r>
                                  <w:rPr>
                                    <w:b/>
                                    <w:color w:val="auto"/>
                                  </w:rPr>
                                  <w:t>Odločba o spremembi podatkov katastra nepremičnin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5" name="Polje z besedilom 65"/>
                        <wps:cNvSpPr txBox="1"/>
                        <wps:spPr>
                          <a:xfrm>
                            <a:off x="103368" y="180163"/>
                            <a:ext cx="5603875" cy="224970"/>
                          </a:xfrm>
                          <a:prstGeom prst="rect">
                            <a:avLst/>
                          </a:prstGeom>
                          <a:solidFill>
                            <a:schemeClr val="lt1"/>
                          </a:solidFill>
                          <a:ln w="3810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Katastrski postopki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7" name="Skupina 57"/>
                        <wpg:cNvGrpSpPr/>
                        <wpg:grpSpPr>
                          <a:xfrm>
                            <a:off x="103367" y="381663"/>
                            <a:ext cx="5622923" cy="228563"/>
                            <a:chOff x="-95421" y="0"/>
                            <a:chExt cx="5623239" cy="228563"/>
                          </a:xfrm>
                        </wpg:grpSpPr>
                        <wps:wsp>
                          <wps:cNvPr id="60" name="Polje z besedilom 60"/>
                          <wps:cNvSpPr txBox="1"/>
                          <wps:spPr>
                            <a:xfrm>
                              <a:off x="-95421" y="0"/>
                              <a:ext cx="1777167" cy="228563"/>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nov podatek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1" name="Polje z besedilom 61"/>
                          <wps:cNvSpPr txBox="1"/>
                          <wps:spPr>
                            <a:xfrm>
                              <a:off x="1828798" y="0"/>
                              <a:ext cx="1777167" cy="228563"/>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spremenjen podatek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Polje z besedilom 62"/>
                          <wps:cNvSpPr txBox="1"/>
                          <wps:spPr>
                            <a:xfrm>
                              <a:off x="3750652" y="0"/>
                              <a:ext cx="1777166" cy="228563"/>
                            </a:xfrm>
                            <a:prstGeom prst="rect">
                              <a:avLst/>
                            </a:prstGeom>
                            <a:solidFill>
                              <a:srgbClr val="0070C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izbrisan podatek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71" name="Polje z besedilom 71"/>
                        <wps:cNvSpPr txBox="1"/>
                        <wps:spPr>
                          <a:xfrm>
                            <a:off x="0" y="2457935"/>
                            <a:ext cx="8213496" cy="226656"/>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00B050"/>
                                  <w:sz w:val="28"/>
                                  <w:szCs w:val="28"/>
                                  <w14:textOutline w14:w="9525" w14:cap="rnd" w14:cmpd="sng" w14:algn="ctr">
                                    <w14:solidFill>
                                      <w14:srgbClr w14:val="00B050"/>
                                    </w14:solidFill>
                                    <w14:prstDash w14:val="solid"/>
                                    <w14:bevel/>
                                  </w14:textOutline>
                                </w:rPr>
                              </w:pPr>
                              <w:r>
                                <w:rPr>
                                  <w:b/>
                                  <w:color w:val="00B050"/>
                                  <w:sz w:val="28"/>
                                  <w:szCs w:val="28"/>
                                  <w14:textOutline w14:w="9525" w14:cap="rnd" w14:cmpd="sng" w14:algn="ctr">
                                    <w14:solidFill>
                                      <w14:srgbClr w14:val="00B050"/>
                                    </w14:solidFill>
                                    <w14:prstDash w14:val="solid"/>
                                    <w14:bevel/>
                                  </w14:textOutline>
                                </w:rPr>
                                <w:t>Vpis spremenjenih podatkov v kataster nepremičnin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kupina 72" o:spid="_x0000_s1087" style="width:419.25pt;height:327.7pt;mso-position-horizontal-relative:char;mso-position-vertical-relative:line" coordorigin=",1452" coordsize="82134,2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">
                <v:rect id="Pravokotnik 75" o:spid="_x0000_s1088" style="position:absolute;top:1452;width:58185;height:22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" filled="f" strokecolor="#0070c0" strokeweight="2pt"/>
                <v:group id="Skupina 67" o:spid="_x0000_s1089" style="position:absolute;left:1033;top:6679;width:56229;height:12267" coordorigin="159" coordsize="56229,1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rect id="Pravokotnik 77" o:spid="_x0000_s1090" style="position:absolute;left:159;width:56229;height:1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" fillcolor="#92d050" strokecolor="#92d050" strokeweight="2pt"/>
                  <v:group id="Skupina 74" o:spid="_x0000_s1091" style="position:absolute;left:636;top:4537;width:54984;height:7323" coordorigin=",-1860" coordsize="40981,9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Polje z besedilom 66" o:spid="_x0000_s1092" type="#_x0000_t202" style="position:absolute;left:14136;top:-1860;width:12821;height:9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" fillcolor="white [3201]" strokeweight=".5pt">
                      <v:textbox>
                        <w:txbxContent>
                          <w:p>
                            <w:pPr>
                              <w:jc w:val="center"/>
                              <w:rPr>
                                <w:b/>
                                <w:color w:val="auto"/>
                              </w:rPr>
                            </w:pPr>
                            <w:r>
                              <w:rPr>
                                <w:b/>
                                <w:color w:val="auto"/>
                              </w:rPr>
                              <w:t>Spreminjanje podatkov po uradni dolžnosti</w:t>
                            </w:r>
                          </w:p>
                        </w:txbxContent>
                      </v:textbox>
                    </v:shape>
                    <v:shape id="Polje z besedilom 68" o:spid="_x0000_s1093" type="#_x0000_t202" style="position:absolute;left:28161;top:-1860;width:12820;height:9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" fillcolor="white [3201]" strokeweight=".5pt">
                      <v:textbox inset="0,0,0,0">
                        <w:txbxContent>
                          <w:p>
                            <w:pPr>
                              <w:pStyle w:val="Navadensplet"/>
                              <w:spacing w:after="120"/>
                              <w:jc w:val="center"/>
                              <w:rPr>
                                <w:b/>
                                <w:color w:val="auto"/>
                              </w:rPr>
                            </w:pPr>
                            <w:r>
                              <w:rPr>
                                <w:color w:val="auto"/>
                                <w:sz w:val="22"/>
                                <w:szCs w:val="22"/>
                              </w:rPr>
                              <w:t>Spreminjanje podatkov na podlagi sodnih postopkov in postopkov alternativnega reševanja sporov</w:t>
                            </w:r>
                          </w:p>
                        </w:txbxContent>
                      </v:textbox>
                    </v:shape>
                    <v:shape id="Polje z besedilom 69" o:spid="_x0000_s1094" type="#_x0000_t202" style="position:absolute;top:-1860;width:12820;height:9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" fillcolor="white [3201]" strokeweight=".5pt">
                      <v:textbox>
                        <w:txbxContent>
                          <w:p>
                            <w:pPr>
                              <w:jc w:val="center"/>
                              <w:rPr>
                                <w:b/>
                                <w:color w:val="auto"/>
                              </w:rPr>
                            </w:pPr>
                            <w:r>
                              <w:rPr>
                                <w:b/>
                                <w:color w:val="auto"/>
                              </w:rPr>
                              <w:t>Spreminjanje na zahtevo stranke</w:t>
                            </w:r>
                          </w:p>
                        </w:txbxContent>
                      </v:textbox>
                    </v:shape>
                  </v:group>
                  <v:group id="Skupina 56" o:spid="_x0000_s1095" style="position:absolute;left:636;top:636;width:55010;height:3494" coordsize="55011,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Polje z besedilom 63" o:spid="_x0000_s1096" type="#_x0000_t202" style="position:absolute;width:26943;height:3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" fillcolor="white [3201]" strokeweight=".5pt">
                      <v:textbox inset="0,0,0,0">
                        <w:txbxContent>
                          <w:p>
                            <w:pPr>
                              <w:jc w:val="center"/>
                              <w:rPr>
                                <w:b/>
                                <w:color w:val="auto"/>
                              </w:rPr>
                            </w:pPr>
                            <w:r>
                              <w:rPr>
                                <w:b/>
                                <w:color w:val="auto"/>
                              </w:rPr>
                              <w:t>Elaborat za spremembo podatkov katastra nepremičnin</w:t>
                            </w:r>
                          </w:p>
                        </w:txbxContent>
                      </v:textbox>
                    </v:shape>
                    <v:shape id="Polje z besedilom 64" o:spid="_x0000_s1097" type="#_x0000_t202" style="position:absolute;left:28068;width:26943;height:3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" fillcolor="white [3201]" strokeweight=".5pt">
                      <v:textbox inset="0,0,0,0">
                        <w:txbxContent>
                          <w:p>
                            <w:pPr>
                              <w:jc w:val="center"/>
                              <w:rPr>
                                <w:b/>
                                <w:color w:val="auto"/>
                              </w:rPr>
                            </w:pPr>
                            <w:r>
                              <w:rPr>
                                <w:b/>
                                <w:color w:val="auto"/>
                              </w:rPr>
                              <w:t>Podatki za spreminjanje na zahtevi</w:t>
                            </w:r>
                          </w:p>
                        </w:txbxContent>
                      </v:textbox>
                    </v:shape>
                  </v:group>
                </v:group>
                <v:group id="Skupina 85" o:spid="_x0000_s1098" style="position:absolute;left:874;top:19585;width:56229;height:3514" coordorigin=",-725" coordsize="41903,2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Pravokotnik 79" o:spid="_x0000_s1099" style="position:absolute;top:-725;width:4190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" fillcolor="#7030a0" strokecolor="#7030a0" strokeweight="2pt"/>
                  <v:shape id="Polje z besedilom 70" o:spid="_x0000_s1100" type="#_x0000_t202" style="position:absolute;left:448;top:-407;width:40996;height:2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" fillcolor="white [3201]" strokeweight=".5pt">
                    <v:textbox>
                      <w:txbxContent>
                        <w:p>
                          <w:pPr>
                            <w:jc w:val="center"/>
                            <w:rPr>
                              <w:b/>
                              <w:color w:val="auto"/>
                            </w:rPr>
                          </w:pPr>
                          <w:r>
                            <w:rPr>
                              <w:b/>
                              <w:color w:val="auto"/>
                            </w:rPr>
                            <w:t>Odločba o spremembi podatkov katastra nepremičnin</w:t>
                          </w:r>
                        </w:p>
                      </w:txbxContent>
                    </v:textbox>
                  </v:shape>
                </v:group>
                <v:shape id="Polje z besedilom 65" o:spid="_x0000_s1101" type="#_x0000_t202" style="position:absolute;left:1033;top:1801;width:56039;height:2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" fillcolor="white [3201]" stroked="f" strokeweight="3pt">
                  <v:textbox>
                    <w:txbxContent>
                      <w:p>
                        <w:pPr>
                          <w:jc w:val="center"/>
                          <w:rPr>
                            <w:b/>
                            <w:color w:val="0070C0"/>
                            <w:sz w:val="28"/>
                            <w:szCs w:val="26"/>
                            <w14:textOutline w14:w="9525" w14:cap="rnd" w14:cmpd="sng" w14:algn="ctr">
                              <w14:solidFill>
                                <w14:srgbClr w14:val="0070C0"/>
                              </w14:solidFill>
                              <w14:prstDash w14:val="solid"/>
                              <w14:bevel/>
                            </w14:textOutline>
                          </w:rPr>
                        </w:pPr>
                        <w:r>
                          <w:rPr>
                            <w:b/>
                            <w:color w:val="0070C0"/>
                            <w:sz w:val="28"/>
                            <w:szCs w:val="26"/>
                            <w14:textOutline w14:w="9525" w14:cap="rnd" w14:cmpd="sng" w14:algn="ctr">
                              <w14:solidFill>
                                <w14:srgbClr w14:val="0070C0"/>
                              </w14:solidFill>
                              <w14:prstDash w14:val="solid"/>
                              <w14:bevel/>
                            </w14:textOutline>
                          </w:rPr>
                          <w:t>Katastrski postopki</w:t>
                        </w:r>
                      </w:p>
                    </w:txbxContent>
                  </v:textbox>
                </v:shape>
                <v:group id="Skupina 57" o:spid="_x0000_s1102" style="position:absolute;left:1033;top:3816;width:56229;height:2286" coordorigin="-954" coordsize="56232,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Polje z besedilom 60" o:spid="_x0000_s1103" type="#_x0000_t202" style="position:absolute;left:-954;width:17771;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" fillcolor="#0070c0" stroked="f" strokeweight=".5pt">
                    <v:textbox inset="0,0,0,0">
                      <w:txbxContent>
                        <w:p>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nov podatek</w:t>
                          </w:r>
                        </w:p>
                      </w:txbxContent>
                    </v:textbox>
                  </v:shape>
                  <v:shape id="Polje z besedilom 61" o:spid="_x0000_s1104" type="#_x0000_t202" style="position:absolute;left:18287;width:17772;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" fillcolor="#0070c0" stroked="f" strokeweight=".5pt">
                    <v:textbox inset="0,0,0,0">
                      <w:txbxContent>
                        <w:p>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spremenjen podatek</w:t>
                          </w:r>
                        </w:p>
                      </w:txbxContent>
                    </v:textbox>
                  </v:shape>
                  <v:shape id="Polje z besedilom 62" o:spid="_x0000_s1105" type="#_x0000_t202" style="position:absolute;left:37506;width:17772;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" fillcolor="#0070c0" stroked="f" strokeweight=".5pt">
                    <v:textbox inset="0,0,0,0">
                      <w:txbxContent>
                        <w:p>
                          <w:pPr>
                            <w:jc w:val="center"/>
                            <w:rPr>
                              <w:color w:val="FFFFFF" w:themeColor="background1"/>
                              <w14:textOutline w14:w="9525" w14:cap="rnd" w14:cmpd="sng" w14:algn="ctr">
                                <w14:noFill/>
                                <w14:prstDash w14:val="solid"/>
                                <w14:bevel/>
                              </w14:textOutline>
                            </w:rPr>
                          </w:pPr>
                          <w:r>
                            <w:rPr>
                              <w:color w:val="FFFFFF" w:themeColor="background1"/>
                              <w14:textOutline w14:w="9525" w14:cap="rnd" w14:cmpd="sng" w14:algn="ctr">
                                <w14:noFill/>
                                <w14:prstDash w14:val="solid"/>
                                <w14:bevel/>
                              </w14:textOutline>
                            </w:rPr>
                            <w:t>izbrisan podatek</w:t>
                          </w:r>
                        </w:p>
                      </w:txbxContent>
                    </v:textbox>
                  </v:shape>
                </v:group>
                <v:shape id="Polje z besedilom 71" o:spid="_x0000_s1106" type="#_x0000_t202" style="position:absolute;top:24579;width:82134;height:2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" fillcolor="white [3201]" strokecolor="#00b050" strokeweight="2.25pt">
                  <v:textbox inset="0,0,0,0">
                    <w:txbxContent>
                      <w:p>
                        <w:pPr>
                          <w:jc w:val="center"/>
                          <w:rPr>
                            <w:b/>
                            <w:color w:val="00B050"/>
                            <w:sz w:val="28"/>
                            <w:szCs w:val="28"/>
                            <w14:textOutline w14:w="9525" w14:cap="rnd" w14:cmpd="sng" w14:algn="ctr">
                              <w14:solidFill>
                                <w14:srgbClr w14:val="00B050"/>
                              </w14:solidFill>
                              <w14:prstDash w14:val="solid"/>
                              <w14:bevel/>
                            </w14:textOutline>
                          </w:rPr>
                        </w:pPr>
                        <w:r>
                          <w:rPr>
                            <w:b/>
                            <w:color w:val="00B050"/>
                            <w:sz w:val="28"/>
                            <w:szCs w:val="28"/>
                            <w14:textOutline w14:w="9525" w14:cap="rnd" w14:cmpd="sng" w14:algn="ctr">
                              <w14:solidFill>
                                <w14:srgbClr w14:val="00B050"/>
                              </w14:solidFill>
                              <w14:prstDash w14:val="solid"/>
                              <w14:bevel/>
                            </w14:textOutline>
                          </w:rPr>
                          <w:t>Vpis spremenjenih podatkov v kataster nepremičnin</w:t>
                        </w:r>
                      </w:p>
                    </w:txbxContent>
                  </v:textbox>
                </v:shape>
                <w10:anchorlock/>
              </v:group>
            </w:pict>
          </mc:Fallback>
        </mc:AlternateContent>
      </w:r>
    </w:p>
    <w:p w:rsidR="00A5693B" w:rsidRDefault="00A5693B">
      <w:pPr>
        <w:pStyle w:val="Navadensplet"/>
        <w:spacing w:after="0"/>
        <w:jc w:val="both"/>
        <w:rPr>
          <w:color w:val="auto"/>
          <w:sz w:val="20"/>
          <w:szCs w:val="20"/>
        </w:rPr>
      </w:pPr>
    </w:p>
    <w:p w:rsidR="00A5693B" w:rsidRDefault="00426188">
      <w:pPr>
        <w:pStyle w:val="Navadensplet"/>
        <w:spacing w:after="120"/>
        <w:jc w:val="both"/>
        <w:rPr>
          <w:color w:val="auto"/>
          <w:sz w:val="20"/>
          <w:szCs w:val="20"/>
        </w:rPr>
      </w:pPr>
      <w:r>
        <w:rPr>
          <w:color w:val="auto"/>
          <w:sz w:val="20"/>
          <w:szCs w:val="20"/>
        </w:rPr>
        <w:t>Spreminja</w:t>
      </w:r>
      <w:r>
        <w:rPr>
          <w:color w:val="auto"/>
          <w:sz w:val="20"/>
          <w:szCs w:val="20"/>
        </w:rPr>
        <w:t xml:space="preserve">nje podatkov katastra nepremičnin obsega </w:t>
      </w:r>
      <w:r>
        <w:rPr>
          <w:rFonts w:ascii="Cambria Math" w:hAnsi="Cambria Math" w:cs="Cambria Math"/>
          <w:color w:val="auto"/>
          <w:sz w:val="20"/>
          <w:szCs w:val="20"/>
        </w:rPr>
        <w:t>①</w:t>
      </w:r>
      <w:r>
        <w:rPr>
          <w:color w:val="auto"/>
          <w:sz w:val="20"/>
          <w:szCs w:val="20"/>
        </w:rPr>
        <w:t xml:space="preserve"> določitev novih podatkov, </w:t>
      </w:r>
      <w:r>
        <w:rPr>
          <w:rFonts w:ascii="Cambria Math" w:hAnsi="Cambria Math" w:cs="Cambria Math"/>
          <w:color w:val="auto"/>
          <w:sz w:val="20"/>
          <w:szCs w:val="20"/>
        </w:rPr>
        <w:t>②</w:t>
      </w:r>
      <w:r>
        <w:rPr>
          <w:color w:val="auto"/>
          <w:sz w:val="20"/>
          <w:szCs w:val="20"/>
        </w:rPr>
        <w:t xml:space="preserve"> spreminjanje podatkov, ki so že vpisani v katastru nepremičnin, oziroma </w:t>
      </w:r>
      <w:r>
        <w:rPr>
          <w:rFonts w:ascii="Cambria Math" w:hAnsi="Cambria Math" w:cs="Cambria Math"/>
          <w:color w:val="auto"/>
          <w:sz w:val="20"/>
          <w:szCs w:val="20"/>
        </w:rPr>
        <w:t>③</w:t>
      </w:r>
      <w:r>
        <w:rPr>
          <w:color w:val="auto"/>
          <w:sz w:val="20"/>
          <w:szCs w:val="20"/>
        </w:rPr>
        <w:t xml:space="preserve"> ukinitev vpisanih podatkov o parcelah, stavbah ali delih stavb v katastru nepremičnin. Spreminjanje podatkov katastra nepremičnin se lahko izvede samo na način oziroma s postopki, določenimi z ZKN: novi podatki in spremembe podatkov se (a) določijo v kata</w:t>
      </w:r>
      <w:r>
        <w:rPr>
          <w:color w:val="auto"/>
          <w:sz w:val="20"/>
          <w:szCs w:val="20"/>
        </w:rPr>
        <w:t>strskih postopkih, (b) prevzamejo iz drugih evidenc o nepremičninah ali (c) se izračunajo na podlagi novih podatkov in sprememb podatkov, ki so bile vpisane v katastrskih postopkih ali prevzete iz drugih evidenc. Vsi trije načini spreminjanja podatkov v ka</w:t>
      </w:r>
      <w:r>
        <w:rPr>
          <w:color w:val="auto"/>
          <w:sz w:val="20"/>
          <w:szCs w:val="20"/>
        </w:rPr>
        <w:t xml:space="preserve">tastru nepremičnin so urejeni z ZKN. </w:t>
      </w:r>
    </w:p>
    <w:p w:rsidR="00A5693B" w:rsidRDefault="00426188">
      <w:pPr>
        <w:pStyle w:val="Navadensplet"/>
        <w:spacing w:after="120"/>
        <w:jc w:val="both"/>
        <w:rPr>
          <w:color w:val="auto"/>
          <w:sz w:val="20"/>
          <w:szCs w:val="20"/>
        </w:rPr>
      </w:pPr>
      <w:r>
        <w:rPr>
          <w:color w:val="auto"/>
          <w:sz w:val="20"/>
          <w:szCs w:val="20"/>
        </w:rPr>
        <w:t xml:space="preserve">Podatki, spremenjeni v predpisanih postopkih za spreminjanje podatkov katastra nepremičnin, se vpišejo v kataster nepremičnin z vpisom podatkov v kataster nepremičnin. Novi in spremenjeni podatki se najprej »obdelajo« </w:t>
      </w:r>
      <w:r>
        <w:rPr>
          <w:color w:val="auto"/>
          <w:sz w:val="20"/>
          <w:szCs w:val="20"/>
        </w:rPr>
        <w:t xml:space="preserve">in vpišejo v informacijskem sistemu Katastra: </w:t>
      </w:r>
      <w:r>
        <w:rPr>
          <w:rFonts w:ascii="Cambria Math" w:hAnsi="Cambria Math" w:cs="Cambria Math"/>
          <w:color w:val="auto"/>
          <w:sz w:val="20"/>
          <w:szCs w:val="20"/>
        </w:rPr>
        <w:t>①</w:t>
      </w:r>
      <w:r>
        <w:rPr>
          <w:color w:val="auto"/>
          <w:sz w:val="20"/>
          <w:szCs w:val="20"/>
        </w:rPr>
        <w:t xml:space="preserve"> vpišejo se novi in spremenjeni podatki na podlagi katastrskih postopkov, </w:t>
      </w:r>
      <w:r>
        <w:rPr>
          <w:rFonts w:ascii="Cambria Math" w:hAnsi="Cambria Math" w:cs="Cambria Math"/>
          <w:color w:val="auto"/>
          <w:sz w:val="20"/>
          <w:szCs w:val="20"/>
        </w:rPr>
        <w:t>②</w:t>
      </w:r>
      <w:r>
        <w:rPr>
          <w:color w:val="auto"/>
          <w:sz w:val="20"/>
          <w:szCs w:val="20"/>
        </w:rPr>
        <w:t xml:space="preserve"> vpišejo se novi in spremenjeni prevzeti podatki in </w:t>
      </w:r>
      <w:r>
        <w:rPr>
          <w:rFonts w:ascii="Cambria Math" w:hAnsi="Cambria Math" w:cs="Cambria Math"/>
          <w:color w:val="auto"/>
          <w:sz w:val="20"/>
          <w:szCs w:val="20"/>
        </w:rPr>
        <w:t>③</w:t>
      </w:r>
      <w:r>
        <w:rPr>
          <w:color w:val="auto"/>
          <w:sz w:val="20"/>
          <w:szCs w:val="20"/>
        </w:rPr>
        <w:t xml:space="preserve"> zaradi novih in spremenjenih podatkov, vpisanih v katastrskih podatkih, in prevz</w:t>
      </w:r>
      <w:r>
        <w:rPr>
          <w:color w:val="auto"/>
          <w:sz w:val="20"/>
          <w:szCs w:val="20"/>
        </w:rPr>
        <w:t>etih podatkov se izračunajo in vpišejo izračunani podatki. Šele dopolnjeni in obdelani podatki se prepišejo v distribucijski informacijski sistem. N</w:t>
      </w:r>
      <w:r>
        <w:rPr>
          <w:bCs/>
          <w:color w:val="auto"/>
          <w:sz w:val="20"/>
          <w:szCs w:val="20"/>
        </w:rPr>
        <w:t>ovi in spremenjeni podatki učinkujejo šele od trenutka, ko so »prepisani« v distribucijski informacijski sis</w:t>
      </w:r>
      <w:r>
        <w:rPr>
          <w:bCs/>
          <w:color w:val="auto"/>
          <w:sz w:val="20"/>
          <w:szCs w:val="20"/>
        </w:rPr>
        <w:t>tem, in učinkujejo do prvih naslednjih sprememb.</w:t>
      </w:r>
      <w:r>
        <w:rPr>
          <w:color w:val="auto"/>
          <w:sz w:val="20"/>
          <w:szCs w:val="20"/>
        </w:rPr>
        <w:t xml:space="preserve"> </w:t>
      </w:r>
    </w:p>
    <w:p w:rsidR="00A5693B" w:rsidRDefault="00426188">
      <w:pPr>
        <w:pStyle w:val="Navadensplet"/>
        <w:spacing w:after="120"/>
        <w:jc w:val="both"/>
        <w:rPr>
          <w:color w:val="auto"/>
          <w:sz w:val="20"/>
          <w:szCs w:val="20"/>
        </w:rPr>
      </w:pPr>
      <w:r>
        <w:rPr>
          <w:color w:val="auto"/>
          <w:sz w:val="20"/>
          <w:szCs w:val="20"/>
        </w:rPr>
        <w:t>Vpis novih ali spremenjenih podatkov  v kataster nepremičnin ni odločanje o pravicah ali obveznostih lastnikov, ampak realno dejanje (materialno dejanje) geodetske uprave oziroma informacijskega sistema Kat</w:t>
      </w:r>
      <w:r>
        <w:rPr>
          <w:color w:val="auto"/>
          <w:sz w:val="20"/>
          <w:szCs w:val="20"/>
        </w:rPr>
        <w:t>aster, katerega namen je vpisati nove ali spremenjene podatke o nepremičninah v kataster nepremičnin.</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99" w:name="_Ref526155184"/>
      <w:r>
        <w:rPr>
          <w:color w:val="auto"/>
        </w:rPr>
        <w:t>člen</w:t>
      </w:r>
      <w:bookmarkEnd w:id="99"/>
    </w:p>
    <w:p w:rsidR="00A5693B" w:rsidRDefault="00426188">
      <w:pPr>
        <w:pStyle w:val="Naslov6"/>
      </w:pPr>
      <w:bookmarkStart w:id="100" w:name="_Toc527537787"/>
      <w:r>
        <w:t>(začasen vpis)</w:t>
      </w:r>
      <w:bookmarkEnd w:id="100"/>
    </w:p>
    <w:p w:rsidR="00A5693B" w:rsidRDefault="00426188">
      <w:pPr>
        <w:pStyle w:val="Navadensplet"/>
        <w:spacing w:after="120"/>
        <w:jc w:val="both"/>
        <w:rPr>
          <w:color w:val="auto"/>
          <w:sz w:val="22"/>
          <w:szCs w:val="22"/>
        </w:rPr>
      </w:pPr>
      <w:r>
        <w:rPr>
          <w:color w:val="auto"/>
          <w:sz w:val="22"/>
          <w:szCs w:val="22"/>
        </w:rPr>
        <w:t xml:space="preserve">(1) Kadar je vpis podatkov o parcelah, stavbah in delih stavb v kataster nepremičnin oziroma izbris podatkov iz katastra nepremičnin </w:t>
      </w:r>
      <w:r>
        <w:rPr>
          <w:color w:val="auto"/>
          <w:sz w:val="22"/>
          <w:szCs w:val="22"/>
        </w:rPr>
        <w:t>odvisen od predhodnega vpisa stvarnih pravic na nepremičninah v zemljiško knjigo, se novi podatki ali spremenjeni podatkih o parcelah, stavbah in delih stavb oziroma izbrisani podatki o parcelah, stavbah in delih stavb na podlagi odločbe o spremembi podatk</w:t>
      </w:r>
      <w:r>
        <w:rPr>
          <w:color w:val="auto"/>
          <w:sz w:val="22"/>
          <w:szCs w:val="22"/>
        </w:rPr>
        <w:t>ov v katastru nepremičnin (v nadaljnjem besedilu: odločba) začasno vpišejo v poseben sloj katastra nepremičnin.</w:t>
      </w:r>
    </w:p>
    <w:p w:rsidR="00A5693B" w:rsidRDefault="00426188">
      <w:pPr>
        <w:pStyle w:val="Navadensplet"/>
        <w:spacing w:after="120"/>
        <w:jc w:val="both"/>
        <w:rPr>
          <w:color w:val="auto"/>
          <w:sz w:val="22"/>
          <w:szCs w:val="22"/>
        </w:rPr>
      </w:pPr>
      <w:r>
        <w:rPr>
          <w:color w:val="auto"/>
          <w:sz w:val="22"/>
          <w:szCs w:val="22"/>
        </w:rPr>
        <w:t>(2) Podatki iz prejšnjega odstavka se v odločbi določijo kot »predlog vpisa«. V odločbi se navede tudi, da bodo podatki, določeni kot »predlog v</w:t>
      </w:r>
      <w:r>
        <w:rPr>
          <w:color w:val="auto"/>
          <w:sz w:val="22"/>
          <w:szCs w:val="22"/>
        </w:rPr>
        <w:t>pisa«, začasno vpisani v poseben sloj katastra nepremičnin do vpisa stvarnih pravic na nepremičninah v zemljiško knjigo, vendar največ za obdobje petih let od dneva začasnega vpisa v poseben sloj katastra nepremičnin.</w:t>
      </w:r>
    </w:p>
    <w:p w:rsidR="00A5693B" w:rsidRDefault="00426188">
      <w:pPr>
        <w:pStyle w:val="Navadensplet"/>
        <w:spacing w:after="120"/>
        <w:jc w:val="both"/>
        <w:rPr>
          <w:color w:val="auto"/>
          <w:sz w:val="22"/>
          <w:szCs w:val="22"/>
        </w:rPr>
      </w:pPr>
      <w:r>
        <w:rPr>
          <w:color w:val="auto"/>
          <w:sz w:val="22"/>
          <w:szCs w:val="22"/>
        </w:rPr>
        <w:t>(3) Po pravnomočnosti vpisa stvarnih p</w:t>
      </w:r>
      <w:r>
        <w:rPr>
          <w:color w:val="auto"/>
          <w:sz w:val="22"/>
          <w:szCs w:val="22"/>
        </w:rPr>
        <w:t>ravic na nepremičninah v zemljiško knjigo se podatki »predloga vpisa« iz posebnega sloja katastra nepremičnin vpišejo v kataster nepremičnin, poseben sloj katastra nepremičnin in podatke v njem pa se izbriše.</w:t>
      </w:r>
    </w:p>
    <w:p w:rsidR="00A5693B" w:rsidRDefault="00426188">
      <w:pPr>
        <w:pStyle w:val="Navadensplet"/>
        <w:spacing w:after="0"/>
        <w:jc w:val="both"/>
        <w:rPr>
          <w:color w:val="auto"/>
          <w:sz w:val="22"/>
          <w:szCs w:val="22"/>
        </w:rPr>
      </w:pPr>
      <w:r>
        <w:rPr>
          <w:color w:val="auto"/>
          <w:sz w:val="22"/>
          <w:szCs w:val="22"/>
        </w:rPr>
        <w:t>(4) Geodetska uprava po uradni dolžnosti izbriš</w:t>
      </w:r>
      <w:r>
        <w:rPr>
          <w:color w:val="auto"/>
          <w:sz w:val="22"/>
          <w:szCs w:val="22"/>
        </w:rPr>
        <w:t xml:space="preserve">e začasno vpisane podatke iz posebnega sloja katastra nepremičnin, če: </w:t>
      </w:r>
    </w:p>
    <w:p w:rsidR="00A5693B" w:rsidRDefault="00426188">
      <w:pPr>
        <w:pStyle w:val="Navadensplet"/>
        <w:numPr>
          <w:ilvl w:val="0"/>
          <w:numId w:val="66"/>
        </w:numPr>
        <w:spacing w:after="0"/>
        <w:jc w:val="both"/>
        <w:rPr>
          <w:color w:val="auto"/>
          <w:sz w:val="22"/>
          <w:szCs w:val="22"/>
        </w:rPr>
      </w:pPr>
      <w:r>
        <w:rPr>
          <w:color w:val="auto"/>
          <w:sz w:val="22"/>
          <w:szCs w:val="22"/>
        </w:rPr>
        <w:t>se pred vpisom stvarnih pravic na nepremičninah v zemljiško knjigo spremenijo podatki o parcelah, stavbah ali delih stavb, vpisanih v kataster nepremičnin, ki jih vključuje odločba, al</w:t>
      </w:r>
      <w:r>
        <w:rPr>
          <w:color w:val="auto"/>
          <w:sz w:val="22"/>
          <w:szCs w:val="22"/>
        </w:rPr>
        <w:t>i</w:t>
      </w:r>
    </w:p>
    <w:p w:rsidR="00A5693B" w:rsidRDefault="00426188">
      <w:pPr>
        <w:pStyle w:val="Navadensplet"/>
        <w:numPr>
          <w:ilvl w:val="0"/>
          <w:numId w:val="66"/>
        </w:numPr>
        <w:spacing w:after="120"/>
        <w:jc w:val="both"/>
        <w:rPr>
          <w:color w:val="auto"/>
          <w:sz w:val="22"/>
          <w:szCs w:val="22"/>
        </w:rPr>
      </w:pPr>
      <w:r>
        <w:rPr>
          <w:color w:val="auto"/>
          <w:sz w:val="22"/>
          <w:szCs w:val="22"/>
        </w:rPr>
        <w:t xml:space="preserve">se vpis stvarnih pravic na nepremičninah v zemljiško knjigo ne opravi v petih letih od dneva začasnega vpisa v poseben sloj katastra nepremičnin. </w:t>
      </w:r>
    </w:p>
    <w:p w:rsidR="00A5693B" w:rsidRDefault="00426188">
      <w:pPr>
        <w:autoSpaceDE w:val="0"/>
        <w:autoSpaceDN w:val="0"/>
        <w:adjustRightInd w:val="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Zaradi povezanosti katastra nepremičnin in zemljiške knjige je potrebno v čim večji meri zagot</w:t>
      </w:r>
      <w:r>
        <w:rPr>
          <w:color w:val="auto"/>
          <w:sz w:val="20"/>
          <w:szCs w:val="20"/>
        </w:rPr>
        <w:t>avljati enolične povezave med nepremičninami, vpisanimi v katastru nepremičnin, ter stvarnimi pravicami, vpisanimi v zemljiški knjigi.</w:t>
      </w:r>
    </w:p>
    <w:p w:rsidR="00A5693B" w:rsidRDefault="00426188">
      <w:pPr>
        <w:pStyle w:val="Navadensplet"/>
        <w:spacing w:after="120"/>
        <w:jc w:val="both"/>
        <w:rPr>
          <w:color w:val="auto"/>
          <w:sz w:val="20"/>
          <w:szCs w:val="20"/>
        </w:rPr>
      </w:pPr>
      <w:r>
        <w:rPr>
          <w:color w:val="auto"/>
          <w:sz w:val="20"/>
          <w:szCs w:val="20"/>
        </w:rPr>
        <w:t>Ker je za vpis stvarnih pravic, ki se nanašajo na nepremičnino, potrebno najprej določiti »predmet«, na katerega bodo stv</w:t>
      </w:r>
      <w:r>
        <w:rPr>
          <w:color w:val="auto"/>
          <w:sz w:val="20"/>
          <w:szCs w:val="20"/>
        </w:rPr>
        <w:t>arne pravice vpisane, bo ta predmet najprej »nastal« v katastru nepremičnin. Dokler za ta predmet niso vzpostavljene, določene in vpisane stvarne pravice, je ta predmet le fizično določen obseg nepremičnine, ki za pravno in upravno uporabo nima nobenega po</w:t>
      </w:r>
      <w:r>
        <w:rPr>
          <w:color w:val="auto"/>
          <w:sz w:val="20"/>
          <w:szCs w:val="20"/>
        </w:rPr>
        <w:t>mena. Če do vpisa stvarnih pravic iz kakršnihkoli razlogov ne pride, taki predmeti povzročajo neskladja med podatki zemljiške knjige in katastra nepremičnin ter povzročajo številne probleme.</w:t>
      </w:r>
    </w:p>
    <w:p w:rsidR="00A5693B" w:rsidRDefault="00426188">
      <w:pPr>
        <w:pStyle w:val="Navadensplet"/>
        <w:spacing w:after="120"/>
        <w:jc w:val="both"/>
        <w:rPr>
          <w:color w:val="auto"/>
          <w:sz w:val="20"/>
          <w:szCs w:val="20"/>
        </w:rPr>
      </w:pPr>
      <w:r>
        <w:rPr>
          <w:color w:val="auto"/>
          <w:sz w:val="20"/>
          <w:szCs w:val="20"/>
        </w:rPr>
        <w:t xml:space="preserve">V izogib takim stanjem se z ZKN uvaja oblikovanje predmetov, na </w:t>
      </w:r>
      <w:r>
        <w:rPr>
          <w:color w:val="auto"/>
          <w:sz w:val="20"/>
          <w:szCs w:val="20"/>
        </w:rPr>
        <w:t>katerih bodo (lahko) vpisane stvarne pravice v zemljiško knjigo, in začasen vpis »predloga vpisa« v poseben sloj katastra nepremičnin. Dejanski vpis v kataster nepremičnin se izvrši šele po vzpostavitvi stvarnih pravic v zemljiški knjigi. Zaradi povezanost</w:t>
      </w:r>
      <w:r>
        <w:rPr>
          <w:color w:val="auto"/>
          <w:sz w:val="20"/>
          <w:szCs w:val="20"/>
        </w:rPr>
        <w:t>i informacijskih sistemov bo prevedba iz začasnega vpisa v pravi vpis izvršena takoj, ko bo informacijski sistem zemljiške knjige to informacijo posredoval informacijskem sistemu Katastra.</w:t>
      </w:r>
    </w:p>
    <w:p w:rsidR="00A5693B" w:rsidRDefault="00426188">
      <w:pPr>
        <w:pStyle w:val="Navadensplet"/>
        <w:spacing w:after="120"/>
        <w:jc w:val="both"/>
        <w:rPr>
          <w:color w:val="auto"/>
          <w:sz w:val="20"/>
          <w:szCs w:val="20"/>
        </w:rPr>
      </w:pPr>
      <w:r>
        <w:rPr>
          <w:color w:val="auto"/>
          <w:sz w:val="20"/>
          <w:szCs w:val="20"/>
        </w:rPr>
        <w:t>Geodetska uprava izda odločbo o spremembi podatkov v katastru nepre</w:t>
      </w:r>
      <w:r>
        <w:rPr>
          <w:color w:val="auto"/>
          <w:sz w:val="20"/>
          <w:szCs w:val="20"/>
        </w:rPr>
        <w:t xml:space="preserve">mičnin (odločba), v kateri bo </w:t>
      </w:r>
      <w:r>
        <w:rPr>
          <w:rFonts w:ascii="Cambria Math" w:hAnsi="Cambria Math" w:cs="Cambria Math"/>
          <w:color w:val="auto"/>
          <w:sz w:val="20"/>
          <w:szCs w:val="20"/>
        </w:rPr>
        <w:t>①</w:t>
      </w:r>
      <w:r>
        <w:rPr>
          <w:color w:val="auto"/>
          <w:sz w:val="20"/>
          <w:szCs w:val="20"/>
        </w:rPr>
        <w:t xml:space="preserve"> odločila o podatkih, ki jih bo določila kot »predlog vpisa«, </w:t>
      </w:r>
      <w:r>
        <w:rPr>
          <w:rFonts w:ascii="Cambria Math" w:hAnsi="Cambria Math" w:cs="Cambria Math"/>
          <w:color w:val="auto"/>
          <w:sz w:val="20"/>
          <w:szCs w:val="20"/>
        </w:rPr>
        <w:t xml:space="preserve">② </w:t>
      </w:r>
      <w:r>
        <w:rPr>
          <w:color w:val="auto"/>
          <w:sz w:val="20"/>
          <w:szCs w:val="20"/>
        </w:rPr>
        <w:t xml:space="preserve">pojasnjen način vpisa »predloga vpisa« – začasen vpis  v poseben sloj katastra nepremičnin (ne v kataster nepremičnin), in </w:t>
      </w:r>
      <w:r>
        <w:rPr>
          <w:rFonts w:ascii="Cambria Math" w:hAnsi="Cambria Math" w:cs="Cambria Math"/>
          <w:color w:val="auto"/>
          <w:sz w:val="20"/>
          <w:szCs w:val="20"/>
        </w:rPr>
        <w:t xml:space="preserve">③ </w:t>
      </w:r>
      <w:r>
        <w:rPr>
          <w:color w:val="auto"/>
          <w:sz w:val="20"/>
          <w:szCs w:val="20"/>
        </w:rPr>
        <w:t>stranke opozorila na pravne posledic</w:t>
      </w:r>
      <w:r>
        <w:rPr>
          <w:color w:val="auto"/>
          <w:sz w:val="20"/>
          <w:szCs w:val="20"/>
        </w:rPr>
        <w:t xml:space="preserve">e tega začasnega vpisa. </w:t>
      </w:r>
    </w:p>
    <w:p w:rsidR="00A5693B" w:rsidRDefault="00426188">
      <w:pPr>
        <w:tabs>
          <w:tab w:val="left" w:pos="284"/>
        </w:tabs>
        <w:autoSpaceDE w:val="0"/>
        <w:autoSpaceDN w:val="0"/>
        <w:adjustRightInd w:val="0"/>
        <w:spacing w:after="120"/>
        <w:jc w:val="both"/>
        <w:rPr>
          <w:color w:val="auto"/>
          <w:sz w:val="20"/>
          <w:szCs w:val="20"/>
        </w:rPr>
      </w:pPr>
      <w:r>
        <w:rPr>
          <w:color w:val="auto"/>
          <w:sz w:val="20"/>
          <w:szCs w:val="20"/>
        </w:rPr>
        <w:t xml:space="preserve">Ko bodo </w:t>
      </w:r>
      <w:r>
        <w:rPr>
          <w:rStyle w:val="mrppsc"/>
          <w:color w:val="auto"/>
          <w:sz w:val="20"/>
          <w:szCs w:val="20"/>
        </w:rPr>
        <w:t xml:space="preserve">stvarne pravice na nepremičninah vpisane v zemljiško knjigo, </w:t>
      </w:r>
      <w:r>
        <w:rPr>
          <w:color w:val="auto"/>
          <w:sz w:val="20"/>
          <w:szCs w:val="20"/>
        </w:rPr>
        <w:t xml:space="preserve">se bodo podatki »predloga vpisa« iz posebnega sloja katastra nepremičnin vpisali v kataster nepremičnin, podatki, vpisani v poseben sloj </w:t>
      </w:r>
      <w:r>
        <w:rPr>
          <w:color w:val="auto"/>
          <w:sz w:val="20"/>
          <w:szCs w:val="20"/>
        </w:rPr>
        <w:t xml:space="preserve">katastra nepremičnin, pa se bodo izbrisali. Če se vpis </w:t>
      </w:r>
      <w:r>
        <w:rPr>
          <w:rStyle w:val="mrppsc"/>
          <w:color w:val="auto"/>
          <w:sz w:val="20"/>
          <w:szCs w:val="20"/>
        </w:rPr>
        <w:t>stvarnih pravic na nepremičninah v zemljiško knjigo</w:t>
      </w:r>
      <w:r>
        <w:rPr>
          <w:color w:val="auto"/>
          <w:sz w:val="20"/>
          <w:szCs w:val="20"/>
        </w:rPr>
        <w:t xml:space="preserve"> ne bo opravil v petih letih od dneva začasnega vpisa v poseben sloj katastra nepremičnin (zaradi nezainteresiranosti oziroma neaktivnosti strank ali </w:t>
      </w:r>
      <w:r>
        <w:rPr>
          <w:color w:val="auto"/>
          <w:sz w:val="20"/>
          <w:szCs w:val="20"/>
        </w:rPr>
        <w:t xml:space="preserve">zaradi zavrnitve predlaganega vpisa v zemljiško knjigo), ali če se bodo pred vpisom </w:t>
      </w:r>
      <w:r>
        <w:rPr>
          <w:rStyle w:val="mrppsc"/>
          <w:color w:val="auto"/>
          <w:sz w:val="20"/>
          <w:szCs w:val="20"/>
        </w:rPr>
        <w:t>stvarnih pravic na nepremičninah v zemljiško knjigo</w:t>
      </w:r>
      <w:r>
        <w:rPr>
          <w:color w:val="auto"/>
          <w:sz w:val="20"/>
          <w:szCs w:val="20"/>
        </w:rPr>
        <w:t xml:space="preserve"> spremenili tisti podatki o parcelah, stavbah ali delih stavb, vpisani v kataster nepremičnin, ki so »vključeni« v odločb</w:t>
      </w:r>
      <w:r>
        <w:rPr>
          <w:color w:val="auto"/>
          <w:sz w:val="20"/>
          <w:szCs w:val="20"/>
        </w:rPr>
        <w:t xml:space="preserve">o, začasno vpisano v poseben sloj katastra nepremičnin, bo geodetska uprava po uradni dolžnosti izbrisala podatke iz posebnega sloja katastra nepremičnin. Čas 5-ih let je glede na ažurnost delovanja zemljiške knjige primeren in zadosten. Predpisane pravne </w:t>
      </w:r>
      <w:r>
        <w:rPr>
          <w:color w:val="auto"/>
          <w:sz w:val="20"/>
          <w:szCs w:val="20"/>
        </w:rPr>
        <w:t xml:space="preserve">posledice druge alinee četrtega odstavka tega člena nastopijo zaradi »neaktivnosti« strank.  </w:t>
      </w:r>
    </w:p>
    <w:p w:rsidR="00A5693B" w:rsidRDefault="00426188">
      <w:pPr>
        <w:pStyle w:val="Brezrazmikov"/>
        <w:rPr>
          <w:rFonts w:ascii="Arial" w:hAnsi="Arial"/>
          <w:color w:val="auto"/>
          <w:sz w:val="20"/>
          <w:szCs w:val="20"/>
        </w:rPr>
      </w:pPr>
      <w:r>
        <w:rPr>
          <w:rFonts w:ascii="Arial" w:hAnsi="Arial"/>
          <w:color w:val="auto"/>
          <w:sz w:val="20"/>
          <w:szCs w:val="20"/>
        </w:rPr>
        <w:t xml:space="preserve">Katastrski postopki po ZKN, v katerih bodo izvedeni začasni vpisi, so: </w:t>
      </w:r>
    </w:p>
    <w:p w:rsidR="00A5693B" w:rsidRDefault="00426188">
      <w:pPr>
        <w:pStyle w:val="Brezrazmikov"/>
        <w:numPr>
          <w:ilvl w:val="0"/>
          <w:numId w:val="65"/>
        </w:numPr>
        <w:rPr>
          <w:rFonts w:ascii="Arial" w:hAnsi="Arial"/>
          <w:color w:val="auto"/>
          <w:sz w:val="20"/>
          <w:szCs w:val="20"/>
        </w:rPr>
      </w:pPr>
      <w:r>
        <w:rPr>
          <w:rFonts w:ascii="Arial" w:hAnsi="Arial"/>
          <w:color w:val="auto"/>
          <w:sz w:val="20"/>
          <w:szCs w:val="20"/>
        </w:rPr>
        <w:t xml:space="preserve">pogodbena komasacija, </w:t>
      </w:r>
    </w:p>
    <w:p w:rsidR="00A5693B" w:rsidRDefault="00426188">
      <w:pPr>
        <w:pStyle w:val="Brezrazmikov"/>
        <w:numPr>
          <w:ilvl w:val="0"/>
          <w:numId w:val="65"/>
        </w:numPr>
        <w:rPr>
          <w:rFonts w:ascii="Arial" w:hAnsi="Arial"/>
          <w:color w:val="auto"/>
          <w:sz w:val="20"/>
          <w:szCs w:val="20"/>
        </w:rPr>
      </w:pPr>
      <w:r>
        <w:rPr>
          <w:rFonts w:ascii="Arial" w:hAnsi="Arial"/>
          <w:color w:val="auto"/>
          <w:sz w:val="20"/>
          <w:szCs w:val="20"/>
        </w:rPr>
        <w:t>upravna komasacija,</w:t>
      </w:r>
    </w:p>
    <w:p w:rsidR="00A5693B" w:rsidRDefault="00426188">
      <w:pPr>
        <w:pStyle w:val="Brezrazmikov"/>
        <w:numPr>
          <w:ilvl w:val="0"/>
          <w:numId w:val="65"/>
        </w:numPr>
        <w:rPr>
          <w:rFonts w:ascii="Arial" w:hAnsi="Arial"/>
          <w:color w:val="auto"/>
          <w:sz w:val="20"/>
          <w:szCs w:val="20"/>
        </w:rPr>
      </w:pPr>
      <w:r>
        <w:rPr>
          <w:rFonts w:ascii="Arial" w:hAnsi="Arial"/>
          <w:color w:val="auto"/>
          <w:sz w:val="20"/>
          <w:szCs w:val="20"/>
        </w:rPr>
        <w:t xml:space="preserve">določitev območja stvarne služnosti in območja </w:t>
      </w:r>
      <w:r>
        <w:rPr>
          <w:rFonts w:ascii="Arial" w:hAnsi="Arial"/>
          <w:color w:val="auto"/>
          <w:sz w:val="20"/>
          <w:szCs w:val="20"/>
        </w:rPr>
        <w:t>stavbne pravice,</w:t>
      </w:r>
    </w:p>
    <w:p w:rsidR="00A5693B" w:rsidRDefault="00426188">
      <w:pPr>
        <w:pStyle w:val="Brezrazmikov"/>
        <w:numPr>
          <w:ilvl w:val="0"/>
          <w:numId w:val="65"/>
        </w:numPr>
        <w:rPr>
          <w:rFonts w:ascii="Arial" w:hAnsi="Arial"/>
          <w:color w:val="auto"/>
          <w:sz w:val="20"/>
          <w:szCs w:val="20"/>
        </w:rPr>
      </w:pPr>
      <w:r>
        <w:rPr>
          <w:rFonts w:ascii="Arial" w:hAnsi="Arial"/>
          <w:color w:val="auto"/>
          <w:sz w:val="20"/>
          <w:szCs w:val="20"/>
        </w:rPr>
        <w:t>vpis stavbe z več deli stavbe,</w:t>
      </w:r>
    </w:p>
    <w:p w:rsidR="00A5693B" w:rsidRDefault="00426188">
      <w:pPr>
        <w:pStyle w:val="Brezrazmikov"/>
        <w:numPr>
          <w:ilvl w:val="0"/>
          <w:numId w:val="65"/>
        </w:numPr>
        <w:spacing w:after="120"/>
        <w:rPr>
          <w:rFonts w:ascii="Arial" w:hAnsi="Arial"/>
          <w:color w:val="auto"/>
          <w:sz w:val="20"/>
          <w:szCs w:val="20"/>
        </w:rPr>
      </w:pPr>
      <w:r>
        <w:rPr>
          <w:rFonts w:ascii="Arial" w:hAnsi="Arial"/>
          <w:color w:val="auto"/>
          <w:sz w:val="20"/>
          <w:szCs w:val="20"/>
        </w:rPr>
        <w:t>vpis spremenjenih podatkov o stavbi in delih stavb.</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01" w:name="_Ref515958043"/>
      <w:r>
        <w:rPr>
          <w:color w:val="auto"/>
        </w:rPr>
        <w:t>člen</w:t>
      </w:r>
      <w:bookmarkEnd w:id="101"/>
    </w:p>
    <w:p w:rsidR="00A5693B" w:rsidRDefault="00426188">
      <w:pPr>
        <w:pStyle w:val="Naslov6"/>
      </w:pPr>
      <w:bookmarkStart w:id="102" w:name="_Toc527537788"/>
      <w:r>
        <w:t>(obveščanje o spremembah in vpisu spremenjenih podatkov katastra nepremičnin)</w:t>
      </w:r>
      <w:bookmarkEnd w:id="102"/>
    </w:p>
    <w:p w:rsidR="00A5693B" w:rsidRDefault="00426188">
      <w:pPr>
        <w:pStyle w:val="Navadensplet"/>
        <w:spacing w:after="120"/>
        <w:jc w:val="both"/>
        <w:rPr>
          <w:color w:val="auto"/>
          <w:sz w:val="22"/>
          <w:szCs w:val="22"/>
        </w:rPr>
      </w:pPr>
      <w:r>
        <w:rPr>
          <w:color w:val="auto"/>
          <w:sz w:val="22"/>
          <w:szCs w:val="22"/>
        </w:rPr>
        <w:t>(1) O podatkih, ki se spremenijo v katastrskem postopku po tem zakonu, g</w:t>
      </w:r>
      <w:r>
        <w:rPr>
          <w:color w:val="auto"/>
          <w:sz w:val="22"/>
          <w:szCs w:val="22"/>
        </w:rPr>
        <w:t>eodetska uprava obvesti lastnike in vlagatelja zahteve, če ta ni lastnik, z aktom, ki ga določa ta zakon. O vpisu teh podatkov v kataster nepremičnin na podlagi dokončnega</w:t>
      </w:r>
      <w:r>
        <w:rPr>
          <w:b/>
          <w:color w:val="auto"/>
          <w:sz w:val="22"/>
          <w:szCs w:val="22"/>
        </w:rPr>
        <w:t xml:space="preserve"> </w:t>
      </w:r>
      <w:r>
        <w:rPr>
          <w:color w:val="auto"/>
          <w:sz w:val="22"/>
          <w:szCs w:val="22"/>
        </w:rPr>
        <w:t xml:space="preserve">akta geodetska uprava lastnike ne obvešča. </w:t>
      </w:r>
    </w:p>
    <w:p w:rsidR="00A5693B" w:rsidRDefault="00426188">
      <w:pPr>
        <w:pStyle w:val="Navadensplet"/>
        <w:spacing w:after="120"/>
        <w:jc w:val="both"/>
        <w:rPr>
          <w:color w:val="auto"/>
          <w:sz w:val="22"/>
          <w:szCs w:val="22"/>
        </w:rPr>
      </w:pPr>
      <w:r>
        <w:rPr>
          <w:color w:val="auto"/>
          <w:sz w:val="22"/>
          <w:szCs w:val="22"/>
        </w:rPr>
        <w:t>(2) O spremembah in vpisu podatkov v kat</w:t>
      </w:r>
      <w:r>
        <w:rPr>
          <w:color w:val="auto"/>
          <w:sz w:val="22"/>
          <w:szCs w:val="22"/>
        </w:rPr>
        <w:t xml:space="preserve">aster nepremičnin, ki se spremenijo s prevzemom podatkov iz drugih evidenc o nepremičninah ali z izračunom na podlagi podatkov, vpisanih v katastrskih postopkih, ali prevzetih podatkov, geodetska uprava lastnike ne obvešča, razen o spremembah podatkov, za </w:t>
      </w:r>
      <w:r>
        <w:rPr>
          <w:color w:val="auto"/>
          <w:sz w:val="22"/>
          <w:szCs w:val="22"/>
        </w:rPr>
        <w:t xml:space="preserve">katere tako določa zakon. Vpogled v spremenjene podatke katastra nepremičnin je vsakomur omogočen v distribucijskem informacijskem sistemu. </w:t>
      </w:r>
    </w:p>
    <w:p w:rsidR="00A5693B" w:rsidRDefault="00426188">
      <w:pPr>
        <w:pStyle w:val="Navadensplet"/>
        <w:spacing w:after="120"/>
        <w:jc w:val="both"/>
        <w:rPr>
          <w:color w:val="auto"/>
          <w:sz w:val="22"/>
          <w:szCs w:val="22"/>
        </w:rPr>
      </w:pPr>
      <w:r>
        <w:rPr>
          <w:color w:val="auto"/>
          <w:sz w:val="22"/>
          <w:szCs w:val="22"/>
        </w:rPr>
        <w:t>(3) Ne glede na prejšnji odstavek se lastnika, ki je geodetski upravi sporočil svoj varen elektronski predal, na ta</w:t>
      </w:r>
      <w:r>
        <w:rPr>
          <w:color w:val="auto"/>
          <w:sz w:val="22"/>
          <w:szCs w:val="22"/>
        </w:rPr>
        <w:t xml:space="preserve"> naslov obvesti o spremenjenih podatkih katastra nepremičnin.  </w:t>
      </w:r>
    </w:p>
    <w:p w:rsidR="00A5693B" w:rsidRDefault="00426188">
      <w:pPr>
        <w:autoSpaceDE w:val="0"/>
        <w:autoSpaceDN w:val="0"/>
        <w:adjustRightInd w:val="0"/>
        <w:jc w:val="both"/>
        <w:rPr>
          <w:color w:val="A11F12"/>
          <w:sz w:val="20"/>
          <w:u w:val="single"/>
        </w:rPr>
      </w:pPr>
      <w:r>
        <w:rPr>
          <w:color w:val="A11F12"/>
          <w:sz w:val="20"/>
          <w:u w:val="single"/>
        </w:rPr>
        <w:t>Obrazložitev</w:t>
      </w:r>
    </w:p>
    <w:p w:rsidR="00A5693B" w:rsidRDefault="00426188">
      <w:pPr>
        <w:tabs>
          <w:tab w:val="left" w:pos="284"/>
        </w:tabs>
        <w:autoSpaceDE w:val="0"/>
        <w:autoSpaceDN w:val="0"/>
        <w:adjustRightInd w:val="0"/>
        <w:spacing w:after="120"/>
        <w:jc w:val="both"/>
        <w:rPr>
          <w:color w:val="auto"/>
          <w:sz w:val="20"/>
          <w:szCs w:val="20"/>
        </w:rPr>
      </w:pPr>
      <w:r>
        <w:rPr>
          <w:color w:val="000000"/>
          <w:sz w:val="20"/>
        </w:rPr>
        <w:t>O spremembah podatkov katastra nepremičnin (vpisi novih podatkov, spremembe podatkov, izbrisi podatkov), ki se spremenijo v katastrskih postopkih po ZKN, geodetska uprava »obvesti</w:t>
      </w:r>
      <w:r>
        <w:rPr>
          <w:color w:val="000000"/>
          <w:sz w:val="20"/>
        </w:rPr>
        <w:t xml:space="preserve">« lastnike z aktom, kot določa ZKN, praviloma z (upravno) odločbo, ki se strankam katastrskega postopka vroči. </w:t>
      </w:r>
      <w:r>
        <w:rPr>
          <w:color w:val="auto"/>
          <w:sz w:val="20"/>
        </w:rPr>
        <w:t>Morebitno nestrinjanje in ugovore na vsebino odločitve lahko stranke uveljavljajo s pravnimi sredstvi zoper prejeto odločbo ali na drug način (dr</w:t>
      </w:r>
      <w:r>
        <w:rPr>
          <w:color w:val="auto"/>
          <w:sz w:val="20"/>
        </w:rPr>
        <w:t xml:space="preserve">ugo mnenje skladno s </w:t>
      </w:r>
      <w:r>
        <w:rPr>
          <w:b/>
          <w:bCs/>
          <w:color w:val="FF0000"/>
          <w:sz w:val="20"/>
          <w:szCs w:val="20"/>
        </w:rPr>
        <w:fldChar w:fldCharType="begin"/>
      </w:r>
      <w:r>
        <w:rPr>
          <w:b/>
          <w:color w:val="FF0000"/>
          <w:sz w:val="20"/>
          <w:szCs w:val="20"/>
        </w:rPr>
        <w:instrText xml:space="preserve"> REF _Ref521313034 \r \h </w:instrText>
      </w:r>
      <w:r>
        <w:rPr>
          <w:b/>
          <w:bCs/>
          <w:color w:val="FF0000"/>
          <w:sz w:val="20"/>
          <w:szCs w:val="20"/>
        </w:rPr>
        <w:instrText xml:space="preserve"> \* MERGEFORMAT </w:instrText>
      </w:r>
      <w:r>
        <w:rPr>
          <w:b/>
          <w:bCs/>
          <w:color w:val="FF0000"/>
          <w:sz w:val="20"/>
          <w:szCs w:val="20"/>
        </w:rPr>
      </w:r>
      <w:r>
        <w:rPr>
          <w:b/>
          <w:bCs/>
          <w:color w:val="FF0000"/>
          <w:sz w:val="20"/>
          <w:szCs w:val="20"/>
        </w:rPr>
        <w:fldChar w:fldCharType="separate"/>
      </w:r>
      <w:r>
        <w:rPr>
          <w:b/>
          <w:color w:val="FF0000"/>
          <w:sz w:val="20"/>
          <w:szCs w:val="20"/>
        </w:rPr>
        <w:t>120</w:t>
      </w:r>
      <w:r>
        <w:rPr>
          <w:b/>
          <w:bCs/>
          <w:color w:val="FF0000"/>
          <w:sz w:val="20"/>
          <w:szCs w:val="20"/>
        </w:rPr>
        <w:fldChar w:fldCharType="end"/>
      </w:r>
      <w:r>
        <w:rPr>
          <w:b/>
          <w:color w:val="auto"/>
          <w:sz w:val="20"/>
        </w:rPr>
        <w:t>.</w:t>
      </w:r>
      <w:r>
        <w:rPr>
          <w:color w:val="auto"/>
          <w:sz w:val="20"/>
        </w:rPr>
        <w:t xml:space="preserve"> členom ZKN).  </w:t>
      </w:r>
    </w:p>
    <w:p w:rsidR="00A5693B" w:rsidRDefault="00426188">
      <w:pPr>
        <w:autoSpaceDE w:val="0"/>
        <w:autoSpaceDN w:val="0"/>
        <w:adjustRightInd w:val="0"/>
        <w:spacing w:after="120"/>
        <w:jc w:val="both"/>
        <w:rPr>
          <w:color w:val="000000"/>
          <w:sz w:val="20"/>
        </w:rPr>
      </w:pPr>
      <w:r>
        <w:rPr>
          <w:color w:val="000000"/>
          <w:sz w:val="20"/>
        </w:rPr>
        <w:t xml:space="preserve">Če se podatki katastra nepremičnin spremenijo zaradi prevzema podatkov iz drugih evidenc o nepremičninah, geodetska uprava lastnike o teh spremembah ne obvešča. Pravilnost in </w:t>
      </w:r>
      <w:r>
        <w:rPr>
          <w:color w:val="000000"/>
          <w:sz w:val="20"/>
        </w:rPr>
        <w:t xml:space="preserve">veljavnost teh podatkov ter pravno varstvo lastnikov mora zagotoviti upravljavec druge evidence o nepremičninah (matične evidence), iz katere se podatki prevzemajo. </w:t>
      </w:r>
    </w:p>
    <w:p w:rsidR="00A5693B" w:rsidRDefault="00426188">
      <w:pPr>
        <w:autoSpaceDE w:val="0"/>
        <w:autoSpaceDN w:val="0"/>
        <w:adjustRightInd w:val="0"/>
        <w:spacing w:after="120"/>
        <w:jc w:val="both"/>
        <w:rPr>
          <w:color w:val="000000"/>
          <w:sz w:val="20"/>
        </w:rPr>
      </w:pPr>
      <w:r>
        <w:rPr>
          <w:color w:val="000000"/>
          <w:sz w:val="20"/>
        </w:rPr>
        <w:t>Izračunani podatki so posledica spremenjenih podatkov v katastrskih postopkih ali vpisa pr</w:t>
      </w:r>
      <w:r>
        <w:rPr>
          <w:color w:val="000000"/>
          <w:sz w:val="20"/>
        </w:rPr>
        <w:t>evzetih podatkov. Na izračun podatkov lastnik ne more vplivati. Če se z njimi ne strinja, lahko zahteva spremembo podatkov, ki so privedli do izračuna. Npr: delež dejanske rabe zemljišč je izračunan z grafičnim presekom poligona dejanske rabe zemljišč, pre</w:t>
      </w:r>
      <w:r>
        <w:rPr>
          <w:color w:val="000000"/>
          <w:sz w:val="20"/>
        </w:rPr>
        <w:t xml:space="preserve">vzetega iz matične evidence, in podatkov o mejah parcel. Če se lastnik s tem podatkom ne strinja, lahko zahteva </w:t>
      </w:r>
      <w:r>
        <w:rPr>
          <w:rFonts w:ascii="Cambria Math" w:hAnsi="Cambria Math"/>
          <w:color w:val="000000"/>
          <w:sz w:val="20"/>
        </w:rPr>
        <w:t>①</w:t>
      </w:r>
      <w:r>
        <w:rPr>
          <w:color w:val="000000"/>
          <w:sz w:val="20"/>
        </w:rPr>
        <w:t xml:space="preserve"> spremembo območja dejanske rabe zemljišč v matični evidenci, ali </w:t>
      </w:r>
      <w:r>
        <w:rPr>
          <w:rFonts w:ascii="Cambria Math" w:hAnsi="Cambria Math"/>
          <w:color w:val="000000"/>
          <w:sz w:val="20"/>
        </w:rPr>
        <w:t>②</w:t>
      </w:r>
      <w:r>
        <w:rPr>
          <w:color w:val="000000"/>
          <w:sz w:val="20"/>
        </w:rPr>
        <w:t xml:space="preserve"> ureditev meje parcele ali </w:t>
      </w:r>
      <w:r>
        <w:rPr>
          <w:rFonts w:ascii="Cambria Math" w:hAnsi="Cambria Math"/>
          <w:color w:val="000000"/>
          <w:sz w:val="20"/>
        </w:rPr>
        <w:t>③</w:t>
      </w:r>
      <w:r>
        <w:rPr>
          <w:color w:val="000000"/>
          <w:sz w:val="20"/>
        </w:rPr>
        <w:t xml:space="preserve"> lokacijsko izboljšavo podatkov o mejah parcele.</w:t>
      </w:r>
      <w:r>
        <w:rPr>
          <w:color w:val="000000"/>
          <w:sz w:val="20"/>
        </w:rPr>
        <w:t xml:space="preserve"> </w:t>
      </w:r>
    </w:p>
    <w:p w:rsidR="00A5693B" w:rsidRDefault="00426188">
      <w:pPr>
        <w:autoSpaceDE w:val="0"/>
        <w:autoSpaceDN w:val="0"/>
        <w:adjustRightInd w:val="0"/>
        <w:spacing w:after="120"/>
        <w:jc w:val="both"/>
        <w:rPr>
          <w:color w:val="000000"/>
          <w:sz w:val="20"/>
        </w:rPr>
      </w:pPr>
      <w:r>
        <w:rPr>
          <w:color w:val="000000"/>
          <w:sz w:val="20"/>
        </w:rPr>
        <w:t>Spremembe podatkov katastra nepremičnin, ki so posledica prevzema podatkov iz drugih evidenc o nepremičninah ali  izračuna podatkov, so pogoste. Razlike med doslej vpisanimi in spremenjenimi podatki so pogosto zelo majhne in v praksi nepomembne</w:t>
      </w:r>
      <w:r>
        <w:rPr>
          <w:color w:val="4181C0"/>
          <w:sz w:val="20"/>
          <w:szCs w:val="20"/>
        </w:rPr>
        <w:t xml:space="preserve">. </w:t>
      </w:r>
      <w:r>
        <w:rPr>
          <w:color w:val="000000"/>
          <w:sz w:val="20"/>
        </w:rPr>
        <w:t xml:space="preserve">Sprotno </w:t>
      </w:r>
      <w:r>
        <w:rPr>
          <w:color w:val="000000"/>
          <w:sz w:val="20"/>
        </w:rPr>
        <w:t>obveščanje lastnikov ne bi bilo racionalno, povzročalo bi visoke finančne stroške in nepotrebno stalno vznemirjanje lastnikov. Lastnike se zato o spremenjenih podatkih ne obvešča, vsak lastnik pa lahko kadarkoli zahteva izdajo obvestila o trenutno vpisanih</w:t>
      </w:r>
      <w:r>
        <w:rPr>
          <w:color w:val="000000"/>
          <w:sz w:val="20"/>
        </w:rPr>
        <w:t xml:space="preserve"> podatkih o nepremičninah ali spremembe podatkov kadarkoli pregleda v distribucijskem informacijskem sistemu.</w:t>
      </w:r>
    </w:p>
    <w:p w:rsidR="00A5693B" w:rsidRDefault="00426188">
      <w:pPr>
        <w:autoSpaceDE w:val="0"/>
        <w:autoSpaceDN w:val="0"/>
        <w:adjustRightInd w:val="0"/>
        <w:spacing w:after="120"/>
        <w:jc w:val="both"/>
        <w:rPr>
          <w:color w:val="auto"/>
          <w:sz w:val="20"/>
        </w:rPr>
      </w:pPr>
      <w:r>
        <w:rPr>
          <w:color w:val="auto"/>
          <w:sz w:val="20"/>
        </w:rPr>
        <w:t>ZEN-A je določal način obveščanja lastnikov z letnim obvestilom o spremembah, ki so nastale v zemljiškem katastru, katastru stavb ali registru nep</w:t>
      </w:r>
      <w:r>
        <w:rPr>
          <w:color w:val="auto"/>
          <w:sz w:val="20"/>
        </w:rPr>
        <w:t>remičnin, pod pogojema: (1) če so se podatki v teh evidencah dejansko spremenili in (2) če o njih lastniki še niso bili obveščeni s posebnim aktom, izdanim na podlagi ZEN (z upravno odločbo ali obvestilom). Namen letnega obveščanja lastnikov z letnim obves</w:t>
      </w:r>
      <w:r>
        <w:rPr>
          <w:color w:val="auto"/>
          <w:sz w:val="20"/>
        </w:rPr>
        <w:t>tilom je bil seznanitev s spremembami podatkov, ki so o njihovih nepremičninah vpisani v javnih evidencah, ki jih vodi geodetska uprava na podlagi ZEN (o katerih še niso bili obveščeni), in spodbuda lastnikom k aktivnemu sodelovanju pri urejanju podatkov o</w:t>
      </w:r>
      <w:r>
        <w:rPr>
          <w:color w:val="auto"/>
          <w:sz w:val="20"/>
        </w:rPr>
        <w:t xml:space="preserve"> njihovih nepremičninah, kar je pomembno za zagotavljanje pravne varnosti lastnikov. Praksa dosedanjih »obveščanj« lastnikov, ki jih je izvedla geodetska uprava v preteklih letih, ni pokazala velikih rezultatov (kot so bili pričakovani), saj lastniki aktiv</w:t>
      </w:r>
      <w:r>
        <w:rPr>
          <w:color w:val="auto"/>
          <w:sz w:val="20"/>
        </w:rPr>
        <w:t xml:space="preserve">no urejajo podatke o svojih nepremičninah predvsem tedaj, ko imajo za to lasten interes (pred prodajo nepremičnine, spremembo ali uvedbo davkov v zvezi z nepremičninami, ….). </w:t>
      </w:r>
    </w:p>
    <w:p w:rsidR="00A5693B" w:rsidRDefault="00426188">
      <w:pPr>
        <w:autoSpaceDE w:val="0"/>
        <w:autoSpaceDN w:val="0"/>
        <w:adjustRightInd w:val="0"/>
        <w:spacing w:after="120"/>
        <w:jc w:val="both"/>
        <w:rPr>
          <w:color w:val="auto"/>
          <w:sz w:val="20"/>
        </w:rPr>
      </w:pPr>
      <w:r>
        <w:rPr>
          <w:color w:val="auto"/>
          <w:sz w:val="20"/>
        </w:rPr>
        <w:t>ZKN ureditve obveščanja s posebnim »letnim obvestilom« ne povzema</w:t>
      </w:r>
      <w:r>
        <w:rPr>
          <w:color w:val="auto"/>
          <w:sz w:val="20"/>
          <w:szCs w:val="20"/>
        </w:rPr>
        <w:t>. Na podatke</w:t>
      </w:r>
      <w:r>
        <w:rPr>
          <w:color w:val="auto"/>
          <w:sz w:val="20"/>
        </w:rPr>
        <w:t>, k</w:t>
      </w:r>
      <w:r>
        <w:rPr>
          <w:color w:val="auto"/>
          <w:sz w:val="20"/>
        </w:rPr>
        <w:t>i</w:t>
      </w:r>
      <w:r>
        <w:rPr>
          <w:rFonts w:ascii="Cambria Math" w:hAnsi="Cambria Math"/>
          <w:color w:val="auto"/>
          <w:sz w:val="20"/>
        </w:rPr>
        <w:t xml:space="preserve"> ①</w:t>
      </w:r>
      <w:r>
        <w:rPr>
          <w:color w:val="auto"/>
          <w:sz w:val="20"/>
        </w:rPr>
        <w:t xml:space="preserve"> jih je določil drug pristojni organ in so v </w:t>
      </w:r>
      <w:r>
        <w:rPr>
          <w:color w:val="auto"/>
          <w:sz w:val="20"/>
          <w:szCs w:val="20"/>
        </w:rPr>
        <w:t>kataster nepremičnin</w:t>
      </w:r>
      <w:r>
        <w:rPr>
          <w:color w:val="auto"/>
          <w:sz w:val="20"/>
        </w:rPr>
        <w:t xml:space="preserve"> (samo) prevzete, oziroma </w:t>
      </w:r>
      <w:r>
        <w:rPr>
          <w:rFonts w:ascii="Cambria Math" w:hAnsi="Cambria Math"/>
          <w:color w:val="auto"/>
          <w:sz w:val="20"/>
        </w:rPr>
        <w:t>②</w:t>
      </w:r>
      <w:r>
        <w:rPr>
          <w:color w:val="auto"/>
          <w:sz w:val="20"/>
        </w:rPr>
        <w:t xml:space="preserve"> ki so izračunani</w:t>
      </w:r>
      <w:r>
        <w:rPr>
          <w:color w:val="auto"/>
          <w:sz w:val="20"/>
          <w:szCs w:val="20"/>
        </w:rPr>
        <w:t>,</w:t>
      </w:r>
      <w:r>
        <w:rPr>
          <w:color w:val="auto"/>
          <w:sz w:val="20"/>
        </w:rPr>
        <w:t xml:space="preserve"> lastnik ne more vplivati</w:t>
      </w:r>
      <w:r>
        <w:rPr>
          <w:color w:val="auto"/>
          <w:sz w:val="20"/>
          <w:szCs w:val="20"/>
        </w:rPr>
        <w:t xml:space="preserve">. Seznanjanje lastnikov s spremembami podatkov katastra nepremičnin </w:t>
      </w:r>
      <w:r>
        <w:rPr>
          <w:color w:val="auto"/>
          <w:sz w:val="20"/>
        </w:rPr>
        <w:t>na način »fizičnega« obveščanja bi terjalo vsakole</w:t>
      </w:r>
      <w:r>
        <w:rPr>
          <w:color w:val="auto"/>
          <w:sz w:val="20"/>
        </w:rPr>
        <w:t>tno zagotavljanje velikih proračunskih sredstev</w:t>
      </w:r>
      <w:r>
        <w:rPr>
          <w:color w:val="auto"/>
          <w:sz w:val="20"/>
          <w:szCs w:val="20"/>
        </w:rPr>
        <w:t>. Razlogi</w:t>
      </w:r>
      <w:r>
        <w:rPr>
          <w:color w:val="auto"/>
          <w:sz w:val="20"/>
        </w:rPr>
        <w:t xml:space="preserve"> proti taki ureditvi so tudi pravne narave – »obvestilo« ni upravni akt (ne odloča se o pravicah, …), ampak</w:t>
      </w:r>
      <w:r>
        <w:rPr>
          <w:color w:val="auto"/>
          <w:sz w:val="20"/>
          <w:szCs w:val="20"/>
        </w:rPr>
        <w:t xml:space="preserve"> je</w:t>
      </w:r>
      <w:r>
        <w:rPr>
          <w:color w:val="auto"/>
          <w:sz w:val="20"/>
        </w:rPr>
        <w:t xml:space="preserve"> le obvestilo (informativne narave) o že izvedenem dejanju (vpisu spremenjenih podatkov v </w:t>
      </w:r>
      <w:r>
        <w:rPr>
          <w:color w:val="auto"/>
          <w:sz w:val="20"/>
        </w:rPr>
        <w:t xml:space="preserve">kataster nepremičnin). Obvestilo ne more povzročiti nobenih pravnih posledic, saj morebitnih ugovorov zoper obvestilo, če se lastnik ne bi strinjal </w:t>
      </w:r>
      <w:r>
        <w:rPr>
          <w:color w:val="auto"/>
          <w:sz w:val="20"/>
          <w:szCs w:val="20"/>
        </w:rPr>
        <w:t>s</w:t>
      </w:r>
      <w:r>
        <w:rPr>
          <w:color w:val="auto"/>
          <w:sz w:val="20"/>
        </w:rPr>
        <w:t xml:space="preserve"> podatki v njem, ni dopustno uveljavljati.</w:t>
      </w:r>
    </w:p>
    <w:p w:rsidR="00A5693B" w:rsidRDefault="00426188">
      <w:pPr>
        <w:autoSpaceDE w:val="0"/>
        <w:autoSpaceDN w:val="0"/>
        <w:adjustRightInd w:val="0"/>
        <w:spacing w:after="120"/>
        <w:jc w:val="both"/>
        <w:rPr>
          <w:color w:val="000000"/>
          <w:sz w:val="20"/>
        </w:rPr>
      </w:pPr>
      <w:r>
        <w:rPr>
          <w:color w:val="000000"/>
          <w:sz w:val="20"/>
        </w:rPr>
        <w:t xml:space="preserve">Ureditev, ki izključuje obveščanje o spremenjenih podatkih katastra nepremičnin (prevzetih in izračunanih podatkih), določa izjemo: če je lastnik geodetski upravi sporočil svoj elektronski poštni naslov, ga geodetska uprava o teh spremembah sproti obvešča </w:t>
      </w:r>
      <w:r>
        <w:rPr>
          <w:color w:val="000000"/>
          <w:sz w:val="20"/>
        </w:rPr>
        <w:t xml:space="preserve">– obveščanja po elektronski poti je </w:t>
      </w:r>
      <w:r>
        <w:rPr>
          <w:color w:val="000000"/>
          <w:sz w:val="20"/>
          <w:szCs w:val="20"/>
        </w:rPr>
        <w:t>hitro</w:t>
      </w:r>
      <w:r>
        <w:rPr>
          <w:color w:val="000000"/>
          <w:sz w:val="20"/>
        </w:rPr>
        <w:t xml:space="preserve"> in </w:t>
      </w:r>
      <w:r>
        <w:rPr>
          <w:color w:val="000000"/>
          <w:sz w:val="20"/>
          <w:szCs w:val="20"/>
        </w:rPr>
        <w:t>učinkovito (takojšno) in</w:t>
      </w:r>
      <w:r>
        <w:rPr>
          <w:color w:val="000000"/>
          <w:sz w:val="20"/>
        </w:rPr>
        <w:t xml:space="preserve"> brez stroškov. </w:t>
      </w:r>
    </w:p>
    <w:p w:rsidR="00A5693B" w:rsidRDefault="00A5693B">
      <w:pPr>
        <w:autoSpaceDE w:val="0"/>
        <w:autoSpaceDN w:val="0"/>
        <w:adjustRightInd w:val="0"/>
        <w:spacing w:after="120"/>
        <w:jc w:val="both"/>
        <w:rPr>
          <w:color w:val="000000"/>
          <w:sz w:val="20"/>
        </w:rPr>
      </w:pPr>
    </w:p>
    <w:p w:rsidR="00A5693B" w:rsidRDefault="00426188">
      <w:pPr>
        <w:pStyle w:val="Naslov3"/>
        <w:numPr>
          <w:ilvl w:val="0"/>
          <w:numId w:val="24"/>
        </w:numPr>
        <w:rPr>
          <w:color w:val="auto"/>
        </w:rPr>
      </w:pPr>
      <w:bookmarkStart w:id="103" w:name="_Toc527537693"/>
      <w:bookmarkStart w:id="104" w:name="_Toc527537789"/>
      <w:r>
        <w:rPr>
          <w:color w:val="auto"/>
        </w:rPr>
        <w:t>Katastrski postopki</w:t>
      </w:r>
      <w:bookmarkEnd w:id="103"/>
      <w:bookmarkEnd w:id="104"/>
    </w:p>
    <w:p w:rsidR="00A5693B" w:rsidRDefault="00426188">
      <w:pPr>
        <w:pStyle w:val="Naslov4"/>
        <w:rPr>
          <w:color w:val="auto"/>
        </w:rPr>
      </w:pPr>
      <w:bookmarkStart w:id="105" w:name="_Toc527537694"/>
      <w:bookmarkStart w:id="106" w:name="_Toc527537790"/>
      <w:r>
        <w:rPr>
          <w:color w:val="auto"/>
        </w:rPr>
        <w:t>Skupne določbe</w:t>
      </w:r>
      <w:bookmarkEnd w:id="105"/>
      <w:bookmarkEnd w:id="106"/>
    </w:p>
    <w:p w:rsidR="00A5693B" w:rsidRDefault="00426188">
      <w:pPr>
        <w:pStyle w:val="clentevilke"/>
        <w:rPr>
          <w:color w:val="auto"/>
        </w:rPr>
      </w:pPr>
      <w:bookmarkStart w:id="107" w:name="_Ref489615084"/>
      <w:r>
        <w:rPr>
          <w:color w:val="auto"/>
        </w:rPr>
        <w:t>člen</w:t>
      </w:r>
    </w:p>
    <w:p w:rsidR="00A5693B" w:rsidRDefault="00426188">
      <w:pPr>
        <w:pStyle w:val="Naslov6"/>
      </w:pPr>
      <w:bookmarkStart w:id="108" w:name="_Toc527537791"/>
      <w:r>
        <w:t>(katastrski postopki)</w:t>
      </w:r>
      <w:bookmarkEnd w:id="108"/>
    </w:p>
    <w:p w:rsidR="00A5693B" w:rsidRDefault="00426188">
      <w:pPr>
        <w:pStyle w:val="Navadensplet"/>
        <w:spacing w:after="120"/>
        <w:jc w:val="both"/>
        <w:rPr>
          <w:color w:val="auto"/>
          <w:sz w:val="22"/>
        </w:rPr>
      </w:pPr>
      <w:r>
        <w:rPr>
          <w:color w:val="auto"/>
          <w:sz w:val="22"/>
        </w:rPr>
        <w:t xml:space="preserve">(1) Katastrski postopki so postopki za izdelavo elaboratov in izdelava elaborata ter upravni postopki preveritve in odločanja o predlaganih spremembah ter vpis podatkov v kataster nepremičnin. </w:t>
      </w:r>
    </w:p>
    <w:p w:rsidR="00A5693B" w:rsidRDefault="00426188">
      <w:pPr>
        <w:pStyle w:val="Navadensplet"/>
        <w:spacing w:after="120"/>
        <w:jc w:val="both"/>
        <w:rPr>
          <w:color w:val="auto"/>
          <w:sz w:val="22"/>
        </w:rPr>
      </w:pPr>
      <w:r>
        <w:rPr>
          <w:color w:val="auto"/>
          <w:sz w:val="22"/>
        </w:rPr>
        <w:t>(2) Katastrski postopki so: ureditev meje parcele, izračun pov</w:t>
      </w:r>
      <w:r>
        <w:rPr>
          <w:color w:val="auto"/>
          <w:sz w:val="22"/>
        </w:rPr>
        <w:t xml:space="preserve">ršin parcel, označitev meje parcele, nova izmera, lokacijska izboljšava, parcelacija, izravnava meje, komasacija, določitev območja stvarne služnosti, določitev območja stavbne pravice, spreminjanje bonitete zemljišč, spreminjanje mej občin, </w:t>
      </w:r>
      <w:r>
        <w:rPr>
          <w:color w:val="auto"/>
          <w:sz w:val="22"/>
          <w:szCs w:val="22"/>
        </w:rPr>
        <w:t xml:space="preserve">evidentiranje </w:t>
      </w:r>
      <w:r>
        <w:rPr>
          <w:color w:val="auto"/>
          <w:sz w:val="22"/>
        </w:rPr>
        <w:t>podatkov o stavbi in delu stavbe in spreminjanje podatkov o stavbi in delu stavbe.</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Ureditev ZEN je določala (1) »geodetske storitve«, ki jih izvajajo geodetska podjetja / projektanti in »vključujejo« izvedbo postopkov za izdelavo elaboratov te</w:t>
      </w:r>
      <w:r>
        <w:rPr>
          <w:color w:val="auto"/>
          <w:sz w:val="20"/>
          <w:szCs w:val="20"/>
        </w:rPr>
        <w:t xml:space="preserve">r izdelavo elaboratov (tudi njihove spremembe, dopolnitve in popravke) in (2) upravne postopke, ki jih vodi geodetska uprava za izvajanje postopkovnih določb ZEN, pri čemer geodetske storitve niso sestavni del upravnih postopkov po ZEN. Zaradi dosedanjega </w:t>
      </w:r>
      <w:r>
        <w:rPr>
          <w:color w:val="auto"/>
          <w:sz w:val="20"/>
          <w:szCs w:val="20"/>
        </w:rPr>
        <w:t xml:space="preserve">ločenega načina poslovanja geodetske uprave in izvajalcev geodetskih storitev ter zastarelih informacijskih rešitev so bili postopki dolgotrajni, nekontrolirani in niso vedno zagotavljali dovolj kakovostnih podatkov o nepremičninah.  </w:t>
      </w:r>
    </w:p>
    <w:p w:rsidR="00A5693B" w:rsidRDefault="00426188">
      <w:pPr>
        <w:pStyle w:val="Navadensplet"/>
        <w:spacing w:after="120"/>
        <w:jc w:val="both"/>
        <w:rPr>
          <w:color w:val="auto"/>
          <w:sz w:val="20"/>
          <w:szCs w:val="20"/>
        </w:rPr>
      </w:pPr>
      <w:r>
        <w:rPr>
          <w:color w:val="auto"/>
          <w:sz w:val="20"/>
          <w:szCs w:val="20"/>
        </w:rPr>
        <w:t>ZKN namesto ločenih p</w:t>
      </w:r>
      <w:r>
        <w:rPr>
          <w:color w:val="auto"/>
          <w:sz w:val="20"/>
          <w:szCs w:val="20"/>
        </w:rPr>
        <w:t xml:space="preserve">ostopkov izdelave elaborata v geodetski storitvi in postopka evidentiranja novih ali spremenjenih podatkov, kot jih je določal ZEN, določa enoten postopek – t.i. »katastrski postopek«, ki vključuje: </w:t>
      </w:r>
      <w:r>
        <w:rPr>
          <w:rFonts w:ascii="Cambria Math" w:hAnsi="Cambria Math" w:cs="Cambria Math"/>
          <w:color w:val="auto"/>
          <w:sz w:val="20"/>
          <w:szCs w:val="20"/>
        </w:rPr>
        <w:t>①</w:t>
      </w:r>
      <w:r>
        <w:rPr>
          <w:color w:val="auto"/>
          <w:sz w:val="20"/>
          <w:szCs w:val="20"/>
        </w:rPr>
        <w:t xml:space="preserve"> postopke za izdelavo elaboratov in izdelava elaborata, </w:t>
      </w:r>
      <w:r>
        <w:rPr>
          <w:rFonts w:ascii="Cambria Math" w:hAnsi="Cambria Math" w:cs="Cambria Math"/>
          <w:color w:val="auto"/>
          <w:sz w:val="20"/>
          <w:szCs w:val="20"/>
        </w:rPr>
        <w:t>②</w:t>
      </w:r>
      <w:r>
        <w:rPr>
          <w:color w:val="auto"/>
          <w:sz w:val="20"/>
          <w:szCs w:val="20"/>
        </w:rPr>
        <w:t xml:space="preserve"> upravne postopke preveritve in odločanja o predlaganih spremembah in </w:t>
      </w:r>
      <w:r>
        <w:rPr>
          <w:rFonts w:ascii="Cambria Math" w:hAnsi="Cambria Math" w:cs="Cambria Math"/>
          <w:color w:val="auto"/>
          <w:sz w:val="20"/>
          <w:szCs w:val="20"/>
        </w:rPr>
        <w:t>③</w:t>
      </w:r>
      <w:r>
        <w:rPr>
          <w:color w:val="auto"/>
          <w:sz w:val="20"/>
          <w:szCs w:val="20"/>
        </w:rPr>
        <w:t xml:space="preserve"> vpis podatkov v kataster nepremičnin. S tem je zagotovljeno povezano poslovanje vseh sodelujočih v katastrskih postopkih ter omogočeno popolno elektronsko poslovanje.</w:t>
      </w:r>
    </w:p>
    <w:p w:rsidR="00A5693B" w:rsidRDefault="00426188">
      <w:pPr>
        <w:pStyle w:val="Navadensplet"/>
        <w:spacing w:after="120"/>
        <w:jc w:val="both"/>
        <w:rPr>
          <w:color w:val="auto"/>
          <w:sz w:val="20"/>
          <w:szCs w:val="20"/>
        </w:rPr>
      </w:pPr>
      <w:r>
        <w:rPr>
          <w:color w:val="auto"/>
          <w:sz w:val="20"/>
          <w:szCs w:val="20"/>
        </w:rPr>
        <w:t>Vrste katastrski</w:t>
      </w:r>
      <w:r>
        <w:rPr>
          <w:color w:val="auto"/>
          <w:sz w:val="20"/>
          <w:szCs w:val="20"/>
        </w:rPr>
        <w:t>h postopkov, ki jih določa ZKN, so taksativno navedene.</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09" w:name="_Ref523311764"/>
      <w:r>
        <w:rPr>
          <w:color w:val="auto"/>
        </w:rPr>
        <w:t>člen</w:t>
      </w:r>
      <w:bookmarkEnd w:id="107"/>
      <w:bookmarkEnd w:id="109"/>
    </w:p>
    <w:p w:rsidR="00A5693B" w:rsidRDefault="00426188">
      <w:pPr>
        <w:pStyle w:val="Naslov6"/>
      </w:pPr>
      <w:bookmarkStart w:id="110" w:name="_Toc527537792"/>
      <w:r>
        <w:t>(izvajanje katastrskih postopkov)</w:t>
      </w:r>
      <w:bookmarkEnd w:id="110"/>
    </w:p>
    <w:p w:rsidR="00A5693B" w:rsidRDefault="00426188">
      <w:pPr>
        <w:pStyle w:val="Navadensplet"/>
        <w:numPr>
          <w:ilvl w:val="2"/>
          <w:numId w:val="6"/>
        </w:numPr>
        <w:tabs>
          <w:tab w:val="clear" w:pos="2175"/>
          <w:tab w:val="num" w:pos="426"/>
        </w:tabs>
        <w:spacing w:after="0"/>
        <w:ind w:hanging="2175"/>
        <w:jc w:val="both"/>
        <w:rPr>
          <w:color w:val="auto"/>
          <w:sz w:val="22"/>
          <w:szCs w:val="22"/>
        </w:rPr>
      </w:pPr>
      <w:r>
        <w:rPr>
          <w:color w:val="auto"/>
          <w:sz w:val="22"/>
          <w:szCs w:val="22"/>
        </w:rPr>
        <w:t xml:space="preserve">Katastrske postopke izvedeta geodetsko podjetje in geodetska uprava tako, da: </w:t>
      </w:r>
    </w:p>
    <w:p w:rsidR="00A5693B" w:rsidRDefault="00426188">
      <w:pPr>
        <w:pStyle w:val="Navadensplet"/>
        <w:numPr>
          <w:ilvl w:val="0"/>
          <w:numId w:val="54"/>
        </w:numPr>
        <w:tabs>
          <w:tab w:val="left" w:pos="284"/>
        </w:tabs>
        <w:spacing w:after="0"/>
        <w:ind w:left="0" w:firstLine="0"/>
        <w:jc w:val="both"/>
        <w:rPr>
          <w:color w:val="auto"/>
          <w:sz w:val="22"/>
          <w:szCs w:val="22"/>
        </w:rPr>
      </w:pPr>
      <w:r>
        <w:rPr>
          <w:color w:val="auto"/>
          <w:sz w:val="22"/>
          <w:szCs w:val="22"/>
        </w:rPr>
        <w:t>geodetsko podjetje objavi katastrski postopek, izvede postopek za izdelavo elabor</w:t>
      </w:r>
      <w:r>
        <w:rPr>
          <w:color w:val="auto"/>
          <w:sz w:val="22"/>
          <w:szCs w:val="22"/>
        </w:rPr>
        <w:t>ata in izdela elaborat ter vloži zahtevo za spremembo podatkov;</w:t>
      </w:r>
    </w:p>
    <w:p w:rsidR="00A5693B" w:rsidRDefault="00426188">
      <w:pPr>
        <w:pStyle w:val="Navadensplet"/>
        <w:numPr>
          <w:ilvl w:val="0"/>
          <w:numId w:val="18"/>
        </w:numPr>
        <w:tabs>
          <w:tab w:val="clear" w:pos="227"/>
          <w:tab w:val="num" w:pos="0"/>
          <w:tab w:val="left" w:pos="284"/>
        </w:tabs>
        <w:spacing w:after="120"/>
        <w:ind w:left="0" w:firstLine="0"/>
        <w:jc w:val="both"/>
        <w:rPr>
          <w:color w:val="auto"/>
          <w:sz w:val="22"/>
          <w:szCs w:val="22"/>
        </w:rPr>
      </w:pPr>
      <w:r>
        <w:rPr>
          <w:color w:val="auto"/>
          <w:sz w:val="22"/>
          <w:szCs w:val="22"/>
        </w:rPr>
        <w:t xml:space="preserve"> geodetska uprava preizkusi zahtevo za spremembo podatkov, odloči o zahtevi za spremembo podatkov in vpiše podatke v kataster nepremičnin (v nadaljnjem besedilu: upravni del katastrskega postopka).</w:t>
      </w:r>
    </w:p>
    <w:p w:rsidR="00A5693B" w:rsidRDefault="00426188">
      <w:pPr>
        <w:pStyle w:val="Navadensplet"/>
        <w:spacing w:after="120"/>
        <w:jc w:val="both"/>
        <w:rPr>
          <w:color w:val="auto"/>
          <w:sz w:val="22"/>
          <w:szCs w:val="22"/>
        </w:rPr>
      </w:pPr>
      <w:r>
        <w:rPr>
          <w:color w:val="auto"/>
          <w:sz w:val="22"/>
          <w:szCs w:val="22"/>
        </w:rPr>
        <w:t xml:space="preserve">(2) Naloge iz prve alineje prejšnjega odstavka izvede tudi projektant, če izvaja naloge iz četrtega odstavka </w:t>
      </w:r>
      <w:r>
        <w:rPr>
          <w:b/>
          <w:color w:val="FF0000"/>
          <w:sz w:val="22"/>
          <w:szCs w:val="22"/>
        </w:rPr>
        <w:fldChar w:fldCharType="begin"/>
      </w:r>
      <w:r>
        <w:rPr>
          <w:b/>
          <w:color w:val="FF0000"/>
          <w:sz w:val="22"/>
          <w:szCs w:val="22"/>
        </w:rPr>
        <w:instrText xml:space="preserve"> REF _Ref520815909 \r \h  \* MERGEFORMAT </w:instrText>
      </w:r>
      <w:r>
        <w:rPr>
          <w:b/>
          <w:color w:val="FF0000"/>
          <w:sz w:val="22"/>
          <w:szCs w:val="22"/>
        </w:rPr>
      </w:r>
      <w:r>
        <w:rPr>
          <w:b/>
          <w:color w:val="FF0000"/>
          <w:sz w:val="22"/>
          <w:szCs w:val="22"/>
        </w:rPr>
        <w:fldChar w:fldCharType="separate"/>
      </w:r>
      <w:r>
        <w:rPr>
          <w:b/>
          <w:color w:val="FF0000"/>
          <w:sz w:val="22"/>
          <w:szCs w:val="22"/>
        </w:rPr>
        <w:t>5</w:t>
      </w:r>
      <w:r>
        <w:rPr>
          <w:b/>
          <w:color w:val="FF0000"/>
          <w:sz w:val="22"/>
          <w:szCs w:val="22"/>
        </w:rPr>
        <w:fldChar w:fldCharType="end"/>
      </w:r>
      <w:r>
        <w:rPr>
          <w:color w:val="auto"/>
          <w:sz w:val="22"/>
          <w:szCs w:val="22"/>
        </w:rPr>
        <w:t>. člena tega zakona. Kadar opravlja te</w:t>
      </w:r>
      <w:r>
        <w:rPr>
          <w:color w:val="auto"/>
          <w:sz w:val="22"/>
          <w:szCs w:val="22"/>
        </w:rPr>
        <w:t xml:space="preserve"> naloge, se ureditev tega zakona glede geodetskih podjetij smiselno uporablja za projektanta.</w:t>
      </w:r>
    </w:p>
    <w:p w:rsidR="00A5693B" w:rsidRDefault="00426188">
      <w:pPr>
        <w:pStyle w:val="Navadensplet"/>
        <w:spacing w:after="120"/>
        <w:jc w:val="both"/>
        <w:rPr>
          <w:color w:val="auto"/>
          <w:sz w:val="22"/>
          <w:szCs w:val="22"/>
        </w:rPr>
      </w:pPr>
      <w:r>
        <w:rPr>
          <w:color w:val="auto"/>
          <w:sz w:val="22"/>
          <w:szCs w:val="22"/>
        </w:rPr>
        <w:t>(3) Naloge izdelave elaborata in vpis elaborata v informacijski sistem Katastra lahko izvede tudi sodni izvedenec geodetske stroke, skladno z določili drugega ods</w:t>
      </w:r>
      <w:r>
        <w:rPr>
          <w:color w:val="auto"/>
          <w:sz w:val="22"/>
          <w:szCs w:val="22"/>
        </w:rPr>
        <w:t xml:space="preserve">tavka </w:t>
      </w:r>
      <w:r>
        <w:rPr>
          <w:b/>
          <w:color w:val="FF0000"/>
          <w:sz w:val="22"/>
          <w:szCs w:val="22"/>
        </w:rPr>
        <w:fldChar w:fldCharType="begin"/>
      </w:r>
      <w:r>
        <w:rPr>
          <w:b/>
          <w:color w:val="FF0000"/>
          <w:sz w:val="22"/>
          <w:szCs w:val="22"/>
        </w:rPr>
        <w:instrText xml:space="preserve"> REF _Ref524618979 \r \h  \* MERGEFORMAT </w:instrText>
      </w:r>
      <w:r>
        <w:rPr>
          <w:b/>
          <w:color w:val="FF0000"/>
          <w:sz w:val="22"/>
          <w:szCs w:val="22"/>
        </w:rPr>
      </w:r>
      <w:r>
        <w:rPr>
          <w:b/>
          <w:color w:val="FF0000"/>
          <w:sz w:val="22"/>
          <w:szCs w:val="22"/>
        </w:rPr>
        <w:fldChar w:fldCharType="separate"/>
      </w:r>
      <w:r>
        <w:rPr>
          <w:b/>
          <w:color w:val="FF0000"/>
          <w:sz w:val="22"/>
          <w:szCs w:val="22"/>
        </w:rPr>
        <w:t>56</w:t>
      </w:r>
      <w:r>
        <w:rPr>
          <w:b/>
          <w:color w:val="FF0000"/>
          <w:sz w:val="22"/>
          <w:szCs w:val="22"/>
        </w:rPr>
        <w:fldChar w:fldCharType="end"/>
      </w:r>
      <w:r>
        <w:rPr>
          <w:color w:val="auto"/>
          <w:sz w:val="22"/>
          <w:szCs w:val="22"/>
        </w:rPr>
        <w:t xml:space="preserve">. člena tega zakona. </w:t>
      </w:r>
    </w:p>
    <w:p w:rsidR="00A5693B" w:rsidRDefault="00426188">
      <w:pPr>
        <w:pStyle w:val="Navadensplet"/>
        <w:spacing w:after="120"/>
        <w:jc w:val="both"/>
        <w:rPr>
          <w:color w:val="auto"/>
          <w:sz w:val="22"/>
          <w:szCs w:val="22"/>
        </w:rPr>
      </w:pPr>
      <w:r>
        <w:rPr>
          <w:color w:val="auto"/>
          <w:sz w:val="22"/>
          <w:szCs w:val="22"/>
        </w:rPr>
        <w:t>(4) Katastrski postopek se začne izvajati, ko se v postopku za izdelavo elaborata opravi katerokoli dejanje, na katere</w:t>
      </w:r>
      <w:r>
        <w:rPr>
          <w:color w:val="auto"/>
          <w:sz w:val="22"/>
          <w:szCs w:val="22"/>
        </w:rPr>
        <w:t xml:space="preserve">ga se vabi stranke. </w:t>
      </w:r>
    </w:p>
    <w:p w:rsidR="00A5693B" w:rsidRDefault="00426188">
      <w:pPr>
        <w:pStyle w:val="Navadensplet"/>
        <w:spacing w:after="120"/>
        <w:jc w:val="both"/>
        <w:rPr>
          <w:color w:val="auto"/>
          <w:sz w:val="22"/>
          <w:szCs w:val="22"/>
        </w:rPr>
      </w:pPr>
      <w:r>
        <w:rPr>
          <w:color w:val="auto"/>
          <w:sz w:val="22"/>
          <w:szCs w:val="22"/>
        </w:rPr>
        <w:t>(5) Geodetska uprava lahko izvede katastrski postopek v celoti, če tako določa ta zakon.</w:t>
      </w:r>
    </w:p>
    <w:p w:rsidR="00A5693B" w:rsidRDefault="00426188">
      <w:pPr>
        <w:pStyle w:val="Navadensplet"/>
        <w:spacing w:after="120"/>
        <w:jc w:val="both"/>
        <w:rPr>
          <w:color w:val="auto"/>
          <w:sz w:val="22"/>
          <w:szCs w:val="22"/>
        </w:rPr>
      </w:pPr>
      <w:r>
        <w:rPr>
          <w:color w:val="auto"/>
          <w:sz w:val="22"/>
          <w:szCs w:val="22"/>
        </w:rPr>
        <w:t>(6) Katastrski postopek, razen naročila katastrskega postopka, postopka za izdelavo elaborata in izdelava elaborata, se izvede v informacijskem si</w:t>
      </w:r>
      <w:r>
        <w:rPr>
          <w:color w:val="auto"/>
          <w:sz w:val="22"/>
          <w:szCs w:val="22"/>
        </w:rPr>
        <w:t>stemu Katastra.</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V katastrskih postopkih se določijo novi podatki o zemljiščih, stavbah ali delih stavb, oziroma spremenijo ali ukinejo obstoječi podatki. Predlagane spremembe se v upravnem postopku preizkusijo ter se o odloči o zahtevi za njih</w:t>
      </w:r>
      <w:r>
        <w:rPr>
          <w:color w:val="auto"/>
          <w:sz w:val="20"/>
          <w:szCs w:val="20"/>
        </w:rPr>
        <w:t>ovo spremembo v katastru nepremičnin. Na podlagi akta se novi ali spremenjeni podatki o parceli, stavbi ali delu stavbe, pripravljeni v elaboratu, vpišejo v kataster nepremičnin.</w:t>
      </w:r>
    </w:p>
    <w:p w:rsidR="00A5693B" w:rsidRDefault="00426188">
      <w:pPr>
        <w:autoSpaceDE w:val="0"/>
        <w:autoSpaceDN w:val="0"/>
        <w:adjustRightInd w:val="0"/>
        <w:spacing w:after="120"/>
        <w:jc w:val="both"/>
        <w:rPr>
          <w:color w:val="auto"/>
          <w:sz w:val="20"/>
          <w:szCs w:val="20"/>
        </w:rPr>
      </w:pPr>
      <w:r>
        <w:rPr>
          <w:color w:val="auto"/>
          <w:sz w:val="20"/>
          <w:szCs w:val="20"/>
        </w:rPr>
        <w:t>Katastrski postopek se »začne«, ko oseba pri geodetskem podjetju naroči izdel</w:t>
      </w:r>
      <w:r>
        <w:rPr>
          <w:color w:val="auto"/>
          <w:sz w:val="20"/>
          <w:szCs w:val="20"/>
        </w:rPr>
        <w:t xml:space="preserve">avo (konkretnega) elaborata. Naročilo je šteti za med strankama sklenjeno podjemno pogodbo za izdelavo elaborata. Katastrski postopek se »uradno« začne izvajati, ko geodetsko podjetje v postopku za izdelavo elaborata opravi katerokoli dejanje, na katerega </w:t>
      </w:r>
      <w:r>
        <w:rPr>
          <w:color w:val="auto"/>
          <w:sz w:val="20"/>
          <w:szCs w:val="20"/>
        </w:rPr>
        <w:t xml:space="preserve">vabi osebe, ki kot stranke sodelujejo v postopku za izdelavo elaborata. Geodetsko podjetje mora objaviti katastrski postopek, izvesti postopek za izdelavo elaborata in izdelati elaborat, v katerem je predlog za vpis sprememb podatkov katastra nepremičnin, </w:t>
      </w:r>
      <w:r>
        <w:rPr>
          <w:color w:val="auto"/>
          <w:sz w:val="20"/>
          <w:szCs w:val="20"/>
        </w:rPr>
        <w:t>nato pa vložiti zahtevo za spremembo podatkov v kataster nepremičnin. Geodetska uprava zahtevo preizkusi, odloči o zahtevi in v primeru pozitivne odločitve zaključi katastrski postopek z vpisom spremenjenih podatkov v kataster nepremičnin.</w:t>
      </w:r>
    </w:p>
    <w:p w:rsidR="00A5693B" w:rsidRDefault="00426188">
      <w:pPr>
        <w:autoSpaceDE w:val="0"/>
        <w:autoSpaceDN w:val="0"/>
        <w:adjustRightInd w:val="0"/>
        <w:spacing w:after="120"/>
        <w:jc w:val="both"/>
        <w:rPr>
          <w:color w:val="auto"/>
          <w:sz w:val="20"/>
          <w:szCs w:val="20"/>
        </w:rPr>
      </w:pPr>
      <w:r>
        <w:rPr>
          <w:color w:val="auto"/>
          <w:sz w:val="20"/>
          <w:szCs w:val="20"/>
        </w:rPr>
        <w:t xml:space="preserve">Enaki pogoji za </w:t>
      </w:r>
      <w:r>
        <w:rPr>
          <w:color w:val="auto"/>
          <w:sz w:val="20"/>
          <w:szCs w:val="20"/>
        </w:rPr>
        <w:t xml:space="preserve">izvedbo nalog, določenih v katastrskih postopkih za geodetsko podjetje, veljajo tudi za projektante, če izvajajo naloge iz četrtega odstavka </w:t>
      </w:r>
      <w:r>
        <w:rPr>
          <w:b/>
          <w:color w:val="FF0000"/>
          <w:sz w:val="20"/>
          <w:szCs w:val="20"/>
        </w:rPr>
        <w:fldChar w:fldCharType="begin"/>
      </w:r>
      <w:r>
        <w:rPr>
          <w:b/>
          <w:color w:val="FF0000"/>
          <w:sz w:val="20"/>
          <w:szCs w:val="20"/>
        </w:rPr>
        <w:instrText xml:space="preserve"> REF _Ref520815909 \r \h  \* MERGEFORMAT </w:instrText>
      </w:r>
      <w:r>
        <w:rPr>
          <w:b/>
          <w:color w:val="FF0000"/>
          <w:sz w:val="20"/>
          <w:szCs w:val="20"/>
        </w:rPr>
      </w:r>
      <w:r>
        <w:rPr>
          <w:b/>
          <w:color w:val="FF0000"/>
          <w:sz w:val="20"/>
          <w:szCs w:val="20"/>
        </w:rPr>
        <w:fldChar w:fldCharType="separate"/>
      </w:r>
      <w:r>
        <w:rPr>
          <w:b/>
          <w:color w:val="FF0000"/>
          <w:sz w:val="20"/>
          <w:szCs w:val="20"/>
        </w:rPr>
        <w:t>5</w:t>
      </w:r>
      <w:r>
        <w:rPr>
          <w:b/>
          <w:color w:val="FF0000"/>
          <w:sz w:val="20"/>
          <w:szCs w:val="20"/>
        </w:rPr>
        <w:fldChar w:fldCharType="end"/>
      </w:r>
      <w:r>
        <w:rPr>
          <w:color w:val="auto"/>
          <w:sz w:val="20"/>
          <w:szCs w:val="20"/>
        </w:rPr>
        <w:t>. člen</w:t>
      </w:r>
      <w:r>
        <w:rPr>
          <w:color w:val="auto"/>
          <w:sz w:val="20"/>
          <w:szCs w:val="20"/>
        </w:rPr>
        <w:t xml:space="preserve">a ZKN. </w:t>
      </w:r>
    </w:p>
    <w:p w:rsidR="00A5693B" w:rsidRDefault="00426188">
      <w:pPr>
        <w:autoSpaceDE w:val="0"/>
        <w:autoSpaceDN w:val="0"/>
        <w:adjustRightInd w:val="0"/>
        <w:spacing w:after="120"/>
        <w:jc w:val="both"/>
        <w:rPr>
          <w:color w:val="auto"/>
          <w:sz w:val="20"/>
          <w:szCs w:val="20"/>
        </w:rPr>
      </w:pPr>
      <w:r>
        <w:rPr>
          <w:color w:val="auto"/>
          <w:sz w:val="20"/>
          <w:szCs w:val="20"/>
        </w:rPr>
        <w:t>Če katastrski postopek v celoti izvede geodetska uprava, za izdelavo elaborata (v okviru opravljanja nalog državne geodetske službe), veljajo pravila uslužbenskih razmerij. Izključitev pogojev za opravljanje poklicnih nalog pooblaščenih inženirjev s področ</w:t>
      </w:r>
      <w:r>
        <w:rPr>
          <w:color w:val="auto"/>
          <w:sz w:val="20"/>
          <w:szCs w:val="20"/>
        </w:rPr>
        <w:t xml:space="preserve">ja geodezije za osebe, ki so v delovnem razmerju kot javni uslužbenci in delajo v imenu in za račun organa (geodetske uprave), je določena v tretjem odstavku 5. člena ZAID. </w:t>
      </w:r>
    </w:p>
    <w:p w:rsidR="00A5693B" w:rsidRDefault="00426188">
      <w:pPr>
        <w:autoSpaceDE w:val="0"/>
        <w:autoSpaceDN w:val="0"/>
        <w:adjustRightInd w:val="0"/>
        <w:spacing w:after="120"/>
        <w:jc w:val="both"/>
        <w:rPr>
          <w:color w:val="auto"/>
          <w:sz w:val="20"/>
          <w:szCs w:val="20"/>
        </w:rPr>
      </w:pPr>
      <w:r>
        <w:rPr>
          <w:color w:val="auto"/>
          <w:sz w:val="20"/>
          <w:szCs w:val="20"/>
        </w:rPr>
        <w:t>Poleg geodetskega podjetja ali projektanta in geodetske uprave lahko izdelajo elab</w:t>
      </w:r>
      <w:r>
        <w:rPr>
          <w:color w:val="auto"/>
          <w:sz w:val="20"/>
          <w:szCs w:val="20"/>
        </w:rPr>
        <w:t xml:space="preserve">orat tudi sodni izvedenci geodetske stroke v sodnem postopku. Izvedba nalog, določenih v katastrskih postopkih, je za sodne izvedence geodetske stroke, če izdelajo elaborat v sodnem postopku, predvidena kot možnost in ne kot dolžnost. </w:t>
      </w:r>
    </w:p>
    <w:p w:rsidR="00A5693B" w:rsidRDefault="00426188">
      <w:pPr>
        <w:autoSpaceDE w:val="0"/>
        <w:autoSpaceDN w:val="0"/>
        <w:adjustRightInd w:val="0"/>
        <w:spacing w:after="120"/>
        <w:jc w:val="both"/>
        <w:rPr>
          <w:color w:val="auto"/>
          <w:sz w:val="20"/>
          <w:szCs w:val="20"/>
        </w:rPr>
      </w:pPr>
      <w:r>
        <w:rPr>
          <w:color w:val="auto"/>
          <w:sz w:val="20"/>
          <w:szCs w:val="20"/>
        </w:rPr>
        <w:t>Upravne postopke v k</w:t>
      </w:r>
      <w:r>
        <w:rPr>
          <w:color w:val="auto"/>
          <w:sz w:val="20"/>
          <w:szCs w:val="20"/>
        </w:rPr>
        <w:t>atastrskem postopku izvaja geodetska uprava tako, da preveri izpolnjevanje formalnih in vsebinskih pogojev, oziroma jih samodejno preveri informacijski sistem Katastra, in izda upravni akt (praviloma odločbo) o spremembi podatkov o nepremičnini, ki se vroč</w:t>
      </w:r>
      <w:r>
        <w:rPr>
          <w:color w:val="auto"/>
          <w:sz w:val="20"/>
          <w:szCs w:val="20"/>
        </w:rPr>
        <w:t>i strankam katastrskega postopka. Na podlagi akta in predlaganih sprememb nato izvede vpis podatkov/ sprememb podatkov v kataster nepremičnin.</w:t>
      </w:r>
    </w:p>
    <w:p w:rsidR="00A5693B" w:rsidRDefault="00426188">
      <w:pPr>
        <w:autoSpaceDE w:val="0"/>
        <w:autoSpaceDN w:val="0"/>
        <w:adjustRightInd w:val="0"/>
        <w:spacing w:after="120"/>
        <w:jc w:val="both"/>
        <w:rPr>
          <w:color w:val="auto"/>
          <w:sz w:val="20"/>
          <w:szCs w:val="20"/>
        </w:rPr>
      </w:pPr>
      <w:r>
        <w:rPr>
          <w:color w:val="auto"/>
          <w:sz w:val="20"/>
          <w:szCs w:val="20"/>
        </w:rPr>
        <w:t>Celoten katastrski postopek se vodi v informacijskem sistemu Katastra, ki je namenjen podpori tega postopka, raze</w:t>
      </w:r>
      <w:r>
        <w:rPr>
          <w:color w:val="auto"/>
          <w:sz w:val="20"/>
          <w:szCs w:val="20"/>
        </w:rPr>
        <w:t xml:space="preserve">n </w:t>
      </w:r>
      <w:r>
        <w:rPr>
          <w:rFonts w:ascii="Calibri" w:hAnsi="Calibri" w:cs="Calibri"/>
          <w:color w:val="auto"/>
          <w:sz w:val="20"/>
          <w:szCs w:val="20"/>
        </w:rPr>
        <w:t>①</w:t>
      </w:r>
      <w:r>
        <w:rPr>
          <w:color w:val="auto"/>
          <w:sz w:val="20"/>
          <w:szCs w:val="20"/>
        </w:rPr>
        <w:t xml:space="preserve"> naročila za izvedbo in </w:t>
      </w:r>
      <w:r>
        <w:rPr>
          <w:rFonts w:ascii="Calibri" w:hAnsi="Calibri" w:cs="Calibri"/>
          <w:color w:val="auto"/>
          <w:sz w:val="20"/>
          <w:szCs w:val="20"/>
        </w:rPr>
        <w:t xml:space="preserve">② </w:t>
      </w:r>
      <w:r>
        <w:rPr>
          <w:color w:val="auto"/>
          <w:sz w:val="20"/>
          <w:szCs w:val="20"/>
        </w:rPr>
        <w:t xml:space="preserve">same izvedbe postopka in izdelave elaborata. Vsebina in obseg naročila sta predmet dogovora med naročnikom in izvajalcem. </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bookmarkStart w:id="111" w:name="_Ref522011488"/>
      <w:r>
        <w:rPr>
          <w:color w:val="auto"/>
        </w:rPr>
        <w:t>člen</w:t>
      </w:r>
      <w:bookmarkEnd w:id="111"/>
    </w:p>
    <w:p w:rsidR="00A5693B" w:rsidRDefault="00426188">
      <w:pPr>
        <w:pStyle w:val="Naslov6"/>
      </w:pPr>
      <w:bookmarkStart w:id="112" w:name="_Toc527537793"/>
      <w:r>
        <w:t>(pravica dostopa do informacijskega sistema Katastra)</w:t>
      </w:r>
      <w:bookmarkEnd w:id="112"/>
    </w:p>
    <w:p w:rsidR="00A5693B" w:rsidRDefault="00426188">
      <w:pPr>
        <w:pStyle w:val="Navadensplet"/>
        <w:spacing w:after="120"/>
        <w:jc w:val="both"/>
        <w:rPr>
          <w:color w:val="auto"/>
          <w:sz w:val="22"/>
          <w:szCs w:val="22"/>
        </w:rPr>
      </w:pPr>
      <w:r>
        <w:rPr>
          <w:color w:val="auto"/>
          <w:sz w:val="22"/>
          <w:szCs w:val="22"/>
        </w:rPr>
        <w:t>(1) Za izvajanje del v katastrskih postopkih</w:t>
      </w:r>
      <w:r>
        <w:rPr>
          <w:color w:val="auto"/>
          <w:sz w:val="22"/>
          <w:szCs w:val="22"/>
        </w:rPr>
        <w:t xml:space="preserve"> mora imeti pooblaščeni geodet, pooblaščeni projektant in sodni izvedenec geodetske stroke pravico dostopa do informacijskega sistema Katastra. </w:t>
      </w:r>
    </w:p>
    <w:p w:rsidR="00A5693B" w:rsidRDefault="00426188">
      <w:pPr>
        <w:pStyle w:val="Navadensplet"/>
        <w:spacing w:after="120"/>
        <w:jc w:val="both"/>
        <w:rPr>
          <w:color w:val="auto"/>
          <w:sz w:val="22"/>
          <w:szCs w:val="22"/>
        </w:rPr>
      </w:pPr>
      <w:r>
        <w:rPr>
          <w:color w:val="auto"/>
          <w:sz w:val="22"/>
          <w:szCs w:val="22"/>
        </w:rPr>
        <w:t>(2) Pravico dostopa do informacijskega sistema Katastra pridobi pooblaščeni geodet, pooblaščeni projektant in s</w:t>
      </w:r>
      <w:r>
        <w:rPr>
          <w:color w:val="auto"/>
          <w:sz w:val="22"/>
          <w:szCs w:val="22"/>
        </w:rPr>
        <w:t>odni izvedenec geodetske stroke z opravljenim osnovnim izobraževanjem za uporabo informacijskega sistema Katastra (v nadaljnjem besedilu: osnovno izobraževanje).</w:t>
      </w:r>
    </w:p>
    <w:p w:rsidR="00A5693B" w:rsidRDefault="00426188">
      <w:pPr>
        <w:pStyle w:val="Navadensplet"/>
        <w:spacing w:after="120"/>
        <w:jc w:val="both"/>
        <w:rPr>
          <w:color w:val="auto"/>
          <w:sz w:val="22"/>
          <w:szCs w:val="22"/>
        </w:rPr>
      </w:pPr>
      <w:r>
        <w:rPr>
          <w:color w:val="auto"/>
          <w:sz w:val="22"/>
          <w:szCs w:val="22"/>
        </w:rPr>
        <w:t>(3) Pravica dostopa do informacijskega sistema Katastra se pridobi za obdobje enega leta. Če v</w:t>
      </w:r>
      <w:r>
        <w:rPr>
          <w:color w:val="auto"/>
          <w:sz w:val="22"/>
          <w:szCs w:val="22"/>
        </w:rPr>
        <w:t xml:space="preserve"> tem letu pooblaščeni geodet, pooblaščeni projektant in sodni izvedenec geodetske stroke opravi redno izobraževanje za uporabo informacijskega sistema Katastra (v nadaljnjem besedilu: redno izobraževanje), se pravica dostopa do informacijskega sistema Kata</w:t>
      </w:r>
      <w:r>
        <w:rPr>
          <w:color w:val="auto"/>
          <w:sz w:val="22"/>
          <w:szCs w:val="22"/>
        </w:rPr>
        <w:t xml:space="preserve">stra podaljša za eno leto. </w:t>
      </w:r>
    </w:p>
    <w:p w:rsidR="00A5693B" w:rsidRDefault="00426188">
      <w:pPr>
        <w:pStyle w:val="Navadensplet"/>
        <w:spacing w:after="120"/>
        <w:jc w:val="both"/>
        <w:rPr>
          <w:color w:val="auto"/>
          <w:sz w:val="22"/>
          <w:szCs w:val="22"/>
        </w:rPr>
      </w:pPr>
      <w:r>
        <w:rPr>
          <w:color w:val="auto"/>
          <w:sz w:val="22"/>
          <w:szCs w:val="22"/>
        </w:rPr>
        <w:t>(4) Pooblaščeni geodet in pooblaščeni projektant, ki je izbrisan iz imenika pooblaščenih arhitektov in inženirjev, ter sodni izvedenec geodetske stroke, ki je izbrisan iz imenika sodnih izvedencev ali je razrešen, izgubi pravico</w:t>
      </w:r>
      <w:r>
        <w:rPr>
          <w:color w:val="auto"/>
          <w:sz w:val="22"/>
          <w:szCs w:val="22"/>
        </w:rPr>
        <w:t xml:space="preserve"> dostopa do informacijskega sistema Katastra. Pravico dostopa do informacijskega sistema Katastra pridobi, ko se ponovno vpiše v imenika iz prejšnjega stavka in ko opravi osnovno izobraževanje. Pravico dostopa do informacijskega sistema Katastra izgubi poo</w:t>
      </w:r>
      <w:r>
        <w:rPr>
          <w:color w:val="auto"/>
          <w:sz w:val="22"/>
          <w:szCs w:val="22"/>
        </w:rPr>
        <w:t xml:space="preserve">blaščeni geodet in pooblaščeni projektant tudi, če ne opravi rednega izobraževanja. Za ponovno pridobitev pravice dostopa do informacijskega sistema Katastra mora opraviti osnovno izobraževanje. </w:t>
      </w:r>
    </w:p>
    <w:p w:rsidR="00A5693B" w:rsidRDefault="00426188">
      <w:pPr>
        <w:pStyle w:val="Navadensplet"/>
        <w:spacing w:after="120"/>
        <w:jc w:val="both"/>
        <w:rPr>
          <w:color w:val="auto"/>
          <w:sz w:val="22"/>
          <w:szCs w:val="22"/>
        </w:rPr>
      </w:pPr>
      <w:r>
        <w:rPr>
          <w:color w:val="auto"/>
          <w:sz w:val="22"/>
          <w:szCs w:val="22"/>
        </w:rPr>
        <w:t>(5) Pooblaščeni geodet in pooblaščeni projektant, ki ima v i</w:t>
      </w:r>
      <w:r>
        <w:rPr>
          <w:color w:val="auto"/>
          <w:sz w:val="22"/>
          <w:szCs w:val="22"/>
        </w:rPr>
        <w:t>meniku pooblaščenih arhitektov in inženirjev vpisano mirovanje</w:t>
      </w:r>
      <w:r>
        <w:rPr>
          <w:color w:val="000000"/>
          <w:sz w:val="22"/>
          <w:szCs w:val="22"/>
        </w:rPr>
        <w:t xml:space="preserve"> poklicnega naziva</w:t>
      </w:r>
      <w:r>
        <w:rPr>
          <w:color w:val="auto"/>
          <w:sz w:val="22"/>
          <w:szCs w:val="22"/>
        </w:rPr>
        <w:t>, v času mirovanja izgubi pravico dostopa do informacijskega sistema Katastra. Pravico dostopa do informacijskega sistema Katastra  pridobi, ko je mirovanje poklicnega naziva i</w:t>
      </w:r>
      <w:r>
        <w:rPr>
          <w:color w:val="auto"/>
          <w:sz w:val="22"/>
          <w:szCs w:val="22"/>
        </w:rPr>
        <w:t>zbrisano iz imenika pooblaščenih arhitektov in inženirjev in ko opravi redno izobraževanje.</w:t>
      </w:r>
    </w:p>
    <w:p w:rsidR="00A5693B" w:rsidRDefault="00426188">
      <w:pPr>
        <w:pStyle w:val="Navadensplet"/>
        <w:spacing w:after="120"/>
        <w:jc w:val="both"/>
        <w:rPr>
          <w:color w:val="auto"/>
          <w:sz w:val="22"/>
          <w:szCs w:val="22"/>
        </w:rPr>
      </w:pPr>
      <w:r>
        <w:rPr>
          <w:color w:val="auto"/>
          <w:sz w:val="22"/>
          <w:szCs w:val="22"/>
        </w:rPr>
        <w:t>(6) Program osnovnega in rednega izobraževanja določi geodetska uprava.</w:t>
      </w:r>
    </w:p>
    <w:p w:rsidR="00A5693B" w:rsidRDefault="00426188">
      <w:pPr>
        <w:pStyle w:val="Navadensplet"/>
        <w:spacing w:after="120"/>
        <w:jc w:val="both"/>
        <w:rPr>
          <w:color w:val="auto"/>
          <w:sz w:val="22"/>
          <w:szCs w:val="22"/>
        </w:rPr>
      </w:pPr>
      <w:r>
        <w:rPr>
          <w:color w:val="auto"/>
          <w:sz w:val="22"/>
          <w:szCs w:val="22"/>
        </w:rPr>
        <w:t>(7) Osnovno izobraževanje in redno izobraževanje organizira Geodetski inštitut Slovenije na stroške udeležencev. Geodetski inštitut Slovenije najpozneje do 30. novembra tekočega leta objavi roke osnovnega izobraževanja in rednega izobraževanja za naslednje</w:t>
      </w:r>
      <w:r>
        <w:rPr>
          <w:color w:val="auto"/>
          <w:sz w:val="22"/>
          <w:szCs w:val="22"/>
        </w:rPr>
        <w:t xml:space="preserve"> leto. </w:t>
      </w:r>
    </w:p>
    <w:p w:rsidR="00A5693B" w:rsidRDefault="00426188">
      <w:pPr>
        <w:pStyle w:val="Navadensplet"/>
        <w:spacing w:after="0"/>
        <w:jc w:val="both"/>
        <w:rPr>
          <w:color w:val="auto"/>
          <w:sz w:val="22"/>
          <w:szCs w:val="22"/>
        </w:rPr>
      </w:pPr>
      <w:r>
        <w:rPr>
          <w:color w:val="auto"/>
          <w:sz w:val="22"/>
          <w:szCs w:val="22"/>
        </w:rPr>
        <w:t>(8) Geodetska uprava vodi evidenco oseb, ki so pridobile pravico dostopa do informacijskega sistema Katastra. V to evidenco se za dovoljevanje dostopa do informacijskega sistema Katastra ter za potrebe izvajanja osnovnega izobraževanja in rednega i</w:t>
      </w:r>
      <w:r>
        <w:rPr>
          <w:color w:val="auto"/>
          <w:sz w:val="22"/>
          <w:szCs w:val="22"/>
        </w:rPr>
        <w:t xml:space="preserve">zobraževanja po tem členu iz imenika pooblaščenih arhitektov in inženirjev pri Inženirski zbornici Slovenije oziroma iz javnega dela imenika sodnih izvedencev pri ministrstvu, pristojnemu za pravosodje, prevzemajo naslednji podatki: </w:t>
      </w:r>
    </w:p>
    <w:p w:rsidR="00A5693B" w:rsidRDefault="00426188">
      <w:pPr>
        <w:pStyle w:val="Odstavekseznama"/>
        <w:numPr>
          <w:ilvl w:val="0"/>
          <w:numId w:val="32"/>
        </w:numPr>
        <w:tabs>
          <w:tab w:val="left" w:pos="284"/>
        </w:tabs>
        <w:spacing w:after="0" w:line="240" w:lineRule="auto"/>
        <w:ind w:left="0" w:firstLine="0"/>
        <w:rPr>
          <w:rFonts w:ascii="Arial" w:hAnsi="Arial"/>
          <w:color w:val="auto"/>
        </w:rPr>
      </w:pPr>
      <w:r>
        <w:rPr>
          <w:rStyle w:val="mrppsc"/>
          <w:rFonts w:ascii="Arial" w:hAnsi="Arial"/>
          <w:color w:val="auto"/>
        </w:rPr>
        <w:t>osebno ime,</w:t>
      </w:r>
    </w:p>
    <w:p w:rsidR="00A5693B" w:rsidRDefault="00426188">
      <w:pPr>
        <w:pStyle w:val="Odstavekseznama"/>
        <w:numPr>
          <w:ilvl w:val="0"/>
          <w:numId w:val="32"/>
        </w:numPr>
        <w:tabs>
          <w:tab w:val="left" w:pos="284"/>
        </w:tabs>
        <w:spacing w:after="120" w:line="240" w:lineRule="auto"/>
        <w:ind w:left="0" w:firstLine="0"/>
        <w:rPr>
          <w:rFonts w:ascii="Arial" w:hAnsi="Arial"/>
          <w:color w:val="auto"/>
        </w:rPr>
      </w:pPr>
      <w:r>
        <w:rPr>
          <w:rStyle w:val="mrppsc"/>
          <w:rFonts w:ascii="Arial" w:hAnsi="Arial"/>
          <w:color w:val="auto"/>
        </w:rPr>
        <w:t>naslov sta</w:t>
      </w:r>
      <w:r>
        <w:rPr>
          <w:rStyle w:val="mrppsc"/>
          <w:rFonts w:ascii="Arial" w:hAnsi="Arial"/>
          <w:color w:val="auto"/>
        </w:rPr>
        <w:t xml:space="preserve">lnega ali začasnega prebivališča ali </w:t>
      </w:r>
      <w:r>
        <w:rPr>
          <w:rFonts w:ascii="Arial" w:hAnsi="Arial"/>
          <w:color w:val="auto"/>
        </w:rPr>
        <w:t>naslova, na katerem je oseba dosegljiva</w:t>
      </w:r>
      <w:r>
        <w:rPr>
          <w:rStyle w:val="mrppsc"/>
          <w:rFonts w:ascii="Arial" w:hAnsi="Arial"/>
          <w:color w:val="auto"/>
        </w:rPr>
        <w:t>,</w:t>
      </w:r>
    </w:p>
    <w:p w:rsidR="00A5693B" w:rsidRDefault="00426188">
      <w:pPr>
        <w:pStyle w:val="Odstavekseznama"/>
        <w:numPr>
          <w:ilvl w:val="0"/>
          <w:numId w:val="32"/>
        </w:numPr>
        <w:tabs>
          <w:tab w:val="left" w:pos="284"/>
        </w:tabs>
        <w:spacing w:after="120" w:line="240" w:lineRule="auto"/>
        <w:ind w:left="0" w:firstLine="0"/>
        <w:rPr>
          <w:rFonts w:ascii="Arial" w:hAnsi="Arial"/>
          <w:color w:val="auto"/>
        </w:rPr>
      </w:pPr>
      <w:r>
        <w:rPr>
          <w:rFonts w:ascii="Arial" w:hAnsi="Arial"/>
          <w:color w:val="auto"/>
        </w:rPr>
        <w:t>poklicni oziroma znanstveni ali strokovni naziv,</w:t>
      </w:r>
    </w:p>
    <w:p w:rsidR="00A5693B" w:rsidRDefault="00426188">
      <w:pPr>
        <w:pStyle w:val="Odstavekseznama"/>
        <w:numPr>
          <w:ilvl w:val="0"/>
          <w:numId w:val="32"/>
        </w:numPr>
        <w:tabs>
          <w:tab w:val="left" w:pos="284"/>
        </w:tabs>
        <w:spacing w:after="120" w:line="240" w:lineRule="auto"/>
        <w:ind w:left="0" w:firstLine="0"/>
        <w:rPr>
          <w:rFonts w:ascii="Arial" w:hAnsi="Arial"/>
          <w:color w:val="auto"/>
        </w:rPr>
      </w:pPr>
      <w:r>
        <w:rPr>
          <w:rFonts w:ascii="Arial" w:hAnsi="Arial"/>
          <w:color w:val="auto"/>
        </w:rPr>
        <w:t xml:space="preserve">elektronski naslov in </w:t>
      </w:r>
    </w:p>
    <w:p w:rsidR="00A5693B" w:rsidRDefault="00426188">
      <w:pPr>
        <w:pStyle w:val="Odstavekseznama"/>
        <w:numPr>
          <w:ilvl w:val="0"/>
          <w:numId w:val="32"/>
        </w:numPr>
        <w:tabs>
          <w:tab w:val="left" w:pos="284"/>
        </w:tabs>
        <w:spacing w:after="120" w:line="240" w:lineRule="auto"/>
        <w:ind w:left="0" w:firstLine="0"/>
        <w:rPr>
          <w:rFonts w:ascii="Arial" w:hAnsi="Arial"/>
          <w:color w:val="auto"/>
        </w:rPr>
      </w:pPr>
      <w:r>
        <w:rPr>
          <w:rFonts w:ascii="Arial" w:hAnsi="Arial"/>
          <w:color w:val="auto"/>
        </w:rPr>
        <w:t>telefonska številka.</w:t>
      </w:r>
    </w:p>
    <w:p w:rsidR="00A5693B" w:rsidRDefault="00426188">
      <w:pPr>
        <w:pStyle w:val="Odstavek"/>
        <w:tabs>
          <w:tab w:val="left" w:pos="426"/>
        </w:tabs>
        <w:spacing w:before="0" w:after="120"/>
        <w:ind w:firstLine="0"/>
        <w:rPr>
          <w:color w:val="auto"/>
          <w:lang w:val="sl-SI"/>
        </w:rPr>
      </w:pPr>
      <w:r>
        <w:rPr>
          <w:color w:val="auto"/>
          <w:lang w:val="sl-SI"/>
        </w:rPr>
        <w:t>(9) Geodetska uprava v evidenci iz prejšnjega odstavka vodi tudi podatke o obdobju, z</w:t>
      </w:r>
      <w:r>
        <w:rPr>
          <w:color w:val="auto"/>
          <w:lang w:val="sl-SI"/>
        </w:rPr>
        <w:t>a katero ima oseba pridobljeno pravico dostopa do informacijskega sistema Katastra.</w:t>
      </w:r>
    </w:p>
    <w:p w:rsidR="00A5693B" w:rsidRDefault="00426188">
      <w:pPr>
        <w:pStyle w:val="Odstavek"/>
        <w:tabs>
          <w:tab w:val="left" w:pos="426"/>
        </w:tabs>
        <w:spacing w:before="0" w:after="120"/>
        <w:ind w:firstLine="0"/>
        <w:rPr>
          <w:color w:val="auto"/>
          <w:lang w:val="sl-SI"/>
        </w:rPr>
      </w:pPr>
      <w:r>
        <w:rPr>
          <w:color w:val="auto"/>
          <w:lang w:val="sl-SI"/>
        </w:rPr>
        <w:t>(10) Uporabo informacijskega sistema Katastra geodetska uprava omogoči pooblaščenim geodetom, pooblaščenim projektantom in sodnim izvedencem geodetske stroke, vpisanim v evidenco iz osmega odstavka tega člena, z njihovo registracijo v varnostno shemo elekt</w:t>
      </w:r>
      <w:r>
        <w:rPr>
          <w:color w:val="auto"/>
          <w:lang w:val="sl-SI"/>
        </w:rPr>
        <w:t xml:space="preserve">ronskih storitev, za obdobje, za katero imajo pridobljeno pravico dostopa do informacijskega sistema Katastra. </w:t>
      </w:r>
    </w:p>
    <w:p w:rsidR="00A5693B" w:rsidRDefault="00426188">
      <w:pPr>
        <w:pStyle w:val="Odstavek"/>
        <w:tabs>
          <w:tab w:val="left" w:pos="426"/>
        </w:tabs>
        <w:spacing w:before="0" w:after="120"/>
        <w:ind w:firstLine="0"/>
        <w:rPr>
          <w:color w:val="auto"/>
          <w:lang w:val="sl-SI"/>
        </w:rPr>
      </w:pPr>
      <w:r>
        <w:rPr>
          <w:color w:val="auto"/>
          <w:lang w:val="sl-SI"/>
        </w:rPr>
        <w:t>(11) Podrobnejši način vodenja evidence iz osmega odstavka tega člena in registracije v varnostno shemo določi minister.</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Brezrazmikov"/>
        <w:spacing w:after="120"/>
        <w:jc w:val="both"/>
        <w:rPr>
          <w:rFonts w:ascii="Arial" w:hAnsi="Arial"/>
          <w:color w:val="auto"/>
          <w:sz w:val="20"/>
          <w:szCs w:val="20"/>
        </w:rPr>
      </w:pPr>
      <w:r>
        <w:rPr>
          <w:rFonts w:ascii="Arial" w:hAnsi="Arial"/>
          <w:color w:val="auto"/>
          <w:sz w:val="20"/>
          <w:szCs w:val="20"/>
        </w:rPr>
        <w:t>Postopki z</w:t>
      </w:r>
      <w:r>
        <w:rPr>
          <w:rFonts w:ascii="Arial" w:hAnsi="Arial"/>
          <w:color w:val="auto"/>
          <w:sz w:val="20"/>
          <w:szCs w:val="20"/>
        </w:rPr>
        <w:t>a izdelavo elaborata in izdelava elaborata so strokovno delo, ki ga oseba, ki ta dela lahko izvaja v katastrskem postopku – t.j. pooblaščeni geodet ali pooblaščeni projektant, brez ustreznega strokovnega znanja in poznavanja informacijskih rešitev za voden</w:t>
      </w:r>
      <w:r>
        <w:rPr>
          <w:rFonts w:ascii="Arial" w:hAnsi="Arial"/>
          <w:color w:val="auto"/>
          <w:sz w:val="20"/>
          <w:szCs w:val="20"/>
        </w:rPr>
        <w:t xml:space="preserve">je katastra nepremičnin ne more kakovostno in pravilno opraviti. Informacijski sistem Katastra (določen v </w:t>
      </w:r>
      <w:r>
        <w:rPr>
          <w:rFonts w:ascii="Arial" w:hAnsi="Arial"/>
          <w:b/>
          <w:color w:val="FF0000"/>
          <w:sz w:val="20"/>
          <w:szCs w:val="20"/>
        </w:rPr>
        <w:fldChar w:fldCharType="begin"/>
      </w:r>
      <w:r>
        <w:rPr>
          <w:rFonts w:ascii="Arial" w:hAnsi="Arial"/>
          <w:b/>
          <w:color w:val="FF0000"/>
          <w:sz w:val="20"/>
          <w:szCs w:val="20"/>
        </w:rPr>
        <w:instrText xml:space="preserve"> REF _Ref526154198 \r \h  \* MERGEFORMAT </w:instrText>
      </w:r>
      <w:r>
        <w:rPr>
          <w:rFonts w:ascii="Arial" w:hAnsi="Arial"/>
          <w:b/>
          <w:color w:val="FF0000"/>
          <w:sz w:val="20"/>
          <w:szCs w:val="20"/>
        </w:rPr>
      </w:r>
      <w:r>
        <w:rPr>
          <w:rFonts w:ascii="Arial" w:hAnsi="Arial"/>
          <w:b/>
          <w:color w:val="FF0000"/>
          <w:sz w:val="20"/>
          <w:szCs w:val="20"/>
        </w:rPr>
        <w:fldChar w:fldCharType="separate"/>
      </w:r>
      <w:r>
        <w:rPr>
          <w:rFonts w:ascii="Arial" w:hAnsi="Arial"/>
          <w:b/>
          <w:color w:val="FF0000"/>
          <w:sz w:val="20"/>
          <w:szCs w:val="20"/>
        </w:rPr>
        <w:t>7</w:t>
      </w:r>
      <w:r>
        <w:rPr>
          <w:rFonts w:ascii="Arial" w:hAnsi="Arial"/>
          <w:b/>
          <w:color w:val="FF0000"/>
          <w:sz w:val="20"/>
          <w:szCs w:val="20"/>
        </w:rPr>
        <w:fldChar w:fldCharType="end"/>
      </w:r>
      <w:r>
        <w:rPr>
          <w:rFonts w:ascii="Arial" w:hAnsi="Arial"/>
          <w:color w:val="auto"/>
          <w:sz w:val="20"/>
          <w:szCs w:val="20"/>
        </w:rPr>
        <w:t>. členu ZKN za vodenje podatkov katastra</w:t>
      </w:r>
      <w:r>
        <w:rPr>
          <w:rFonts w:ascii="Arial" w:hAnsi="Arial"/>
          <w:color w:val="auto"/>
          <w:sz w:val="20"/>
          <w:szCs w:val="20"/>
        </w:rPr>
        <w:t xml:space="preserve"> nepremičnin) omogoča kakovostno in hitro pripravo elaboratov, poenostavlja delo in zagotavlja takojšnje odpravljanje pomanjkljivosti, prihrani čas geodetski upravi, ki ji ni treba iskati formalnih pomanjkljivosti ali napak. </w:t>
      </w:r>
    </w:p>
    <w:p w:rsidR="00A5693B" w:rsidRDefault="00426188">
      <w:pPr>
        <w:pStyle w:val="Odstavek"/>
        <w:tabs>
          <w:tab w:val="left" w:pos="426"/>
        </w:tabs>
        <w:spacing w:before="0" w:after="120"/>
        <w:ind w:firstLine="0"/>
        <w:rPr>
          <w:color w:val="auto"/>
          <w:sz w:val="20"/>
          <w:szCs w:val="20"/>
          <w:lang w:val="sl-SI"/>
        </w:rPr>
      </w:pPr>
      <w:r>
        <w:rPr>
          <w:color w:val="auto"/>
          <w:sz w:val="20"/>
          <w:szCs w:val="20"/>
          <w:lang w:val="sl-SI"/>
        </w:rPr>
        <w:t>Znanje uporabe informacijskega</w:t>
      </w:r>
      <w:r>
        <w:rPr>
          <w:color w:val="auto"/>
          <w:sz w:val="20"/>
          <w:szCs w:val="20"/>
          <w:lang w:val="sl-SI"/>
        </w:rPr>
        <w:t xml:space="preserve"> sistema Katastra, s katerim se izkaže ustrezno strokovno znanje in praktične sposobnosti uporabe tega sistema, je nujno, saj se vsi izdelani elaborati vlagajo neposredno v ta sistem. Znanje uporabe informacijskega sistema Katastra je določeno kot pogoj, s</w:t>
      </w:r>
      <w:r>
        <w:rPr>
          <w:color w:val="auto"/>
          <w:sz w:val="20"/>
          <w:szCs w:val="20"/>
          <w:lang w:val="sl-SI"/>
        </w:rPr>
        <w:t xml:space="preserve"> katerim se pridobi pravico dostopa do informacijskega sistema Katastra. Znanje uporabe se izkazuje z uspešno opravljenim osnovnim izobraževanjem in z vsakoletnimi rednimi izobraževanji, ki so potrebna zaradi </w:t>
      </w:r>
      <w:r>
        <w:rPr>
          <w:rStyle w:val="st1"/>
          <w:color w:val="auto"/>
          <w:sz w:val="20"/>
          <w:szCs w:val="20"/>
          <w:lang w:val="sl-SI"/>
        </w:rPr>
        <w:t xml:space="preserve">stalnega sledenja hitrega </w:t>
      </w:r>
      <w:r>
        <w:rPr>
          <w:color w:val="auto"/>
          <w:sz w:val="20"/>
          <w:szCs w:val="20"/>
          <w:lang w:val="sl-SI"/>
        </w:rPr>
        <w:t>razvoja tehnologije i</w:t>
      </w:r>
      <w:r>
        <w:rPr>
          <w:color w:val="auto"/>
          <w:sz w:val="20"/>
          <w:szCs w:val="20"/>
          <w:lang w:val="sl-SI"/>
        </w:rPr>
        <w:t xml:space="preserve">n  informacijske infrastrukture. Izguba pravice dostopa do informacijskega sistema Katastra je »vezana« na </w:t>
      </w:r>
      <w:r>
        <w:rPr>
          <w:rFonts w:ascii="Cambria Math" w:hAnsi="Cambria Math" w:cs="Cambria Math"/>
          <w:color w:val="auto"/>
          <w:sz w:val="20"/>
          <w:szCs w:val="20"/>
          <w:lang w:val="sl-SI"/>
        </w:rPr>
        <w:t>①</w:t>
      </w:r>
      <w:r>
        <w:rPr>
          <w:color w:val="auto"/>
          <w:sz w:val="20"/>
          <w:szCs w:val="20"/>
          <w:lang w:val="sl-SI"/>
        </w:rPr>
        <w:t xml:space="preserve"> izpolnjevanje pogojev za opravljanje poklicnih nalog pooblaščenih arhitektov in inženirjev, ki jih določa ZAID (vpis oziroma izbris iz imenika poob</w:t>
      </w:r>
      <w:r>
        <w:rPr>
          <w:color w:val="auto"/>
          <w:sz w:val="20"/>
          <w:szCs w:val="20"/>
          <w:lang w:val="sl-SI"/>
        </w:rPr>
        <w:t xml:space="preserve">laščenih arhitektov in inženirjev oziroma mirovanje) ali na </w:t>
      </w:r>
      <w:r>
        <w:rPr>
          <w:rFonts w:ascii="Cambria Math" w:hAnsi="Cambria Math" w:cs="Cambria Math"/>
          <w:color w:val="auto"/>
          <w:sz w:val="20"/>
          <w:szCs w:val="20"/>
          <w:lang w:val="sl-SI"/>
        </w:rPr>
        <w:t>②</w:t>
      </w:r>
      <w:r>
        <w:rPr>
          <w:color w:val="auto"/>
          <w:sz w:val="20"/>
          <w:szCs w:val="20"/>
          <w:lang w:val="sl-SI"/>
        </w:rPr>
        <w:t xml:space="preserve"> uspešno opravljeno vsakoletno redno izobraževanje. </w:t>
      </w:r>
    </w:p>
    <w:p w:rsidR="00A5693B" w:rsidRDefault="00426188">
      <w:pPr>
        <w:pStyle w:val="Navadensplet"/>
        <w:shd w:val="clear" w:color="auto" w:fill="FFFFFF"/>
        <w:spacing w:after="120"/>
        <w:jc w:val="both"/>
        <w:rPr>
          <w:color w:val="auto"/>
          <w:sz w:val="20"/>
          <w:szCs w:val="20"/>
        </w:rPr>
      </w:pPr>
      <w:r>
        <w:rPr>
          <w:color w:val="auto"/>
          <w:sz w:val="20"/>
          <w:szCs w:val="20"/>
        </w:rPr>
        <w:t>Glede na to, da gre za informacijski sistem Katastra, ki ga vodi geodetska uprava in ga »uporabljajo« izvajalci katastrskih postopkov, je logi</w:t>
      </w:r>
      <w:r>
        <w:rPr>
          <w:color w:val="auto"/>
          <w:sz w:val="20"/>
          <w:szCs w:val="20"/>
        </w:rPr>
        <w:t>čno in smiselno, da je subjekt, ki določa vsebino programa osnovnega in rednega izobraževanja, geodetska uprava. Osnovno in redno izobraževanje organizira Geodetski inštitut Slovenije, ki v skladu z ZGeoD-1</w:t>
      </w:r>
      <w:r>
        <w:rPr>
          <w:bCs/>
          <w:color w:val="auto"/>
          <w:sz w:val="20"/>
          <w:szCs w:val="20"/>
        </w:rPr>
        <w:t xml:space="preserve"> opravlja</w:t>
      </w:r>
      <w:r>
        <w:rPr>
          <w:b/>
          <w:bCs/>
          <w:color w:val="auto"/>
          <w:sz w:val="20"/>
          <w:szCs w:val="20"/>
        </w:rPr>
        <w:t xml:space="preserve"> </w:t>
      </w:r>
      <w:r>
        <w:rPr>
          <w:rStyle w:val="mrppsc"/>
          <w:color w:val="auto"/>
          <w:sz w:val="20"/>
          <w:szCs w:val="20"/>
        </w:rPr>
        <w:t xml:space="preserve">razvojne in strokovno-tehnične naloge državne geodetske službe </w:t>
      </w:r>
      <w:r>
        <w:rPr>
          <w:color w:val="auto"/>
          <w:sz w:val="20"/>
          <w:szCs w:val="20"/>
        </w:rPr>
        <w:t>kot javno službo.</w:t>
      </w:r>
    </w:p>
    <w:p w:rsidR="00A5693B" w:rsidRDefault="00426188">
      <w:pPr>
        <w:pStyle w:val="Navadensplet"/>
        <w:spacing w:after="120"/>
        <w:jc w:val="both"/>
        <w:rPr>
          <w:color w:val="auto"/>
          <w:sz w:val="20"/>
          <w:szCs w:val="20"/>
        </w:rPr>
      </w:pPr>
      <w:r>
        <w:rPr>
          <w:color w:val="auto"/>
          <w:sz w:val="20"/>
          <w:szCs w:val="20"/>
        </w:rPr>
        <w:t>O pooblaščenih geodetih, pooblaščenih projektantih in sodnih izvedencih geodetske stroke, ki imajo pravico dostopa do informacijskega sistema Katastra, geodetska uprava vodi e</w:t>
      </w:r>
      <w:r>
        <w:rPr>
          <w:color w:val="auto"/>
          <w:sz w:val="20"/>
          <w:szCs w:val="20"/>
        </w:rPr>
        <w:t xml:space="preserve">videnco. Določen je namen vodenja te evidence in podatki, ki se vodijo v njej. Ker se ti podatki na podlagi ZAID že vodijo v imeniku pooblaščenih arhitektov in inženirjev pri IZS oziroma na podlagi </w:t>
      </w:r>
      <w:r>
        <w:rPr>
          <w:bCs/>
          <w:color w:val="auto"/>
          <w:sz w:val="20"/>
          <w:szCs w:val="20"/>
        </w:rPr>
        <w:t>Zakona o sodnih izvedencih, sodnih cenilcih in sodnih tolm</w:t>
      </w:r>
      <w:r>
        <w:rPr>
          <w:bCs/>
          <w:color w:val="auto"/>
          <w:sz w:val="20"/>
          <w:szCs w:val="20"/>
        </w:rPr>
        <w:t xml:space="preserve">ačih (Uradni list RS, št. 22/18) </w:t>
      </w:r>
      <w:r>
        <w:rPr>
          <w:color w:val="auto"/>
          <w:sz w:val="20"/>
          <w:szCs w:val="20"/>
        </w:rPr>
        <w:t xml:space="preserve">o sodnih izvedencih </w:t>
      </w:r>
      <w:r>
        <w:rPr>
          <w:bCs/>
          <w:color w:val="auto"/>
          <w:sz w:val="20"/>
          <w:szCs w:val="20"/>
        </w:rPr>
        <w:t xml:space="preserve">v </w:t>
      </w:r>
      <w:r>
        <w:rPr>
          <w:color w:val="auto"/>
          <w:sz w:val="20"/>
          <w:szCs w:val="20"/>
        </w:rPr>
        <w:t xml:space="preserve">imeniku sodnih izvedencev, sodnih cenilcev in sodnih tolmačev, in so enaki, se iz teh imenikov prevzemajo. </w:t>
      </w:r>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113" w:name="_Toc527537794"/>
      <w:r>
        <w:t>(pridobivanje podatkov za katastrske postopke)</w:t>
      </w:r>
      <w:bookmarkEnd w:id="113"/>
    </w:p>
    <w:p w:rsidR="00A5693B" w:rsidRDefault="00426188">
      <w:pPr>
        <w:pStyle w:val="Navadensplet"/>
        <w:spacing w:after="120"/>
        <w:jc w:val="both"/>
        <w:rPr>
          <w:rStyle w:val="highlight1"/>
          <w:color w:val="auto"/>
          <w:sz w:val="22"/>
          <w:szCs w:val="22"/>
        </w:rPr>
      </w:pPr>
      <w:r>
        <w:rPr>
          <w:rStyle w:val="highlight1"/>
          <w:color w:val="auto"/>
          <w:sz w:val="22"/>
          <w:szCs w:val="22"/>
        </w:rPr>
        <w:t xml:space="preserve">(1) Za izvajanje katastrskih postopkov pridobi geodetsko podjetje podatke o parcelah, stavbah, delih stavb in o lastnikih skladno z določbami </w:t>
      </w:r>
      <w:r>
        <w:rPr>
          <w:rStyle w:val="highlight1"/>
          <w:b/>
          <w:sz w:val="22"/>
          <w:szCs w:val="22"/>
        </w:rPr>
        <w:fldChar w:fldCharType="begin"/>
      </w:r>
      <w:r>
        <w:rPr>
          <w:rStyle w:val="highlight1"/>
          <w:b/>
          <w:sz w:val="22"/>
          <w:szCs w:val="22"/>
        </w:rPr>
        <w:instrText xml:space="preserve"> REF _Ref490832030 \r \h  \* MERGEFORMAT </w:instrText>
      </w:r>
      <w:r>
        <w:rPr>
          <w:rStyle w:val="highlight1"/>
          <w:b/>
          <w:sz w:val="22"/>
          <w:szCs w:val="22"/>
        </w:rPr>
      </w:r>
      <w:r>
        <w:rPr>
          <w:rStyle w:val="highlight1"/>
          <w:b/>
          <w:sz w:val="22"/>
          <w:szCs w:val="22"/>
        </w:rPr>
        <w:fldChar w:fldCharType="separate"/>
      </w:r>
      <w:r>
        <w:rPr>
          <w:rStyle w:val="highlight1"/>
          <w:b/>
          <w:sz w:val="22"/>
          <w:szCs w:val="22"/>
        </w:rPr>
        <w:t>135</w:t>
      </w:r>
      <w:r>
        <w:rPr>
          <w:rStyle w:val="highlight1"/>
          <w:b/>
          <w:sz w:val="22"/>
          <w:szCs w:val="22"/>
        </w:rPr>
        <w:fldChar w:fldCharType="end"/>
      </w:r>
      <w:r>
        <w:rPr>
          <w:rStyle w:val="highlight1"/>
          <w:color w:val="auto"/>
          <w:sz w:val="22"/>
          <w:szCs w:val="22"/>
        </w:rPr>
        <w:t xml:space="preserve">. </w:t>
      </w:r>
      <w:r>
        <w:rPr>
          <w:rStyle w:val="highlight1"/>
          <w:color w:val="auto"/>
          <w:sz w:val="22"/>
          <w:szCs w:val="22"/>
        </w:rPr>
        <w:t>člena tega zakona. Podatke o drugih osebah, ki sodelujejo pri izvedbi katastrskih postopkov, pridobi neposredno od teh oseb.</w:t>
      </w:r>
    </w:p>
    <w:p w:rsidR="00A5693B" w:rsidRDefault="00426188">
      <w:pPr>
        <w:pStyle w:val="Navadensplet"/>
        <w:spacing w:after="0"/>
        <w:jc w:val="both"/>
        <w:rPr>
          <w:color w:val="auto"/>
          <w:sz w:val="22"/>
          <w:szCs w:val="22"/>
        </w:rPr>
      </w:pPr>
      <w:r>
        <w:rPr>
          <w:rStyle w:val="highlight1"/>
          <w:color w:val="auto"/>
          <w:sz w:val="22"/>
          <w:szCs w:val="22"/>
        </w:rPr>
        <w:t xml:space="preserve">(2) Geodetska uprava in geodetsko podjetje imata za izvajanje katastrskih postopkov </w:t>
      </w:r>
      <w:r>
        <w:rPr>
          <w:color w:val="auto"/>
          <w:sz w:val="22"/>
          <w:szCs w:val="22"/>
        </w:rPr>
        <w:t>pravico vpogleda v informatizirano zemljiško kn</w:t>
      </w:r>
      <w:r>
        <w:rPr>
          <w:color w:val="auto"/>
          <w:sz w:val="22"/>
          <w:szCs w:val="22"/>
        </w:rPr>
        <w:t xml:space="preserve">jigo: </w:t>
      </w:r>
    </w:p>
    <w:p w:rsidR="00A5693B" w:rsidRDefault="00426188">
      <w:pPr>
        <w:pStyle w:val="Navadensplet"/>
        <w:numPr>
          <w:ilvl w:val="0"/>
          <w:numId w:val="33"/>
        </w:numPr>
        <w:tabs>
          <w:tab w:val="left" w:pos="284"/>
        </w:tabs>
        <w:spacing w:after="0"/>
        <w:jc w:val="both"/>
        <w:rPr>
          <w:color w:val="auto"/>
          <w:sz w:val="22"/>
          <w:szCs w:val="22"/>
          <w:shd w:val="clear" w:color="auto" w:fill="FFFFFF"/>
        </w:rPr>
      </w:pPr>
      <w:r>
        <w:rPr>
          <w:rStyle w:val="highlight1"/>
          <w:color w:val="auto"/>
          <w:sz w:val="22"/>
          <w:szCs w:val="22"/>
        </w:rPr>
        <w:t xml:space="preserve">ali je oseba, ki je </w:t>
      </w:r>
      <w:r>
        <w:rPr>
          <w:rStyle w:val="mrppsc"/>
          <w:color w:val="auto"/>
          <w:sz w:val="22"/>
          <w:szCs w:val="22"/>
        </w:rPr>
        <w:t xml:space="preserve">zaradi varstva svojih pravic zahtevala vstop v katastrski postopek, </w:t>
      </w:r>
      <w:r>
        <w:rPr>
          <w:color w:val="auto"/>
          <w:sz w:val="22"/>
          <w:szCs w:val="22"/>
        </w:rPr>
        <w:t xml:space="preserve">vložila predlog za vpis lastninske pravice na nepremičnini, ki je predmet katastrskega postopka, in  </w:t>
      </w:r>
    </w:p>
    <w:p w:rsidR="00A5693B" w:rsidRDefault="00426188">
      <w:pPr>
        <w:pStyle w:val="Navadensplet"/>
        <w:numPr>
          <w:ilvl w:val="0"/>
          <w:numId w:val="33"/>
        </w:numPr>
        <w:tabs>
          <w:tab w:val="left" w:pos="284"/>
        </w:tabs>
        <w:spacing w:after="120"/>
        <w:jc w:val="both"/>
        <w:rPr>
          <w:rStyle w:val="highlight1"/>
          <w:color w:val="auto"/>
          <w:sz w:val="22"/>
          <w:szCs w:val="22"/>
        </w:rPr>
      </w:pPr>
      <w:r>
        <w:rPr>
          <w:color w:val="auto"/>
          <w:sz w:val="22"/>
          <w:szCs w:val="22"/>
        </w:rPr>
        <w:t>ali je glede na pogoje dopustnosti poočitve</w:t>
      </w:r>
      <w:r>
        <w:rPr>
          <w:color w:val="auto"/>
          <w:sz w:val="22"/>
          <w:szCs w:val="22"/>
        </w:rPr>
        <w:t xml:space="preserve"> združitve nepremičnin v zemljiški knjigi  združitev posameznih nepremičnin možna.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V kataster nepremičnin bodo spremembe podatkov o lastnikih nepremičnin sproti prevzete iz zemljiške knjige. V katastru nepremičnin bodo dostopni tudi podatki o</w:t>
      </w:r>
      <w:r>
        <w:rPr>
          <w:color w:val="auto"/>
          <w:sz w:val="20"/>
          <w:szCs w:val="20"/>
        </w:rPr>
        <w:t xml:space="preserve"> osebah, ki so vpisane kot lastniki v primerih nevzpostavljene etažne lastnine ali ustanovljene stavbne pravice.</w:t>
      </w:r>
    </w:p>
    <w:p w:rsidR="00A5693B" w:rsidRDefault="00426188">
      <w:pPr>
        <w:pStyle w:val="Navadensplet"/>
        <w:spacing w:after="120"/>
        <w:jc w:val="both"/>
        <w:rPr>
          <w:color w:val="auto"/>
          <w:sz w:val="20"/>
          <w:szCs w:val="20"/>
        </w:rPr>
      </w:pPr>
      <w:r>
        <w:rPr>
          <w:color w:val="auto"/>
          <w:sz w:val="20"/>
          <w:szCs w:val="20"/>
        </w:rPr>
        <w:t>V kataster nepremičnin se ne prevzema podatka o »pridobitelju« – t.j. oseba, ki je pridobila pravico, da se kot lastnik nepremičnine vpiše v ze</w:t>
      </w:r>
      <w:r>
        <w:rPr>
          <w:color w:val="auto"/>
          <w:sz w:val="20"/>
          <w:szCs w:val="20"/>
        </w:rPr>
        <w:t xml:space="preserve">mljiško knjigo, in je bil že začet postopek vpisa lastništva nepremičnine v zemljiško knjigo. Ker ga geodetska podjetja (ki ta podatek potrebujejo zaradi pravilne izvedbe katastrskih postopkov s »pravimi« strankami) lahko pridobijo le iz zemljiške knjige, </w:t>
      </w:r>
      <w:r>
        <w:rPr>
          <w:color w:val="auto"/>
          <w:sz w:val="20"/>
          <w:szCs w:val="20"/>
        </w:rPr>
        <w:t>jim je zagotovljena pravica dostopa do tega podatka.</w:t>
      </w:r>
    </w:p>
    <w:p w:rsidR="00A5693B" w:rsidRDefault="00426188">
      <w:pPr>
        <w:pStyle w:val="Navadensplet"/>
        <w:spacing w:after="120"/>
        <w:jc w:val="both"/>
        <w:rPr>
          <w:color w:val="auto"/>
          <w:sz w:val="20"/>
          <w:szCs w:val="20"/>
        </w:rPr>
      </w:pPr>
      <w:r>
        <w:rPr>
          <w:color w:val="auto"/>
          <w:sz w:val="20"/>
          <w:szCs w:val="20"/>
        </w:rPr>
        <w:t xml:space="preserve">V Zakonu o zemljiški knjigi (ZZK-1) so pogoji dopustnosti poočitve združitve nepremičnin določeni zaradi ohranitve enakega položaja dosedanjih imetnikov vpisanih pravic. Poočitev združitve nepremičnin v </w:t>
      </w:r>
      <w:r>
        <w:rPr>
          <w:color w:val="auto"/>
          <w:sz w:val="20"/>
          <w:szCs w:val="20"/>
        </w:rPr>
        <w:t xml:space="preserve">zemljiški knjigi je po tretjem odstavku 115. člena ZZK-1 dovoljena le: </w:t>
      </w:r>
      <w:r>
        <w:rPr>
          <w:rFonts w:ascii="Calibri" w:hAnsi="Calibri" w:cs="Calibri"/>
          <w:color w:val="auto"/>
          <w:sz w:val="20"/>
          <w:szCs w:val="20"/>
        </w:rPr>
        <w:t xml:space="preserve">① </w:t>
      </w:r>
      <w:r>
        <w:rPr>
          <w:color w:val="auto"/>
          <w:sz w:val="20"/>
          <w:szCs w:val="20"/>
        </w:rPr>
        <w:t xml:space="preserve">če so predmet združitve zemljiške parcele ali posamezni deli stavbe v etažni lastnini in </w:t>
      </w:r>
      <w:r>
        <w:rPr>
          <w:rFonts w:ascii="Calibri" w:hAnsi="Calibri" w:cs="Calibri"/>
          <w:color w:val="auto"/>
          <w:sz w:val="20"/>
          <w:szCs w:val="20"/>
        </w:rPr>
        <w:t>②</w:t>
      </w:r>
      <w:r>
        <w:rPr>
          <w:color w:val="auto"/>
          <w:sz w:val="20"/>
          <w:szCs w:val="20"/>
        </w:rPr>
        <w:t xml:space="preserve"> če je širši pravni položaj vseh nepremičnin, ki se zaradi združitve izbrišejo, enak, razen g</w:t>
      </w:r>
      <w:r>
        <w:rPr>
          <w:color w:val="auto"/>
          <w:sz w:val="20"/>
          <w:szCs w:val="20"/>
        </w:rPr>
        <w:t xml:space="preserve">lede morebitnih stvarnih služnosti, vpisanih samo pri osnovnem pravnem položaju posamezne nepremičnine. Pridobitev podatka, ali bo glede na pogoje dopustnosti poočitve združitve nepremičnin v zemljiški knjigi združitev posameznih nepremičnin možna ali ne, </w:t>
      </w:r>
      <w:r>
        <w:rPr>
          <w:color w:val="auto"/>
          <w:sz w:val="20"/>
          <w:szCs w:val="20"/>
        </w:rPr>
        <w:t>je pomemben podatek za naročnika katastrskega postopka, da v primeru, če širši pravni položaj vseh nepremičnin, ki se zaradi združitve izbrišejo, ne bo enak, predhodno uredi pravni položaj vseh nepremičnin, ki združujejo, da bo združitve nepremičnin v zeml</w:t>
      </w:r>
      <w:r>
        <w:rPr>
          <w:color w:val="auto"/>
          <w:sz w:val="20"/>
          <w:szCs w:val="20"/>
        </w:rPr>
        <w:t>jiški knjigi po izvedbi združitve poočitena.</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14" w:name="_Ref522279479"/>
      <w:bookmarkStart w:id="115" w:name="_Ref489620839"/>
      <w:r>
        <w:rPr>
          <w:color w:val="auto"/>
        </w:rPr>
        <w:t>člen</w:t>
      </w:r>
      <w:bookmarkEnd w:id="114"/>
    </w:p>
    <w:p w:rsidR="00A5693B" w:rsidRDefault="00426188">
      <w:pPr>
        <w:pStyle w:val="Naslov6"/>
      </w:pPr>
      <w:bookmarkStart w:id="116" w:name="_Toc527537795"/>
      <w:r>
        <w:t>(stranke v katastrskih postopkih)</w:t>
      </w:r>
      <w:bookmarkEnd w:id="116"/>
    </w:p>
    <w:p w:rsidR="00A5693B" w:rsidRDefault="00426188">
      <w:pPr>
        <w:pStyle w:val="Navadensplet"/>
        <w:spacing w:after="0"/>
        <w:jc w:val="both"/>
        <w:rPr>
          <w:color w:val="auto"/>
          <w:sz w:val="22"/>
          <w:szCs w:val="22"/>
        </w:rPr>
      </w:pPr>
      <w:r>
        <w:rPr>
          <w:color w:val="auto"/>
          <w:sz w:val="22"/>
          <w:szCs w:val="22"/>
        </w:rPr>
        <w:t>(1) Stranke v katastrskih postopkih so:</w:t>
      </w:r>
    </w:p>
    <w:p w:rsidR="00A5693B" w:rsidRDefault="00426188">
      <w:pPr>
        <w:pStyle w:val="Navadensplet"/>
        <w:numPr>
          <w:ilvl w:val="0"/>
          <w:numId w:val="18"/>
        </w:numPr>
        <w:spacing w:after="0"/>
        <w:jc w:val="both"/>
        <w:rPr>
          <w:color w:val="auto"/>
          <w:sz w:val="22"/>
          <w:szCs w:val="22"/>
        </w:rPr>
      </w:pPr>
      <w:r>
        <w:rPr>
          <w:color w:val="auto"/>
          <w:sz w:val="22"/>
          <w:szCs w:val="22"/>
        </w:rPr>
        <w:t xml:space="preserve">lastniki, </w:t>
      </w:r>
    </w:p>
    <w:p w:rsidR="00A5693B" w:rsidRDefault="00426188">
      <w:pPr>
        <w:pStyle w:val="Navadensplet"/>
        <w:numPr>
          <w:ilvl w:val="0"/>
          <w:numId w:val="18"/>
        </w:numPr>
        <w:spacing w:after="120"/>
        <w:jc w:val="both"/>
        <w:rPr>
          <w:color w:val="auto"/>
          <w:sz w:val="22"/>
          <w:szCs w:val="22"/>
        </w:rPr>
      </w:pPr>
      <w:r>
        <w:rPr>
          <w:color w:val="auto"/>
          <w:sz w:val="22"/>
          <w:szCs w:val="22"/>
        </w:rPr>
        <w:t>druge osebe, če tako določa zakon.</w:t>
      </w:r>
    </w:p>
    <w:p w:rsidR="00A5693B" w:rsidRDefault="00426188">
      <w:pPr>
        <w:pStyle w:val="Navadensplet"/>
        <w:spacing w:after="120"/>
        <w:jc w:val="both"/>
        <w:rPr>
          <w:color w:val="auto"/>
          <w:sz w:val="22"/>
          <w:szCs w:val="22"/>
        </w:rPr>
      </w:pPr>
      <w:r>
        <w:rPr>
          <w:color w:val="auto"/>
          <w:sz w:val="22"/>
          <w:szCs w:val="22"/>
        </w:rPr>
        <w:t>(2) V primeru solastnine ali skupne lastnine so stranke v katastrskih postopkih vsi s</w:t>
      </w:r>
      <w:r>
        <w:rPr>
          <w:color w:val="auto"/>
          <w:sz w:val="22"/>
          <w:szCs w:val="22"/>
        </w:rPr>
        <w:t xml:space="preserve">olastniki oziroma skupni lastniki nepremičnine, če ta zakon ne določa drugače. </w:t>
      </w:r>
    </w:p>
    <w:p w:rsidR="00A5693B" w:rsidRDefault="00426188">
      <w:pPr>
        <w:pStyle w:val="Navadensplet"/>
        <w:spacing w:after="120"/>
        <w:jc w:val="both"/>
        <w:rPr>
          <w:color w:val="auto"/>
          <w:sz w:val="22"/>
          <w:szCs w:val="22"/>
        </w:rPr>
      </w:pPr>
      <w:r>
        <w:rPr>
          <w:color w:val="auto"/>
          <w:sz w:val="22"/>
          <w:szCs w:val="22"/>
        </w:rPr>
        <w:t xml:space="preserve">(3) V katastrskih postopkih v zvezi z nepremičninami, katerih lastnik je Republika Slovenija ali samoupravna lokalna skupnost, in pri zemljiščih, ki so javno dobro, so stranke </w:t>
      </w:r>
      <w:r>
        <w:rPr>
          <w:color w:val="auto"/>
          <w:sz w:val="22"/>
          <w:szCs w:val="22"/>
        </w:rPr>
        <w:t xml:space="preserve">upravljavci teh nepremičnin. </w:t>
      </w:r>
    </w:p>
    <w:p w:rsidR="00A5693B" w:rsidRDefault="00426188">
      <w:pPr>
        <w:pStyle w:val="Navadensplet"/>
        <w:spacing w:after="120"/>
        <w:jc w:val="both"/>
        <w:rPr>
          <w:color w:val="auto"/>
          <w:sz w:val="22"/>
          <w:szCs w:val="22"/>
        </w:rPr>
      </w:pPr>
      <w:r>
        <w:rPr>
          <w:color w:val="auto"/>
          <w:sz w:val="22"/>
          <w:szCs w:val="22"/>
        </w:rPr>
        <w:t xml:space="preserve">(4) Če je začet postopek vpisa lastninske pravice v zemljiško knjigo, je poleg lastnika stranka v katastrskem postopku tudi oseba, ki </w:t>
      </w:r>
      <w:r>
        <w:rPr>
          <w:rStyle w:val="mrppsc"/>
          <w:color w:val="auto"/>
          <w:sz w:val="22"/>
          <w:szCs w:val="22"/>
        </w:rPr>
        <w:t xml:space="preserve">zaradi varstva svojih pravic zahteva vstop v katastrski postopek in </w:t>
      </w:r>
      <w:r>
        <w:rPr>
          <w:color w:val="auto"/>
          <w:sz w:val="22"/>
          <w:szCs w:val="22"/>
        </w:rPr>
        <w:t>je zadnja vložila predlo</w:t>
      </w:r>
      <w:r>
        <w:rPr>
          <w:color w:val="auto"/>
          <w:sz w:val="22"/>
          <w:szCs w:val="22"/>
        </w:rPr>
        <w:t>g za vpis lastninske pravice na nepremičnini, ki je predmet katastrskega postopka, v zemljiško knjigo.</w:t>
      </w:r>
      <w:r>
        <w:rPr>
          <w:color w:val="auto"/>
        </w:rPr>
        <w:t xml:space="preserve"> </w:t>
      </w:r>
    </w:p>
    <w:p w:rsidR="00A5693B" w:rsidRDefault="00426188">
      <w:pPr>
        <w:pStyle w:val="Navadensplet"/>
        <w:spacing w:after="120"/>
        <w:jc w:val="both"/>
        <w:rPr>
          <w:color w:val="auto"/>
          <w:sz w:val="22"/>
          <w:szCs w:val="22"/>
        </w:rPr>
      </w:pPr>
      <w:r>
        <w:rPr>
          <w:color w:val="auto"/>
          <w:sz w:val="22"/>
          <w:szCs w:val="22"/>
        </w:rPr>
        <w:t>(5) Če se med katastrskim postopkom spremeni lastništvo nepremičnine, novi lastnik in  oseba iz prejšnjega odstavka vstopi v katastrski postopek v stanj</w:t>
      </w:r>
      <w:r>
        <w:rPr>
          <w:color w:val="auto"/>
          <w:sz w:val="22"/>
          <w:szCs w:val="22"/>
        </w:rPr>
        <w:t xml:space="preserve">u, kakršno ob vstopu je. Že opravljena dejanja v katastrskem postopku se z novim lastnikom in osebo iz prejšnjega odstavka ne ponovijo. </w:t>
      </w:r>
    </w:p>
    <w:p w:rsidR="00A5693B" w:rsidRDefault="00426188">
      <w:pPr>
        <w:pStyle w:val="Navadensplet"/>
        <w:spacing w:after="120"/>
        <w:jc w:val="both"/>
        <w:rPr>
          <w:color w:val="auto"/>
          <w:sz w:val="22"/>
          <w:szCs w:val="22"/>
        </w:rPr>
      </w:pPr>
      <w:r>
        <w:rPr>
          <w:color w:val="auto"/>
          <w:sz w:val="22"/>
          <w:szCs w:val="22"/>
        </w:rPr>
        <w:t>(6) Če je v skladu z zakonom določen upravnik stavbe, zastopa etažne lastnike v katastrskih postopkih, ki se nanašajo n</w:t>
      </w:r>
      <w:r>
        <w:rPr>
          <w:color w:val="auto"/>
          <w:sz w:val="22"/>
          <w:szCs w:val="22"/>
        </w:rPr>
        <w:t xml:space="preserve">a splošne skupne dele stavbe. </w:t>
      </w:r>
    </w:p>
    <w:p w:rsidR="00A5693B" w:rsidRDefault="00426188">
      <w:pPr>
        <w:pStyle w:val="Navadensplet"/>
        <w:spacing w:after="120"/>
        <w:jc w:val="both"/>
        <w:rPr>
          <w:color w:val="auto"/>
          <w:sz w:val="22"/>
          <w:szCs w:val="22"/>
        </w:rPr>
      </w:pPr>
      <w:r>
        <w:rPr>
          <w:color w:val="auto"/>
          <w:sz w:val="22"/>
          <w:szCs w:val="22"/>
        </w:rPr>
        <w:t>(7) Če se zaradi pravnega interesa ali javne koristi katastrski postopek začne na zahtevo osebe, ki ni lastnik, lahko geodetska uprava v primeru, če je lastnik parcele, stavbe ali dela stavbe, ki je predmet katastrskega posto</w:t>
      </w:r>
      <w:r>
        <w:rPr>
          <w:color w:val="auto"/>
          <w:sz w:val="22"/>
          <w:szCs w:val="22"/>
        </w:rPr>
        <w:t>pka, umrl, pa dediči niso znani, ali je neznan ali katerega prebivališče ni znano, postavi začasnega zastopnika. Geodetska uprava lahko postavi začasnega zastopnika tudi, če se katastrski postopek začne na zahtevo lastnika, pa je lastnik sosednje nepremičn</w:t>
      </w:r>
      <w:r>
        <w:rPr>
          <w:color w:val="auto"/>
          <w:sz w:val="22"/>
          <w:szCs w:val="22"/>
        </w:rPr>
        <w:t xml:space="preserve">ine umrl in dediči niso znani, ali je neznan ali katerega prebivališče ni znano. Za začasnega zastopnika se lahko postavi osebo, ki ima osebne lastnosti in sposobnosti varovati premoženjske in druge pravice umrlega ali neznanega lastnika oziroma lastnika, </w:t>
      </w:r>
      <w:r>
        <w:rPr>
          <w:color w:val="auto"/>
          <w:sz w:val="22"/>
          <w:szCs w:val="22"/>
        </w:rPr>
        <w:t>katerega prebivališče ni znano. Postavitev začasnega zastopnika lahko geodetski upravi predlaga tudi geodetsko podjetje. Začasni zastopnik ne more biti oseba, ki je pri geodetskem podjetju, ki je izdelalo elaborat, v delovnem razmerju, niti uslužbenec geod</w:t>
      </w:r>
      <w:r>
        <w:rPr>
          <w:color w:val="auto"/>
          <w:sz w:val="22"/>
          <w:szCs w:val="22"/>
        </w:rPr>
        <w:t>etske uprave, če je izvedel postopek za izdelavo elaborata in izdelal elaborat oziroma izvajal upravni del katastrskega postopka. Začasni zastopnik ima v katastrskem postopku, za katerega je postavljen, vse pravice in dolžnosti stranke.</w:t>
      </w:r>
    </w:p>
    <w:p w:rsidR="00A5693B" w:rsidRDefault="00426188">
      <w:pPr>
        <w:pStyle w:val="Navadensplet"/>
        <w:spacing w:after="120"/>
        <w:jc w:val="both"/>
        <w:rPr>
          <w:color w:val="auto"/>
          <w:sz w:val="22"/>
          <w:szCs w:val="22"/>
        </w:rPr>
      </w:pPr>
      <w:r>
        <w:rPr>
          <w:color w:val="auto"/>
          <w:sz w:val="22"/>
          <w:szCs w:val="22"/>
        </w:rPr>
        <w:t>(8) Če se v katastr</w:t>
      </w:r>
      <w:r>
        <w:rPr>
          <w:color w:val="auto"/>
          <w:sz w:val="22"/>
          <w:szCs w:val="22"/>
        </w:rPr>
        <w:t>skem postopku ugotovi, da je lastnik, ki je fizična oseba, verjetno umrl, vendar niso znani njegovi pravni nasledniki in je od vpisa njegove lastninske pravice v zemljiško knjigo minilo že več kakor 50 let, geodetska uprava objavi oklic na enotnem državnem</w:t>
      </w:r>
      <w:r>
        <w:rPr>
          <w:color w:val="auto"/>
          <w:sz w:val="22"/>
          <w:szCs w:val="22"/>
        </w:rPr>
        <w:t xml:space="preserve"> portalu e-uprava, v katerem pozove osebe, ki menijo, da so pravni nasledniki umrlega lastnika, da se javijo v 30 dneh od dneva objave oklica in vstopijo v katastrski postopek. Oseba, ki meni, da je pravni naslednik, mora izkazati obstoj svojega pravnega n</w:t>
      </w:r>
      <w:r>
        <w:rPr>
          <w:color w:val="auto"/>
          <w:sz w:val="22"/>
          <w:szCs w:val="22"/>
        </w:rPr>
        <w:t xml:space="preserve">asledstva. Če se ne javi nihče, velja domneva, da neznani lastnik soglaša z vpisi, predlaganimi v katastrskem postopku. </w:t>
      </w:r>
    </w:p>
    <w:p w:rsidR="00A5693B" w:rsidRDefault="00426188">
      <w:pPr>
        <w:pStyle w:val="Navadensplet"/>
        <w:spacing w:after="120"/>
        <w:jc w:val="both"/>
        <w:rPr>
          <w:color w:val="auto"/>
          <w:sz w:val="22"/>
          <w:szCs w:val="22"/>
        </w:rPr>
      </w:pPr>
      <w:r>
        <w:rPr>
          <w:color w:val="auto"/>
          <w:sz w:val="22"/>
          <w:szCs w:val="22"/>
        </w:rPr>
        <w:t>(9) Določbe sedmega in osmega odstavka tega člena se smiselno uporabljajo tudi v primerih, ko se katastrski postopek začne na zahtevo e</w:t>
      </w:r>
      <w:r>
        <w:rPr>
          <w:color w:val="auto"/>
          <w:sz w:val="22"/>
          <w:szCs w:val="22"/>
        </w:rPr>
        <w:t>nega od solastnikov ali skupnih lastnikov, pa je en ali več solastnikov ali skupnih lastnikov parcele, stavbe ali dela stavbe, ki je predmet katastrskega postopka, umrl, pa dediči niso znani, ali je neznan ali katerega prebivališče ni znano, ali je verjetn</w:t>
      </w:r>
      <w:r>
        <w:rPr>
          <w:color w:val="auto"/>
          <w:sz w:val="22"/>
          <w:szCs w:val="22"/>
        </w:rPr>
        <w:t>o umrl in je od vpisa lastninske pravice v zemljiško knjigo minilo že več kot 50 let.</w:t>
      </w:r>
    </w:p>
    <w:p w:rsidR="00A5693B" w:rsidRDefault="00426188">
      <w:pPr>
        <w:pStyle w:val="Navadensplet"/>
        <w:spacing w:after="120"/>
        <w:jc w:val="both"/>
        <w:rPr>
          <w:color w:val="auto"/>
          <w:sz w:val="22"/>
          <w:szCs w:val="22"/>
        </w:rPr>
      </w:pPr>
      <w:r>
        <w:rPr>
          <w:color w:val="auto"/>
          <w:sz w:val="22"/>
          <w:szCs w:val="22"/>
        </w:rPr>
        <w:t xml:space="preserve">(10) V katastrskem postopku lahko geodetska uprava, geodetsko podjetje in projektant preverijo istovetnost oseb in od stranke zahtevajo, da se izkaže z osebnim </w:t>
      </w:r>
      <w:r>
        <w:rPr>
          <w:color w:val="auto"/>
          <w:sz w:val="22"/>
          <w:szCs w:val="22"/>
        </w:rPr>
        <w:t>dokumentom.</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Navadensplet"/>
        <w:spacing w:after="0"/>
        <w:jc w:val="both"/>
        <w:rPr>
          <w:color w:val="auto"/>
          <w:sz w:val="20"/>
          <w:szCs w:val="20"/>
        </w:rPr>
      </w:pPr>
      <w:r>
        <w:rPr>
          <w:color w:val="auto"/>
          <w:sz w:val="20"/>
          <w:szCs w:val="20"/>
        </w:rPr>
        <w:t>Stranke v katastrskem postopku za izdelavo elaboratov, ki ga izvaja geodetsko podjetje in upravnem delu katastrskega postopka, ki jih vodi geodetska uprava na podlagi ZKN, so:</w:t>
      </w:r>
    </w:p>
    <w:p w:rsidR="00A5693B" w:rsidRDefault="00426188">
      <w:pPr>
        <w:pStyle w:val="Navadensplet"/>
        <w:numPr>
          <w:ilvl w:val="0"/>
          <w:numId w:val="19"/>
        </w:numPr>
        <w:spacing w:after="0"/>
        <w:ind w:left="0" w:firstLine="0"/>
        <w:jc w:val="both"/>
        <w:rPr>
          <w:color w:val="auto"/>
          <w:sz w:val="20"/>
          <w:szCs w:val="20"/>
        </w:rPr>
      </w:pPr>
      <w:r>
        <w:rPr>
          <w:color w:val="auto"/>
          <w:sz w:val="20"/>
          <w:szCs w:val="20"/>
        </w:rPr>
        <w:t xml:space="preserve">lastniki nepremičnin (parcel, stavb ali delov stavbe), </w:t>
      </w:r>
    </w:p>
    <w:p w:rsidR="00A5693B" w:rsidRDefault="00426188">
      <w:pPr>
        <w:pStyle w:val="Navadensplet"/>
        <w:numPr>
          <w:ilvl w:val="0"/>
          <w:numId w:val="19"/>
        </w:numPr>
        <w:spacing w:after="120"/>
        <w:ind w:left="0" w:firstLine="0"/>
        <w:jc w:val="both"/>
        <w:rPr>
          <w:color w:val="auto"/>
          <w:sz w:val="20"/>
          <w:szCs w:val="20"/>
        </w:rPr>
      </w:pPr>
      <w:r>
        <w:rPr>
          <w:color w:val="auto"/>
          <w:sz w:val="20"/>
          <w:szCs w:val="20"/>
        </w:rPr>
        <w:t>druge osebe, če tako določa zakon.</w:t>
      </w:r>
    </w:p>
    <w:p w:rsidR="00A5693B" w:rsidRDefault="00426188">
      <w:pPr>
        <w:pStyle w:val="Navadensplet"/>
        <w:spacing w:after="120"/>
        <w:jc w:val="both"/>
        <w:rPr>
          <w:color w:val="auto"/>
          <w:sz w:val="20"/>
          <w:szCs w:val="20"/>
        </w:rPr>
      </w:pPr>
      <w:r>
        <w:rPr>
          <w:color w:val="auto"/>
          <w:sz w:val="20"/>
          <w:szCs w:val="20"/>
        </w:rPr>
        <w:t xml:space="preserve">Lastništvo in s tem položaj stranke v katastrskem postopku se ugotavlja na podlagi vpisa v zemljiško knjigo. </w:t>
      </w:r>
    </w:p>
    <w:p w:rsidR="00A5693B" w:rsidRDefault="00426188">
      <w:pPr>
        <w:pStyle w:val="Navadensplet"/>
        <w:spacing w:after="120"/>
        <w:jc w:val="both"/>
        <w:rPr>
          <w:color w:val="auto"/>
          <w:sz w:val="20"/>
          <w:szCs w:val="20"/>
        </w:rPr>
      </w:pPr>
      <w:r>
        <w:rPr>
          <w:color w:val="auto"/>
          <w:sz w:val="20"/>
          <w:szCs w:val="20"/>
        </w:rPr>
        <w:t>V primeru skupne lastnine (ko ima več oseb na nepremičnini skupno lastnino, pa njihovi deleži niso določeni) i</w:t>
      </w:r>
      <w:r>
        <w:rPr>
          <w:color w:val="auto"/>
          <w:sz w:val="20"/>
          <w:szCs w:val="20"/>
        </w:rPr>
        <w:t>n solastnine (ko ima več oseb na nepremičnini solastninsko pravico in je delež vsakega izmed njih določen v sorazmerju s celoto (idealni delež)), so stranke v katastrskem postopku vsi solastniki oziroma skupni lastniki, razen če ZKN ne določa drugače.</w:t>
      </w:r>
    </w:p>
    <w:p w:rsidR="00A5693B" w:rsidRDefault="00426188">
      <w:pPr>
        <w:pStyle w:val="Navadensplet"/>
        <w:spacing w:after="120"/>
        <w:jc w:val="both"/>
        <w:rPr>
          <w:color w:val="auto"/>
          <w:sz w:val="20"/>
          <w:szCs w:val="20"/>
        </w:rPr>
      </w:pPr>
      <w:r>
        <w:rPr>
          <w:color w:val="auto"/>
          <w:sz w:val="20"/>
          <w:szCs w:val="20"/>
        </w:rPr>
        <w:t>V ka</w:t>
      </w:r>
      <w:r>
        <w:rPr>
          <w:color w:val="auto"/>
          <w:sz w:val="20"/>
          <w:szCs w:val="20"/>
        </w:rPr>
        <w:t xml:space="preserve">tastrskih postopkih v zvezi z nepremičninami, katerih lastnik je Republika Slovenija ali so lastnik občine, in pri zemljiščih, ki so javno dobro, so stranke upravljavci teh nepremičnin. Kdo so (lahko) upravljavci teh nepremičnin, določa </w:t>
      </w:r>
      <w:r>
        <w:rPr>
          <w:b/>
          <w:color w:val="FF0000"/>
          <w:sz w:val="20"/>
          <w:szCs w:val="20"/>
        </w:rPr>
        <w:fldChar w:fldCharType="begin"/>
      </w:r>
      <w:r>
        <w:rPr>
          <w:b/>
          <w:color w:val="FF0000"/>
          <w:sz w:val="20"/>
          <w:szCs w:val="20"/>
        </w:rPr>
        <w:instrText xml:space="preserve"> REF _Ref520097010 </w:instrText>
      </w:r>
      <w:r>
        <w:rPr>
          <w:b/>
          <w:color w:val="FF0000"/>
          <w:sz w:val="20"/>
          <w:szCs w:val="20"/>
        </w:rPr>
        <w:instrText xml:space="preserve">\r \h  \* MERGEFORMAT </w:instrText>
      </w:r>
      <w:r>
        <w:rPr>
          <w:b/>
          <w:color w:val="FF0000"/>
          <w:sz w:val="20"/>
          <w:szCs w:val="20"/>
        </w:rPr>
      </w:r>
      <w:r>
        <w:rPr>
          <w:b/>
          <w:color w:val="FF0000"/>
          <w:sz w:val="20"/>
          <w:szCs w:val="20"/>
        </w:rPr>
        <w:fldChar w:fldCharType="separate"/>
      </w:r>
      <w:r>
        <w:rPr>
          <w:b/>
          <w:color w:val="FF0000"/>
          <w:sz w:val="20"/>
          <w:szCs w:val="20"/>
        </w:rPr>
        <w:t>17</w:t>
      </w:r>
      <w:r>
        <w:rPr>
          <w:b/>
          <w:color w:val="FF0000"/>
          <w:sz w:val="20"/>
          <w:szCs w:val="20"/>
        </w:rPr>
        <w:fldChar w:fldCharType="end"/>
      </w:r>
      <w:r>
        <w:rPr>
          <w:color w:val="auto"/>
          <w:sz w:val="20"/>
          <w:szCs w:val="20"/>
        </w:rPr>
        <w:t xml:space="preserve">. člen ZKN. </w:t>
      </w:r>
    </w:p>
    <w:p w:rsidR="00A5693B" w:rsidRDefault="00426188">
      <w:pPr>
        <w:pStyle w:val="Navadensplet"/>
        <w:spacing w:after="120"/>
        <w:jc w:val="both"/>
        <w:rPr>
          <w:color w:val="auto"/>
          <w:sz w:val="20"/>
          <w:szCs w:val="20"/>
        </w:rPr>
      </w:pPr>
      <w:r>
        <w:rPr>
          <w:color w:val="auto"/>
          <w:sz w:val="20"/>
          <w:szCs w:val="20"/>
        </w:rPr>
        <w:t xml:space="preserve">Glede določitve položaja stranke v katastrskem postopku osebi, ki je na podlagi pravnega posla pridobila pravico, da se kot lastnik nepremičnine vpiše </w:t>
      </w:r>
      <w:r>
        <w:rPr>
          <w:color w:val="auto"/>
          <w:sz w:val="20"/>
          <w:szCs w:val="20"/>
        </w:rPr>
        <w:t>v zemljiško knjigo, in je že vložila predlog za vpis lastništva nepremičnine v zemljiško knjigo, pa še ni vpisana kot novi lastnik nepremičnine v zemljiško knjigo (dosedanja ureditev ZEN glede »pridobitelja«), ureditev v ZKN ni več potrebna zaradi zemljišk</w:t>
      </w:r>
      <w:r>
        <w:rPr>
          <w:color w:val="auto"/>
          <w:sz w:val="20"/>
          <w:szCs w:val="20"/>
        </w:rPr>
        <w:t>oknjižnih zaostankov. Potrebna je zaradi ureditve naslednjih vprašanj:</w:t>
      </w:r>
    </w:p>
    <w:p w:rsidR="00A5693B" w:rsidRDefault="00426188">
      <w:pPr>
        <w:pStyle w:val="Default"/>
        <w:spacing w:after="120"/>
        <w:jc w:val="both"/>
        <w:rPr>
          <w:rFonts w:ascii="Arial" w:hAnsi="Arial" w:cs="Arial"/>
          <w:color w:val="auto"/>
          <w:sz w:val="20"/>
          <w:szCs w:val="20"/>
        </w:rPr>
      </w:pPr>
      <w:r>
        <w:rPr>
          <w:rFonts w:ascii="Cambria Math" w:hAnsi="Cambria Math" w:cs="Cambria Math"/>
          <w:color w:val="auto"/>
          <w:sz w:val="20"/>
          <w:szCs w:val="20"/>
        </w:rPr>
        <w:t>①</w:t>
      </w:r>
      <w:r>
        <w:rPr>
          <w:rFonts w:ascii="Arial" w:hAnsi="Arial" w:cs="Arial"/>
          <w:color w:val="auto"/>
          <w:sz w:val="20"/>
          <w:szCs w:val="20"/>
        </w:rPr>
        <w:t xml:space="preserve"> pridobitev status stranke v katastrskem postopku: splošna ureditev »stranskega udeleženca« določa, da mora oseba, ki želi nastopati v tujem postopku kot stranski udeleženec, izkazati </w:t>
      </w:r>
      <w:r>
        <w:rPr>
          <w:rFonts w:ascii="Arial" w:hAnsi="Arial" w:cs="Arial"/>
          <w:color w:val="auto"/>
          <w:sz w:val="20"/>
          <w:szCs w:val="20"/>
        </w:rPr>
        <w:t xml:space="preserve">pravni interes oziroma korist in če je potrebno, to tudi dokazati. Za »pridobitelja« izkazovanje pravnega interesa za vključitev v katastrske postopke po ZKN ni potrebna, ampak ZKN določa, da se lahko na svojo zahtevo vključi v katastrski postopek zaradi </w:t>
      </w:r>
      <w:r>
        <w:rPr>
          <w:rStyle w:val="mrppsc"/>
          <w:rFonts w:ascii="Arial" w:hAnsi="Arial" w:cs="Arial"/>
          <w:color w:val="auto"/>
          <w:sz w:val="20"/>
          <w:szCs w:val="20"/>
        </w:rPr>
        <w:t>v</w:t>
      </w:r>
      <w:r>
        <w:rPr>
          <w:rStyle w:val="mrppsc"/>
          <w:rFonts w:ascii="Arial" w:hAnsi="Arial" w:cs="Arial"/>
          <w:color w:val="auto"/>
          <w:sz w:val="20"/>
          <w:szCs w:val="20"/>
        </w:rPr>
        <w:t xml:space="preserve">arstva svojih pravic, ker je že </w:t>
      </w:r>
      <w:r>
        <w:rPr>
          <w:rFonts w:ascii="Arial" w:hAnsi="Arial" w:cs="Arial"/>
          <w:color w:val="auto"/>
          <w:sz w:val="20"/>
          <w:szCs w:val="20"/>
        </w:rPr>
        <w:t>vložen predlog za vpis lastništva nepremičnine v zemljiško knjigo</w:t>
      </w:r>
      <w:r>
        <w:rPr>
          <w:rStyle w:val="mrppsc"/>
          <w:rFonts w:ascii="Arial" w:hAnsi="Arial" w:cs="Arial"/>
          <w:color w:val="auto"/>
          <w:sz w:val="20"/>
          <w:szCs w:val="20"/>
        </w:rPr>
        <w:t>. Sedanji lastnik nepremičnine in »pridobitelj« imata v katastrskem postopku isti interes (izvedba katastrskega postopka za natančen vpis podatkov o nepremični</w:t>
      </w:r>
      <w:r>
        <w:rPr>
          <w:rStyle w:val="mrppsc"/>
          <w:rFonts w:ascii="Arial" w:hAnsi="Arial" w:cs="Arial"/>
          <w:color w:val="auto"/>
          <w:sz w:val="20"/>
          <w:szCs w:val="20"/>
        </w:rPr>
        <w:t>ni)</w:t>
      </w:r>
      <w:r>
        <w:rPr>
          <w:rFonts w:ascii="Arial" w:hAnsi="Arial" w:cs="Arial"/>
          <w:color w:val="auto"/>
          <w:sz w:val="20"/>
          <w:szCs w:val="20"/>
        </w:rPr>
        <w:t>. Lastnost stranke v upravnem postopku, ki jo sicer ima samo oseba, o katere pravici, obveznosti ali pravni koristi se v konkretnem upravnem postopku odloča, bi glede na običajno trajanje katastrskih postopkov in ažurnost zemljiškoknjižnih vpisov »prido</w:t>
      </w:r>
      <w:r>
        <w:rPr>
          <w:rFonts w:ascii="Arial" w:hAnsi="Arial" w:cs="Arial"/>
          <w:color w:val="auto"/>
          <w:sz w:val="20"/>
          <w:szCs w:val="20"/>
        </w:rPr>
        <w:t>bitelj« sicer že pridobil do končanja katastrskega postopka;</w:t>
      </w:r>
    </w:p>
    <w:p w:rsidR="00A5693B" w:rsidRDefault="00426188">
      <w:pPr>
        <w:pStyle w:val="Navadensplet"/>
        <w:spacing w:after="120"/>
        <w:jc w:val="both"/>
        <w:rPr>
          <w:color w:val="auto"/>
          <w:sz w:val="20"/>
          <w:szCs w:val="20"/>
        </w:rPr>
      </w:pPr>
      <w:r>
        <w:rPr>
          <w:rFonts w:ascii="Cambria Math" w:hAnsi="Cambria Math" w:cs="Cambria Math"/>
          <w:color w:val="auto"/>
          <w:sz w:val="20"/>
          <w:szCs w:val="20"/>
        </w:rPr>
        <w:t>②</w:t>
      </w:r>
      <w:r>
        <w:rPr>
          <w:color w:val="auto"/>
          <w:sz w:val="20"/>
          <w:szCs w:val="20"/>
        </w:rPr>
        <w:t xml:space="preserve"> kako vstopi v katastrski postopek – če sam zahteva vstop v katastrski postopek ali pri geodetskem podjetju ali pri geodetski upravi (odvisno od tega, v kateri fazi je katastrski postopek); </w:t>
      </w:r>
    </w:p>
    <w:p w:rsidR="00A5693B" w:rsidRDefault="00426188">
      <w:pPr>
        <w:pStyle w:val="Navadensplet"/>
        <w:spacing w:after="120"/>
        <w:jc w:val="both"/>
        <w:rPr>
          <w:color w:val="auto"/>
          <w:sz w:val="20"/>
          <w:szCs w:val="20"/>
        </w:rPr>
      </w:pPr>
      <w:r>
        <w:rPr>
          <w:rFonts w:ascii="Cambria Math" w:hAnsi="Cambria Math" w:cs="Cambria Math"/>
          <w:color w:val="auto"/>
          <w:sz w:val="20"/>
          <w:szCs w:val="20"/>
        </w:rPr>
        <w:t>③</w:t>
      </w:r>
      <w:r>
        <w:rPr>
          <w:color w:val="auto"/>
          <w:sz w:val="20"/>
          <w:szCs w:val="20"/>
        </w:rPr>
        <w:t xml:space="preserve"> k</w:t>
      </w:r>
      <w:r>
        <w:rPr>
          <w:color w:val="auto"/>
          <w:sz w:val="20"/>
          <w:szCs w:val="20"/>
        </w:rPr>
        <w:t>ateri »pridobitelj« je stranka v katastrskem postopku v primeru, če so v zemljiški knjigi za isto nepremičnino zaporedoma vpisane plombe več pridobiteljev – oseba, ki je zadnja vložila predlog za vpis lastninske pravice na nepremičnini, ki je predmet katas</w:t>
      </w:r>
      <w:r>
        <w:rPr>
          <w:color w:val="auto"/>
          <w:sz w:val="20"/>
          <w:szCs w:val="20"/>
        </w:rPr>
        <w:t xml:space="preserve">trskega postopka, v zemljiško knjigo.  </w:t>
      </w:r>
    </w:p>
    <w:p w:rsidR="00A5693B" w:rsidRDefault="00426188">
      <w:pPr>
        <w:pStyle w:val="Navadensplet"/>
        <w:spacing w:after="120"/>
        <w:jc w:val="both"/>
        <w:rPr>
          <w:color w:val="auto"/>
          <w:sz w:val="20"/>
          <w:szCs w:val="20"/>
        </w:rPr>
      </w:pPr>
      <w:r>
        <w:rPr>
          <w:color w:val="auto"/>
          <w:sz w:val="20"/>
          <w:szCs w:val="20"/>
        </w:rPr>
        <w:t>Če se med katastrskim postopkom spremeni lastništvo nepremičnine, se že opravljena dejanja ne ponavljajo z novim lastnikom – novi lastnik oziroma pridobitelj vstopi v postopek v stanju, v katerem je ob njegovem vstop</w:t>
      </w:r>
      <w:r>
        <w:rPr>
          <w:color w:val="auto"/>
          <w:sz w:val="20"/>
          <w:szCs w:val="20"/>
        </w:rPr>
        <w:t xml:space="preserve">u. Primer: če se je lastnik A na mejni obravnavi strinjal s predlagano mejo in parcelo kasneje (pred vpisom meje v katastru nepremičnin) prodal osebi B, za vpis meje soglasje novega lastnika B ni potrebno, saj se je o meji že izjasnil lastnik A. Sprememba </w:t>
      </w:r>
      <w:r>
        <w:rPr>
          <w:color w:val="auto"/>
          <w:sz w:val="20"/>
          <w:szCs w:val="20"/>
        </w:rPr>
        <w:t xml:space="preserve">lastništva torej ne vpliva na nadaljevanje katastrskega  postopka, že opravljena dejanja, v katerih je kot stranka nastopal dosedanji lastnik, in njegove izjave veljajo tudi za novega lastnika. To pravilo velja tudi za osebo, ki je »pridobitelj«. </w:t>
      </w:r>
    </w:p>
    <w:p w:rsidR="00A5693B" w:rsidRDefault="00426188">
      <w:pPr>
        <w:pStyle w:val="Navadensplet"/>
        <w:spacing w:after="120"/>
        <w:jc w:val="both"/>
        <w:rPr>
          <w:color w:val="auto"/>
          <w:sz w:val="20"/>
          <w:szCs w:val="20"/>
        </w:rPr>
      </w:pPr>
      <w:r>
        <w:rPr>
          <w:color w:val="auto"/>
          <w:sz w:val="20"/>
          <w:szCs w:val="20"/>
        </w:rPr>
        <w:t>Pooblast</w:t>
      </w:r>
      <w:r>
        <w:rPr>
          <w:color w:val="auto"/>
          <w:sz w:val="20"/>
          <w:szCs w:val="20"/>
        </w:rPr>
        <w:t xml:space="preserve">ila upravnika večstanovanjske stavbe (upravnik) primarno določa 118. člen SPZ, njegova pooblastila pa nadalje določa 50. člen Stanovanjskega zakona </w:t>
      </w:r>
      <w:r>
        <w:rPr>
          <w:color w:val="000000"/>
          <w:sz w:val="20"/>
          <w:szCs w:val="20"/>
        </w:rPr>
        <w:t>(Uradni list RS, št. 69/03, 18/04 – ZVKSES, 47/06 – ZEN, 45/08 – ZVEtL, 57/08, 62/10 – ZUPJS, 56/11 – odl. U</w:t>
      </w:r>
      <w:r>
        <w:rPr>
          <w:color w:val="000000"/>
          <w:sz w:val="20"/>
          <w:szCs w:val="20"/>
        </w:rPr>
        <w:t xml:space="preserve">S, 87/11, 40/12 – ZUJF, 14/17 – odl. US in 27/17; v nadaljnjem besedilu: </w:t>
      </w:r>
      <w:r>
        <w:rPr>
          <w:color w:val="auto"/>
          <w:sz w:val="20"/>
          <w:szCs w:val="20"/>
        </w:rPr>
        <w:t>SZ-1), ki (med drugim) določa, da ima upravnik stavbe pooblastilo, da zastopa etažne lastnike pred upravnimi organi v geodetskih postopkih v zvezi z večstanovanjsko stavbo in zemljiščem. Dosedanjo ureditev četrtega odstavka 11. člena ZEN, da »upravnik zast</w:t>
      </w:r>
      <w:r>
        <w:rPr>
          <w:color w:val="auto"/>
          <w:sz w:val="20"/>
          <w:szCs w:val="20"/>
        </w:rPr>
        <w:t xml:space="preserve">opa lastnike stavbe ali delov stavb v postopkih za izdelavo elaboratov v zvezi s stavbo in v upravnih postopkih, razen če (drug) zakon ne določa drugače«, ZKN bolj določno in jasneje uredi – upravnik stavbe zastopa etažne lastnike v katastrskih postopkih, </w:t>
      </w:r>
      <w:r>
        <w:rPr>
          <w:color w:val="auto"/>
          <w:sz w:val="20"/>
          <w:szCs w:val="20"/>
        </w:rPr>
        <w:t>ki se nanašajo na splošne skupne dele stavbe, pri čemer v celoti sledi ureditvi SPZ, SZ-1 in ZZK-1, ki določa: »splošni skupni del stavbe v etažni lastnini je zemljiška parcela ali posamezni del stavbe, ki je predmet solastnine, vključene v etažno lastnino</w:t>
      </w:r>
      <w:r>
        <w:rPr>
          <w:color w:val="auto"/>
          <w:sz w:val="20"/>
          <w:szCs w:val="20"/>
        </w:rPr>
        <w:t xml:space="preserve"> v dobro vsakokratnih etažnih lastnikov vseh posameznih delov v etažni lastnini v posamezni stavbi v etažni lastnini«. Upravnik stavbe tako zastopa etažne lastnike v katastrskih postopkih v zvezi s skupnimi prostori večstanovanjske stavbe (ki so namenjeni </w:t>
      </w:r>
      <w:r>
        <w:rPr>
          <w:color w:val="auto"/>
          <w:sz w:val="20"/>
          <w:szCs w:val="20"/>
        </w:rPr>
        <w:t xml:space="preserve">skupni rabi vseh etažnih lastnikov stavbe) in v zvezi s tlorisom stavbe (lege in oblike stavbe). Ker gre za neposredno zakonsko pooblastilo za zastopanje v katastrskih postopkih, se tega pooblastila ne more preklicati oziroma se mu upravnik stavbe ne more </w:t>
      </w:r>
      <w:r>
        <w:rPr>
          <w:color w:val="auto"/>
          <w:sz w:val="20"/>
          <w:szCs w:val="20"/>
        </w:rPr>
        <w:t xml:space="preserve">odpovedati. Šesti odstavek tega člena ureja zastopanje etažnih lastnikov, kdaj je upravnik stavbe lahko vlagatelj zahteve, pa določa </w:t>
      </w:r>
      <w:r>
        <w:rPr>
          <w:b/>
          <w:color w:val="FF0000"/>
          <w:sz w:val="20"/>
          <w:szCs w:val="20"/>
        </w:rPr>
        <w:fldChar w:fldCharType="begin"/>
      </w:r>
      <w:r>
        <w:rPr>
          <w:b/>
          <w:color w:val="FF0000"/>
          <w:sz w:val="20"/>
          <w:szCs w:val="20"/>
        </w:rPr>
        <w:instrText xml:space="preserve"> REF _Ref521066126 \r \h  \* MERGEFORMAT </w:instrText>
      </w:r>
      <w:r>
        <w:rPr>
          <w:b/>
          <w:color w:val="FF0000"/>
          <w:sz w:val="20"/>
          <w:szCs w:val="20"/>
        </w:rPr>
      </w:r>
      <w:r>
        <w:rPr>
          <w:b/>
          <w:color w:val="FF0000"/>
          <w:sz w:val="20"/>
          <w:szCs w:val="20"/>
        </w:rPr>
        <w:fldChar w:fldCharType="separate"/>
      </w:r>
      <w:r>
        <w:rPr>
          <w:b/>
          <w:color w:val="FF0000"/>
          <w:sz w:val="20"/>
          <w:szCs w:val="20"/>
        </w:rPr>
        <w:t>103</w:t>
      </w:r>
      <w:r>
        <w:rPr>
          <w:b/>
          <w:color w:val="FF0000"/>
          <w:sz w:val="20"/>
          <w:szCs w:val="20"/>
        </w:rPr>
        <w:fldChar w:fldCharType="end"/>
      </w:r>
      <w:r>
        <w:rPr>
          <w:color w:val="auto"/>
          <w:sz w:val="20"/>
          <w:szCs w:val="20"/>
        </w:rPr>
        <w:t>. člen ZKN.</w:t>
      </w:r>
    </w:p>
    <w:p w:rsidR="00A5693B" w:rsidRDefault="00426188">
      <w:pPr>
        <w:pStyle w:val="Navadensplet"/>
        <w:spacing w:after="120"/>
        <w:jc w:val="both"/>
        <w:rPr>
          <w:color w:val="auto"/>
          <w:sz w:val="20"/>
          <w:szCs w:val="20"/>
        </w:rPr>
      </w:pPr>
      <w:r>
        <w:rPr>
          <w:color w:val="auto"/>
          <w:sz w:val="20"/>
          <w:szCs w:val="20"/>
        </w:rPr>
        <w:t xml:space="preserve">Stranke v katastrskih postopkih so lastniki nepremičnin, ki so fizične osebe in pravne osebe zasebnega ali javnega prava. Umrli lastnik, ki je fizična oseba, formalno nima sposobnosti biti stranka katastrskega postopka, ker v času izvedbe tega postopka ni </w:t>
      </w:r>
      <w:r>
        <w:rPr>
          <w:color w:val="auto"/>
          <w:sz w:val="20"/>
          <w:szCs w:val="20"/>
        </w:rPr>
        <w:t xml:space="preserve">živa; lastnik, ki je pravna oseba, pa formalno nima sposobnosti biti stranka katastrskega postopka, če v primeru prenehanja še ni določenega pravnega naslednika, na katerega preidejo pravice in obveznosti pravne osebe, ki je prenehala. </w:t>
      </w:r>
    </w:p>
    <w:p w:rsidR="00A5693B" w:rsidRDefault="00426188">
      <w:pPr>
        <w:spacing w:after="120"/>
        <w:jc w:val="both"/>
        <w:rPr>
          <w:color w:val="auto"/>
          <w:sz w:val="20"/>
          <w:szCs w:val="20"/>
        </w:rPr>
      </w:pPr>
      <w:r>
        <w:rPr>
          <w:color w:val="auto"/>
          <w:sz w:val="20"/>
          <w:szCs w:val="20"/>
        </w:rPr>
        <w:t>Če je katastrski po</w:t>
      </w:r>
      <w:r>
        <w:rPr>
          <w:color w:val="auto"/>
          <w:sz w:val="20"/>
          <w:szCs w:val="20"/>
        </w:rPr>
        <w:t xml:space="preserve">stopek začet na </w:t>
      </w:r>
      <w:r>
        <w:rPr>
          <w:i/>
          <w:color w:val="auto"/>
          <w:sz w:val="20"/>
          <w:szCs w:val="20"/>
          <w:u w:val="single"/>
        </w:rPr>
        <w:t>zahtevo lastnika nepremičnine</w:t>
      </w:r>
      <w:r>
        <w:rPr>
          <w:color w:val="auto"/>
          <w:sz w:val="20"/>
          <w:szCs w:val="20"/>
          <w:u w:val="single"/>
        </w:rPr>
        <w:t>,</w:t>
      </w:r>
      <w:r>
        <w:rPr>
          <w:color w:val="auto"/>
          <w:sz w:val="20"/>
          <w:szCs w:val="20"/>
        </w:rPr>
        <w:t xml:space="preserve"> mora lastnik nepremičnine (stranka) imeti ob uvedbi tega postopka in za vsa dejanja v njem pravno in procesno sposobnost. Če stranka med postopkom postane nesposobna, se že začet katastrski postopek lahko nada</w:t>
      </w:r>
      <w:r>
        <w:rPr>
          <w:color w:val="auto"/>
          <w:sz w:val="20"/>
          <w:szCs w:val="20"/>
        </w:rPr>
        <w:t xml:space="preserve">ljuje, ko upravičene osebe vstopijo v procesne pravice stranke (lastnika nepremičnine). </w:t>
      </w:r>
    </w:p>
    <w:p w:rsidR="00A5693B" w:rsidRDefault="00426188">
      <w:pPr>
        <w:pStyle w:val="HTML-oblikovano"/>
        <w:spacing w:after="120"/>
        <w:jc w:val="both"/>
        <w:rPr>
          <w:rFonts w:ascii="Arial" w:hAnsi="Arial" w:cs="Arial"/>
          <w:color w:val="auto"/>
        </w:rPr>
      </w:pPr>
      <w:r>
        <w:rPr>
          <w:rFonts w:ascii="Arial" w:hAnsi="Arial" w:cs="Arial"/>
          <w:color w:val="auto"/>
        </w:rPr>
        <w:t xml:space="preserve">Če se katastrski postopek zaradi pravnega interesa ali javne koristi začne na </w:t>
      </w:r>
      <w:r>
        <w:rPr>
          <w:rFonts w:ascii="Arial" w:hAnsi="Arial" w:cs="Arial"/>
          <w:i/>
          <w:color w:val="auto"/>
          <w:u w:val="single"/>
        </w:rPr>
        <w:t>zahtevo osebe, ki ni lastnik nepremičnine</w:t>
      </w:r>
      <w:r>
        <w:rPr>
          <w:rFonts w:ascii="Arial" w:hAnsi="Arial" w:cs="Arial"/>
          <w:color w:val="auto"/>
        </w:rPr>
        <w:t>, ZKN omogoča postavitev začasnega zastopnika za</w:t>
      </w:r>
      <w:r>
        <w:rPr>
          <w:rFonts w:ascii="Arial" w:hAnsi="Arial" w:cs="Arial"/>
          <w:color w:val="auto"/>
        </w:rPr>
        <w:t xml:space="preserve"> zastopanje </w:t>
      </w:r>
      <w:r>
        <w:rPr>
          <w:rFonts w:ascii="Cambria Math" w:hAnsi="Cambria Math" w:cs="Cambria Math"/>
          <w:color w:val="auto"/>
        </w:rPr>
        <w:t>①</w:t>
      </w:r>
      <w:r>
        <w:rPr>
          <w:rFonts w:ascii="Arial" w:hAnsi="Arial" w:cs="Arial"/>
          <w:color w:val="auto"/>
        </w:rPr>
        <w:t xml:space="preserve"> mrtvih oseb, katerih dediči niso znani, </w:t>
      </w:r>
      <w:r>
        <w:rPr>
          <w:rFonts w:ascii="Cambria Math" w:hAnsi="Cambria Math" w:cs="Cambria Math"/>
          <w:color w:val="auto"/>
        </w:rPr>
        <w:t>②</w:t>
      </w:r>
      <w:r>
        <w:rPr>
          <w:rFonts w:ascii="Arial" w:hAnsi="Arial" w:cs="Arial"/>
          <w:color w:val="auto"/>
        </w:rPr>
        <w:t xml:space="preserve"> neznanih lastnikov nepremičnin ali </w:t>
      </w:r>
      <w:r>
        <w:rPr>
          <w:rFonts w:ascii="Cambria Math" w:hAnsi="Cambria Math" w:cs="Cambria Math"/>
          <w:color w:val="auto"/>
        </w:rPr>
        <w:t>③</w:t>
      </w:r>
      <w:r>
        <w:rPr>
          <w:rFonts w:ascii="Arial" w:hAnsi="Arial" w:cs="Arial"/>
          <w:color w:val="auto"/>
        </w:rPr>
        <w:t xml:space="preserve"> lastnikov nepremičnin, katerih prebivališče ni znano. Neznani lastnik nepremičnine je oseba, ki je v zemljiški knjigi</w:t>
      </w:r>
      <w:r>
        <w:rPr>
          <w:rFonts w:ascii="Arial" w:hAnsi="Arial" w:cs="Arial"/>
          <w:bCs/>
          <w:color w:val="auto"/>
        </w:rPr>
        <w:t xml:space="preserve"> vpisana kot neznana, ali oseba, ki ima v zeml</w:t>
      </w:r>
      <w:r>
        <w:rPr>
          <w:rFonts w:ascii="Arial" w:hAnsi="Arial" w:cs="Arial"/>
          <w:bCs/>
          <w:color w:val="auto"/>
        </w:rPr>
        <w:t xml:space="preserve">jiški knjigi vpisan </w:t>
      </w:r>
      <w:r>
        <w:rPr>
          <w:rFonts w:ascii="Arial" w:hAnsi="Arial" w:cs="Arial"/>
          <w:color w:val="auto"/>
        </w:rPr>
        <w:t>naslov, pa ta ne obstaja več ….</w:t>
      </w:r>
      <w:r>
        <w:rPr>
          <w:rFonts w:ascii="Arial" w:hAnsi="Arial" w:cs="Arial"/>
          <w:i/>
          <w:iCs/>
          <w:color w:val="auto"/>
        </w:rPr>
        <w:t xml:space="preserve"> </w:t>
      </w:r>
      <w:r>
        <w:rPr>
          <w:rFonts w:ascii="Arial" w:hAnsi="Arial" w:cs="Arial"/>
          <w:color w:val="auto"/>
        </w:rPr>
        <w:t>Lastnik nepremičnine, katerega prebivališče ni znano, je oseba, ki je v zemljiški knjigi</w:t>
      </w:r>
      <w:r>
        <w:rPr>
          <w:rFonts w:ascii="Arial" w:hAnsi="Arial" w:cs="Arial"/>
          <w:bCs/>
          <w:color w:val="auto"/>
        </w:rPr>
        <w:t xml:space="preserve"> vpisana npr. XY, Argentina. </w:t>
      </w:r>
      <w:r>
        <w:rPr>
          <w:rFonts w:ascii="Arial" w:hAnsi="Arial" w:cs="Arial"/>
          <w:color w:val="auto"/>
        </w:rPr>
        <w:t>Začasni zastopnik se lahko postavi, kadar je to potrebno za varstvo pravic in koristi p</w:t>
      </w:r>
      <w:r>
        <w:rPr>
          <w:rFonts w:ascii="Arial" w:hAnsi="Arial" w:cs="Arial"/>
          <w:color w:val="auto"/>
        </w:rPr>
        <w:t>osameznika, torej se postavi le fizični osebi (ne pravni osebi). Postavitev začasnega zastopnika je potrebna, da se katastrski postopek sploh lahko uvede oziroma izvede v »normalnem« času, brez čakanja na predhodno uvedbo/dokončanje postopkov neurejenega l</w:t>
      </w:r>
      <w:r>
        <w:rPr>
          <w:rFonts w:ascii="Arial" w:hAnsi="Arial" w:cs="Arial"/>
          <w:color w:val="auto"/>
        </w:rPr>
        <w:t>astništva nepremičnin, in omogoča vpis pravih podatkov o nepremičninah v javne evidence brez dodatnih stroškov, s postavitvijo začasnega zastopnika pa se varujejo premoženjske in druge pravice lastnika nepremičnine, ki zaradi obstoja dejstev ali drugih oko</w:t>
      </w:r>
      <w:r>
        <w:rPr>
          <w:rFonts w:ascii="Arial" w:hAnsi="Arial" w:cs="Arial"/>
          <w:color w:val="auto"/>
        </w:rPr>
        <w:t>liščin ne more biti aktivna stranka v katastrskem postopku. Določba sedmega odstavka tega člena je lex specialis v razmerju do pravne ureditve začasnega zastopnika po ZUP. Drugače kot v ZUP je možnost postavitve začasnega zastopnika določena tudi za lastni</w:t>
      </w:r>
      <w:r>
        <w:rPr>
          <w:rFonts w:ascii="Arial" w:hAnsi="Arial" w:cs="Arial"/>
          <w:color w:val="auto"/>
        </w:rPr>
        <w:t>ka nepremičnin, ki je pokojna fizična oseba (kateri je njena sposobnost biti stranka postopka prenehala z njeno smrtjo). Če je katastrski postopek začet zaradi pravnega interesa (npr. odmera ceste) ali javne koristi (npr. razlastitveni postopek), ti razlog</w:t>
      </w:r>
      <w:r>
        <w:rPr>
          <w:rFonts w:ascii="Arial" w:hAnsi="Arial" w:cs="Arial"/>
          <w:color w:val="auto"/>
        </w:rPr>
        <w:t xml:space="preserve">i utemeljujejo izvedbo katastrskega postopka tudi za osebo, ki sicer ne more biti stranka tega postopka, ker je pokojna, s postavitvijo začasnega zastopnika – v takih primerih se namesto z dediči kot pravnimi nasledniki pokojnega lastnika nepremičnine, če </w:t>
      </w:r>
      <w:r>
        <w:rPr>
          <w:rFonts w:ascii="Arial" w:hAnsi="Arial" w:cs="Arial"/>
          <w:color w:val="auto"/>
        </w:rPr>
        <w:t>le-ti v času izvedbe katastrskega postopka niso znani, kljub pravni ureditvi, da dediči postanejo (so)lastniki nepremičnine z dedovanjem, pri katerem se pridobi lastninska pravica že v trenutku zapustnikove smrti (41. člen SPZ), katastrski postopek lahko i</w:t>
      </w:r>
      <w:r>
        <w:rPr>
          <w:rFonts w:ascii="Arial" w:hAnsi="Arial" w:cs="Arial"/>
          <w:color w:val="auto"/>
        </w:rPr>
        <w:t>zvaja z začasnim zastopnikom pokojnega lastnika. Geodetska uprava za začasnega zastopnika postavi osebo, ki ima osebne lastnosti in sposobnosti varovati premoženjske in druge pravice neznanega ali umrlega lastnika nepremičnine oziroma lastnika brez znanega</w:t>
      </w:r>
      <w:r>
        <w:rPr>
          <w:rFonts w:ascii="Arial" w:hAnsi="Arial" w:cs="Arial"/>
          <w:color w:val="auto"/>
        </w:rPr>
        <w:t xml:space="preserve"> naslova. Ureditev, ki določa, kdo ne more biti postavljen za začasnega zastopnika, zagotavlja izključitev dvoma glede njegove objektivnosti in nepristranskosti. Začasni zastopnik ima v katastrskem postopku, v katerem je postavljen, enak položaj, kot bi ga</w:t>
      </w:r>
      <w:r>
        <w:rPr>
          <w:rFonts w:ascii="Arial" w:hAnsi="Arial" w:cs="Arial"/>
          <w:color w:val="auto"/>
        </w:rPr>
        <w:t xml:space="preserve"> imela stranka – lastnik nepremičnine. Zato bo začasni zastopnik obveščen o spremembah in vpisu spremenjenih podatkov katastra nepremičnin enako kot katerakoli druga stranka v tem katastrskem postopku – na način, določen v </w:t>
      </w:r>
      <w:r>
        <w:rPr>
          <w:rFonts w:ascii="Arial" w:hAnsi="Arial" w:cs="Arial"/>
          <w:b/>
          <w:color w:val="FF0000"/>
        </w:rPr>
        <w:fldChar w:fldCharType="begin"/>
      </w:r>
      <w:r>
        <w:rPr>
          <w:rFonts w:ascii="Arial" w:hAnsi="Arial" w:cs="Arial"/>
          <w:b/>
          <w:color w:val="FF0000"/>
        </w:rPr>
        <w:instrText xml:space="preserve"> REF _Ref515958043 \r \h  \* MERG</w:instrText>
      </w:r>
      <w:r>
        <w:rPr>
          <w:rFonts w:ascii="Arial" w:hAnsi="Arial" w:cs="Arial"/>
          <w:b/>
          <w:color w:val="FF0000"/>
        </w:rPr>
        <w:instrText xml:space="preserve">EFORMAT </w:instrText>
      </w:r>
      <w:r>
        <w:rPr>
          <w:rFonts w:ascii="Arial" w:hAnsi="Arial" w:cs="Arial"/>
          <w:b/>
          <w:color w:val="FF0000"/>
        </w:rPr>
      </w:r>
      <w:r>
        <w:rPr>
          <w:rFonts w:ascii="Arial" w:hAnsi="Arial" w:cs="Arial"/>
          <w:b/>
          <w:color w:val="FF0000"/>
        </w:rPr>
        <w:fldChar w:fldCharType="separate"/>
      </w:r>
      <w:r>
        <w:rPr>
          <w:rFonts w:ascii="Arial" w:hAnsi="Arial" w:cs="Arial"/>
          <w:b/>
          <w:color w:val="FF0000"/>
        </w:rPr>
        <w:t>38</w:t>
      </w:r>
      <w:r>
        <w:rPr>
          <w:rFonts w:ascii="Arial" w:hAnsi="Arial" w:cs="Arial"/>
          <w:b/>
          <w:color w:val="FF0000"/>
        </w:rPr>
        <w:fldChar w:fldCharType="end"/>
      </w:r>
      <w:r>
        <w:rPr>
          <w:rFonts w:ascii="Arial" w:hAnsi="Arial" w:cs="Arial"/>
          <w:color w:val="auto"/>
        </w:rPr>
        <w:t>. členu ZKN.</w:t>
      </w:r>
    </w:p>
    <w:p w:rsidR="00A5693B" w:rsidRDefault="00426188">
      <w:pPr>
        <w:pStyle w:val="Navadensplet"/>
        <w:spacing w:after="120"/>
        <w:jc w:val="both"/>
        <w:rPr>
          <w:color w:val="auto"/>
          <w:sz w:val="20"/>
          <w:szCs w:val="20"/>
          <w:u w:val="single"/>
        </w:rPr>
      </w:pPr>
      <w:r>
        <w:rPr>
          <w:bCs/>
          <w:color w:val="auto"/>
          <w:sz w:val="20"/>
          <w:szCs w:val="20"/>
        </w:rPr>
        <w:t xml:space="preserve">ZKN ohranja </w:t>
      </w:r>
      <w:r>
        <w:rPr>
          <w:color w:val="auto"/>
          <w:sz w:val="20"/>
          <w:szCs w:val="20"/>
        </w:rPr>
        <w:t xml:space="preserve">institut začasnega zastopnika po 11. členu ZEN, ki je bil v praksi dejansko največkrat uporabljen v postopkih evidentiranja urejene meje za lastnike </w:t>
      </w:r>
      <w:r>
        <w:rPr>
          <w:color w:val="auto"/>
          <w:sz w:val="20"/>
          <w:szCs w:val="20"/>
          <w:u w:val="single"/>
        </w:rPr>
        <w:t>sosednjih</w:t>
      </w:r>
      <w:r>
        <w:rPr>
          <w:color w:val="auto"/>
          <w:sz w:val="20"/>
          <w:szCs w:val="20"/>
        </w:rPr>
        <w:t xml:space="preserve"> parcel, </w:t>
      </w:r>
      <w:r>
        <w:rPr>
          <w:color w:val="auto"/>
          <w:sz w:val="20"/>
          <w:szCs w:val="20"/>
        </w:rPr>
        <w:t xml:space="preserve">ki so stranke v tem postopku, pa je bilo ugotovljeno, da so umrli in dediči niso znani, ali so neznani oziroma je neznano njihovo prebivališče. Ohranitev instituta začasnega zastopnika za lastnike sosednjih parcel (ki so umrli in dediči niso znani, ali so </w:t>
      </w:r>
      <w:r>
        <w:rPr>
          <w:color w:val="auto"/>
          <w:sz w:val="20"/>
          <w:szCs w:val="20"/>
        </w:rPr>
        <w:t>neznani oziroma je neznano njihovo prebivališče) je nujno potrebno, saj bi se sicer katastrski postopki zavlekli in zakomplicirali, ker bi bilo v teh primerih treba urediti ustrezno zastopanje za umrlega, neznanega, ipd. lastnika sosednje nepremičnine po d</w:t>
      </w:r>
      <w:r>
        <w:rPr>
          <w:color w:val="auto"/>
          <w:sz w:val="20"/>
          <w:szCs w:val="20"/>
        </w:rPr>
        <w:t>rugih predpisih (npr. Zakon o dedovanju, ZUP, Zakon o zakonski zvezi in družinskih razmerjih oziroma od leta 2019 dalje Družinski zakonik).</w:t>
      </w:r>
    </w:p>
    <w:p w:rsidR="00A5693B" w:rsidRDefault="00426188">
      <w:pPr>
        <w:pStyle w:val="Navadensplet"/>
        <w:spacing w:after="120"/>
        <w:jc w:val="both"/>
        <w:rPr>
          <w:color w:val="auto"/>
          <w:sz w:val="20"/>
          <w:szCs w:val="20"/>
        </w:rPr>
      </w:pPr>
      <w:r>
        <w:rPr>
          <w:bCs/>
          <w:color w:val="auto"/>
          <w:sz w:val="20"/>
          <w:szCs w:val="20"/>
        </w:rPr>
        <w:t xml:space="preserve">ZKN ohranja tudi ureditev ZEN glede </w:t>
      </w:r>
      <w:r>
        <w:rPr>
          <w:color w:val="auto"/>
          <w:sz w:val="20"/>
          <w:szCs w:val="20"/>
        </w:rPr>
        <w:t>vprašanj</w:t>
      </w:r>
      <w:r>
        <w:rPr>
          <w:bCs/>
          <w:color w:val="auto"/>
          <w:sz w:val="20"/>
          <w:szCs w:val="20"/>
        </w:rPr>
        <w:t>a</w:t>
      </w:r>
      <w:r>
        <w:rPr>
          <w:color w:val="auto"/>
          <w:sz w:val="20"/>
          <w:szCs w:val="20"/>
        </w:rPr>
        <w:t xml:space="preserve"> sodelovanja strank, kadar obstaja verjetnost, da je zemljiškoknjižni l</w:t>
      </w:r>
      <w:r>
        <w:rPr>
          <w:color w:val="auto"/>
          <w:sz w:val="20"/>
          <w:szCs w:val="20"/>
        </w:rPr>
        <w:t>astnik že umrl, čeprav to ni zaznamovano v matičnih knjigah, pravni nasledniki zemljiškoknjižnega lastnika pa niso znani</w:t>
      </w:r>
      <w:r>
        <w:rPr>
          <w:bCs/>
          <w:color w:val="auto"/>
          <w:sz w:val="20"/>
          <w:szCs w:val="20"/>
        </w:rPr>
        <w:t xml:space="preserve"> </w:t>
      </w:r>
      <w:r>
        <w:rPr>
          <w:color w:val="auto"/>
          <w:sz w:val="20"/>
          <w:szCs w:val="20"/>
        </w:rPr>
        <w:t xml:space="preserve">– v takem primeru se predvideva oklicni postopek in postavlja domnevno, da neznani lastnik </w:t>
      </w:r>
      <w:r>
        <w:rPr>
          <w:bCs/>
          <w:color w:val="auto"/>
          <w:sz w:val="20"/>
          <w:szCs w:val="20"/>
        </w:rPr>
        <w:t xml:space="preserve">nepremičnine </w:t>
      </w:r>
      <w:r>
        <w:rPr>
          <w:color w:val="auto"/>
          <w:sz w:val="20"/>
          <w:szCs w:val="20"/>
        </w:rPr>
        <w:t>soglaša z vpisi (novih podatkov</w:t>
      </w:r>
      <w:r>
        <w:rPr>
          <w:color w:val="auto"/>
          <w:sz w:val="20"/>
          <w:szCs w:val="20"/>
        </w:rPr>
        <w:t xml:space="preserve"> ali sprememb podatkov), predlaganimi v katastrskem postopku, če se v oklicnem postopku nihče ne javi kot pravni naslednik. Glede objave oklica ni več predpisane obvezne objave v Uradnem listu Republike Slovenije, ker dosedanja praksa ni izkazala pričakova</w:t>
      </w:r>
      <w:r>
        <w:rPr>
          <w:color w:val="auto"/>
          <w:sz w:val="20"/>
          <w:szCs w:val="20"/>
        </w:rPr>
        <w:t xml:space="preserve">nih učinkov in je bila le dodaten državni strošek. </w:t>
      </w:r>
    </w:p>
    <w:p w:rsidR="00A5693B" w:rsidRDefault="00426188">
      <w:pPr>
        <w:pStyle w:val="Navadensplet"/>
        <w:spacing w:after="120"/>
        <w:jc w:val="both"/>
        <w:rPr>
          <w:color w:val="auto"/>
          <w:sz w:val="20"/>
          <w:szCs w:val="20"/>
        </w:rPr>
      </w:pPr>
      <w:r>
        <w:rPr>
          <w:color w:val="auto"/>
          <w:sz w:val="20"/>
          <w:szCs w:val="20"/>
        </w:rPr>
        <w:t xml:space="preserve">Ker postopki vplivajo na pravice in obveznosti lastnikov nepremičnin, je treba v postopku zanesljivo ugotoviti, kdo je oseba, ki nastopa kot stranka v katastrskem postopku. V izogib morebitnim pomotam in </w:t>
      </w:r>
      <w:r>
        <w:rPr>
          <w:color w:val="auto"/>
          <w:sz w:val="20"/>
          <w:szCs w:val="20"/>
        </w:rPr>
        <w:t xml:space="preserve">zlorabam katastrskega postopka imajo geodetska uprava, geodetsko podjetje in projektant pravico, da preverijo istovetnost oseb z osebnim dokumentom (dokument, ki je </w:t>
      </w:r>
      <w:r>
        <w:rPr>
          <w:bCs/>
          <w:color w:val="auto"/>
          <w:sz w:val="20"/>
          <w:szCs w:val="20"/>
        </w:rPr>
        <w:t>opremljen s fotografijo</w:t>
      </w:r>
      <w:r>
        <w:rPr>
          <w:color w:val="auto"/>
          <w:sz w:val="20"/>
          <w:szCs w:val="20"/>
        </w:rPr>
        <w:t xml:space="preserve"> in ga je </w:t>
      </w:r>
      <w:r>
        <w:rPr>
          <w:bCs/>
          <w:color w:val="auto"/>
          <w:sz w:val="20"/>
          <w:szCs w:val="20"/>
        </w:rPr>
        <w:t>izdal državni organ)</w:t>
      </w:r>
      <w:r>
        <w:rPr>
          <w:color w:val="auto"/>
          <w:sz w:val="20"/>
          <w:szCs w:val="20"/>
        </w:rPr>
        <w:t>.</w:t>
      </w:r>
    </w:p>
    <w:p w:rsidR="00A5693B" w:rsidRDefault="00426188">
      <w:pPr>
        <w:autoSpaceDE w:val="0"/>
        <w:autoSpaceDN w:val="0"/>
        <w:adjustRightInd w:val="0"/>
        <w:spacing w:after="120"/>
        <w:jc w:val="both"/>
        <w:rPr>
          <w:color w:val="auto"/>
          <w:sz w:val="20"/>
          <w:szCs w:val="20"/>
        </w:rPr>
      </w:pPr>
      <w:r>
        <w:rPr>
          <w:color w:val="auto"/>
          <w:sz w:val="20"/>
          <w:szCs w:val="20"/>
        </w:rPr>
        <w:t>Dosedanje ureditve ZEN, da se imetniki služnostne pravice in stavbne pravice, ki so vpisani v zemljiško knjigo, zaradi varstva svojih pravnih koristi na njihovo zahtevo lahko udeležujejo postopkov kot stranski udeleženci, v ZKN ni treba ohraniti, saj se ur</w:t>
      </w:r>
      <w:r>
        <w:rPr>
          <w:color w:val="auto"/>
          <w:sz w:val="20"/>
          <w:szCs w:val="20"/>
        </w:rPr>
        <w:t>editev ZEN v ničemer ni razlikovala od sistemske ureditve statusa stranskega udeleženca po ZUP (zahteva za udeležbo v postopku, zaradi varstva svojih pravnih koristi). Glede vstopa stranskih udeležencev v katastrske postopke po ZKN se bodo uporabljale (spl</w:t>
      </w:r>
      <w:r>
        <w:rPr>
          <w:color w:val="auto"/>
          <w:sz w:val="20"/>
          <w:szCs w:val="20"/>
        </w:rPr>
        <w:t xml:space="preserve">ošne) določbe ZUP o stranskih udeležencih.    </w:t>
      </w:r>
    </w:p>
    <w:p w:rsidR="00A5693B" w:rsidRDefault="00426188">
      <w:pPr>
        <w:autoSpaceDE w:val="0"/>
        <w:autoSpaceDN w:val="0"/>
        <w:adjustRightInd w:val="0"/>
        <w:spacing w:after="120"/>
        <w:jc w:val="both"/>
        <w:rPr>
          <w:color w:val="auto"/>
          <w:sz w:val="20"/>
          <w:szCs w:val="20"/>
        </w:rPr>
      </w:pPr>
      <w:bookmarkStart w:id="117" w:name="_Toc518484928"/>
      <w:r>
        <w:rPr>
          <w:color w:val="auto"/>
          <w:sz w:val="20"/>
          <w:szCs w:val="20"/>
        </w:rPr>
        <w:t xml:space="preserve">Vprašanja, ki se nanašajo na procesni položaj imetnikov služnostne pravice in stavbne pravice, so urejena v postopkih za določitev območja stavbne pravice in območja stvarne služnosti v kataster nepremičnin – </w:t>
      </w:r>
      <w:r>
        <w:rPr>
          <w:color w:val="auto"/>
          <w:sz w:val="20"/>
          <w:szCs w:val="20"/>
        </w:rPr>
        <w:t>zaradi interesa za pravilno opredelitev lokacije območja stavbne pravice in stvarne služnosti imetniki teh pravic niso »obravnavani« (le) kot stranski udeleženci, ampak kot imetniki zemljiškoknjižno vpisane služnostne pravice in stavbne pravice, katere las</w:t>
      </w:r>
      <w:r>
        <w:rPr>
          <w:color w:val="auto"/>
          <w:sz w:val="20"/>
          <w:szCs w:val="20"/>
        </w:rPr>
        <w:t xml:space="preserve">tnosti se vpišejo v kataster nepremičnin. </w:t>
      </w:r>
      <w:bookmarkEnd w:id="117"/>
    </w:p>
    <w:p w:rsidR="00A5693B" w:rsidRDefault="00A5693B">
      <w:pPr>
        <w:autoSpaceDE w:val="0"/>
        <w:autoSpaceDN w:val="0"/>
        <w:adjustRightInd w:val="0"/>
        <w:spacing w:after="120"/>
        <w:jc w:val="both"/>
        <w:rPr>
          <w:color w:val="auto"/>
          <w:sz w:val="20"/>
          <w:szCs w:val="20"/>
        </w:rPr>
      </w:pPr>
    </w:p>
    <w:p w:rsidR="00A5693B" w:rsidRDefault="00426188">
      <w:pPr>
        <w:pStyle w:val="Naslov4"/>
        <w:rPr>
          <w:color w:val="auto"/>
        </w:rPr>
      </w:pPr>
      <w:bookmarkStart w:id="118" w:name="_Toc527537695"/>
      <w:bookmarkStart w:id="119" w:name="_Toc527537796"/>
      <w:r>
        <w:rPr>
          <w:color w:val="auto"/>
        </w:rPr>
        <w:t>Postopek za izdelavo elaborata in izdelava elaborata</w:t>
      </w:r>
      <w:bookmarkEnd w:id="118"/>
      <w:bookmarkEnd w:id="119"/>
    </w:p>
    <w:p w:rsidR="00A5693B" w:rsidRDefault="00426188">
      <w:pPr>
        <w:pStyle w:val="Naslov5"/>
        <w:numPr>
          <w:ilvl w:val="0"/>
          <w:numId w:val="26"/>
        </w:numPr>
        <w:rPr>
          <w:color w:val="auto"/>
        </w:rPr>
      </w:pPr>
      <w:bookmarkStart w:id="120" w:name="_Toc527537696"/>
      <w:bookmarkStart w:id="121" w:name="_Toc527537797"/>
      <w:r>
        <w:rPr>
          <w:color w:val="auto"/>
        </w:rPr>
        <w:t>Objava katastrskega postopka</w:t>
      </w:r>
      <w:bookmarkEnd w:id="120"/>
      <w:bookmarkEnd w:id="121"/>
    </w:p>
    <w:p w:rsidR="00A5693B" w:rsidRDefault="00426188">
      <w:pPr>
        <w:pStyle w:val="clentevilke"/>
        <w:rPr>
          <w:color w:val="auto"/>
        </w:rPr>
      </w:pPr>
      <w:bookmarkStart w:id="122" w:name="_Ref490646879"/>
      <w:r>
        <w:rPr>
          <w:color w:val="auto"/>
        </w:rPr>
        <w:t>člen</w:t>
      </w:r>
      <w:bookmarkEnd w:id="115"/>
      <w:bookmarkEnd w:id="122"/>
    </w:p>
    <w:p w:rsidR="00A5693B" w:rsidRDefault="00426188">
      <w:pPr>
        <w:pStyle w:val="Naslov6"/>
      </w:pPr>
      <w:bookmarkStart w:id="123" w:name="_Toc527537798"/>
      <w:r>
        <w:t>(objava katastrskega postopka)</w:t>
      </w:r>
      <w:bookmarkEnd w:id="123"/>
    </w:p>
    <w:p w:rsidR="00A5693B" w:rsidRDefault="00426188">
      <w:pPr>
        <w:pStyle w:val="Navadensplet"/>
        <w:tabs>
          <w:tab w:val="left" w:pos="284"/>
          <w:tab w:val="left" w:pos="426"/>
        </w:tabs>
        <w:spacing w:after="0"/>
        <w:jc w:val="both"/>
        <w:rPr>
          <w:color w:val="auto"/>
          <w:sz w:val="22"/>
          <w:szCs w:val="22"/>
        </w:rPr>
      </w:pPr>
      <w:r>
        <w:rPr>
          <w:color w:val="auto"/>
          <w:sz w:val="22"/>
          <w:szCs w:val="22"/>
        </w:rPr>
        <w:t>(1) Geodetsko podjetje mora objaviti katastrski postopek v informacijskem sistemu Katastra pre</w:t>
      </w:r>
      <w:r>
        <w:rPr>
          <w:color w:val="auto"/>
          <w:sz w:val="22"/>
          <w:szCs w:val="22"/>
        </w:rPr>
        <w:t xml:space="preserve">d začetkom njegove izvedbe. Objava mora vsebovati naslednje podatke o posameznem katastrskem postopku: </w:t>
      </w:r>
    </w:p>
    <w:p w:rsidR="00A5693B" w:rsidRDefault="00426188">
      <w:pPr>
        <w:pStyle w:val="Navadensplet"/>
        <w:numPr>
          <w:ilvl w:val="0"/>
          <w:numId w:val="29"/>
        </w:numPr>
        <w:tabs>
          <w:tab w:val="left" w:pos="284"/>
        </w:tabs>
        <w:spacing w:after="0"/>
        <w:ind w:left="0" w:firstLine="0"/>
        <w:jc w:val="both"/>
        <w:rPr>
          <w:color w:val="auto"/>
          <w:sz w:val="22"/>
          <w:szCs w:val="22"/>
        </w:rPr>
      </w:pPr>
      <w:r>
        <w:rPr>
          <w:color w:val="auto"/>
          <w:sz w:val="22"/>
          <w:szCs w:val="22"/>
        </w:rPr>
        <w:t xml:space="preserve">parcelne številke parcel oziroma številke stavb, ki bodo vključene v katastrski postopek, </w:t>
      </w:r>
    </w:p>
    <w:p w:rsidR="00A5693B" w:rsidRDefault="00426188">
      <w:pPr>
        <w:pStyle w:val="Navadensplet"/>
        <w:numPr>
          <w:ilvl w:val="0"/>
          <w:numId w:val="29"/>
        </w:numPr>
        <w:tabs>
          <w:tab w:val="left" w:pos="284"/>
        </w:tabs>
        <w:spacing w:after="0"/>
        <w:ind w:left="0" w:firstLine="0"/>
        <w:jc w:val="both"/>
        <w:rPr>
          <w:color w:val="auto"/>
          <w:sz w:val="22"/>
          <w:szCs w:val="22"/>
        </w:rPr>
      </w:pPr>
      <w:r>
        <w:rPr>
          <w:color w:val="auto"/>
          <w:sz w:val="22"/>
          <w:szCs w:val="22"/>
        </w:rPr>
        <w:t xml:space="preserve">vrsta katastrskega postopka, </w:t>
      </w:r>
    </w:p>
    <w:p w:rsidR="00A5693B" w:rsidRDefault="00426188">
      <w:pPr>
        <w:pStyle w:val="Navadensplet"/>
        <w:numPr>
          <w:ilvl w:val="0"/>
          <w:numId w:val="29"/>
        </w:numPr>
        <w:tabs>
          <w:tab w:val="left" w:pos="284"/>
        </w:tabs>
        <w:spacing w:after="0"/>
        <w:ind w:left="0" w:firstLine="0"/>
        <w:jc w:val="both"/>
        <w:rPr>
          <w:color w:val="auto"/>
          <w:sz w:val="22"/>
          <w:szCs w:val="22"/>
        </w:rPr>
      </w:pPr>
      <w:r>
        <w:rPr>
          <w:color w:val="auto"/>
          <w:sz w:val="22"/>
          <w:szCs w:val="22"/>
        </w:rPr>
        <w:t xml:space="preserve">datum in ura začetka izvajanja katastrskega postopka in </w:t>
      </w:r>
    </w:p>
    <w:p w:rsidR="00A5693B" w:rsidRDefault="00426188">
      <w:pPr>
        <w:pStyle w:val="Navadensplet"/>
        <w:numPr>
          <w:ilvl w:val="0"/>
          <w:numId w:val="29"/>
        </w:numPr>
        <w:tabs>
          <w:tab w:val="left" w:pos="284"/>
        </w:tabs>
        <w:spacing w:after="120"/>
        <w:ind w:left="0" w:firstLine="0"/>
        <w:jc w:val="both"/>
        <w:rPr>
          <w:color w:val="auto"/>
          <w:sz w:val="22"/>
          <w:szCs w:val="22"/>
        </w:rPr>
      </w:pPr>
      <w:r>
        <w:rPr>
          <w:color w:val="auto"/>
          <w:sz w:val="22"/>
          <w:szCs w:val="22"/>
        </w:rPr>
        <w:t>predvideno obdobje trajanja katastrskega postopka, če se bo na terenu izvajal več kot en dan.</w:t>
      </w:r>
    </w:p>
    <w:p w:rsidR="00A5693B" w:rsidRDefault="00426188">
      <w:pPr>
        <w:pStyle w:val="Navadensplet"/>
        <w:spacing w:after="120"/>
        <w:jc w:val="both"/>
        <w:rPr>
          <w:color w:val="auto"/>
          <w:sz w:val="22"/>
          <w:szCs w:val="22"/>
        </w:rPr>
      </w:pPr>
      <w:r>
        <w:rPr>
          <w:color w:val="auto"/>
          <w:sz w:val="22"/>
          <w:szCs w:val="22"/>
        </w:rPr>
        <w:t xml:space="preserve">(2) Informacijski sistem Katastra prejem objave katastrskega postopka samodejno potrdi. </w:t>
      </w:r>
    </w:p>
    <w:p w:rsidR="00A5693B" w:rsidRDefault="00426188">
      <w:pPr>
        <w:pStyle w:val="Navadensplet"/>
        <w:spacing w:after="120"/>
        <w:jc w:val="both"/>
        <w:rPr>
          <w:color w:val="auto"/>
          <w:sz w:val="22"/>
          <w:szCs w:val="22"/>
        </w:rPr>
      </w:pPr>
      <w:r>
        <w:rPr>
          <w:color w:val="auto"/>
          <w:sz w:val="22"/>
          <w:szCs w:val="22"/>
        </w:rPr>
        <w:t xml:space="preserve">(3) Vsakomur je </w:t>
      </w:r>
      <w:r>
        <w:rPr>
          <w:color w:val="auto"/>
          <w:sz w:val="22"/>
          <w:szCs w:val="22"/>
        </w:rPr>
        <w:t>omogočen brezplačen vpogled v podatke o objavi katastrskega postopka.</w:t>
      </w:r>
    </w:p>
    <w:p w:rsidR="00A5693B" w:rsidRDefault="00426188">
      <w:pPr>
        <w:pStyle w:val="Navadensplet"/>
        <w:spacing w:after="120"/>
        <w:jc w:val="both"/>
        <w:rPr>
          <w:color w:val="auto"/>
          <w:sz w:val="22"/>
          <w:szCs w:val="22"/>
        </w:rPr>
      </w:pPr>
      <w:r>
        <w:rPr>
          <w:color w:val="auto"/>
          <w:sz w:val="22"/>
          <w:szCs w:val="22"/>
        </w:rPr>
        <w:t xml:space="preserve">(4) Podatki o objavi katastrskega postopka se v informacijskem sistemu Katastra hranijo dve leti po datumu objave. </w:t>
      </w:r>
    </w:p>
    <w:p w:rsidR="00A5693B" w:rsidRDefault="00426188">
      <w:pPr>
        <w:pStyle w:val="Navadensplet"/>
        <w:spacing w:after="120"/>
        <w:jc w:val="both"/>
        <w:rPr>
          <w:color w:val="auto"/>
          <w:sz w:val="22"/>
          <w:szCs w:val="22"/>
        </w:rPr>
      </w:pPr>
      <w:r>
        <w:rPr>
          <w:color w:val="auto"/>
          <w:sz w:val="22"/>
          <w:szCs w:val="22"/>
        </w:rPr>
        <w:t>(5) Določbe tega člena se smiselno uporabljajo za katastrske postopke,</w:t>
      </w:r>
      <w:r>
        <w:rPr>
          <w:color w:val="auto"/>
          <w:sz w:val="22"/>
          <w:szCs w:val="22"/>
        </w:rPr>
        <w:t xml:space="preserve"> ki jih izvede geodetska uprava po uradni dolžnosti. </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Vsi katastrski postopki morajo biti predhodno objavljeni v informacijskem sistemu Katastra. Objavo informacijski sistem Katastra samodejno potrdi. </w:t>
      </w:r>
    </w:p>
    <w:p w:rsidR="00A5693B" w:rsidRDefault="00426188">
      <w:pPr>
        <w:pStyle w:val="Navadensplet"/>
        <w:spacing w:after="120"/>
        <w:jc w:val="both"/>
        <w:rPr>
          <w:color w:val="auto"/>
          <w:sz w:val="20"/>
          <w:szCs w:val="20"/>
        </w:rPr>
      </w:pPr>
      <w:r>
        <w:rPr>
          <w:color w:val="auto"/>
          <w:sz w:val="20"/>
          <w:szCs w:val="20"/>
        </w:rPr>
        <w:t>Kadar so podatki o objavi katastrskega postopka dokazilo, mora biti katastrski postopek objavljen osem dni pred začetkom izvedbe katastrskega postopka – četrti odstavek 40. člena ZKN določa, da se katastrski postopek začne izvajati, ko se v postopku za izd</w:t>
      </w:r>
      <w:r>
        <w:rPr>
          <w:color w:val="auto"/>
          <w:sz w:val="20"/>
          <w:szCs w:val="20"/>
        </w:rPr>
        <w:t xml:space="preserve">elavo elaborata opravi katerokoli dejanje, na katerega se vabi stranke. </w:t>
      </w:r>
    </w:p>
    <w:p w:rsidR="00A5693B" w:rsidRDefault="00426188">
      <w:pPr>
        <w:pStyle w:val="Navadensplet"/>
        <w:spacing w:after="120"/>
        <w:jc w:val="both"/>
        <w:rPr>
          <w:color w:val="auto"/>
          <w:sz w:val="20"/>
          <w:szCs w:val="20"/>
        </w:rPr>
      </w:pPr>
      <w:r>
        <w:rPr>
          <w:color w:val="auto"/>
          <w:sz w:val="20"/>
          <w:szCs w:val="20"/>
        </w:rPr>
        <w:t xml:space="preserve">Dokazilo o objavi katastrskega postopka je samodejno potrdilo informacijskega sistema Katastra.  </w:t>
      </w:r>
    </w:p>
    <w:p w:rsidR="00A5693B" w:rsidRDefault="00426188">
      <w:pPr>
        <w:pStyle w:val="Navadensplet"/>
        <w:spacing w:after="120"/>
        <w:jc w:val="both"/>
        <w:rPr>
          <w:color w:val="auto"/>
          <w:sz w:val="20"/>
          <w:szCs w:val="20"/>
        </w:rPr>
      </w:pPr>
      <w:r>
        <w:rPr>
          <w:color w:val="auto"/>
          <w:sz w:val="20"/>
          <w:szCs w:val="20"/>
        </w:rPr>
        <w:t>Če se podatki o objavi katastrskega postopka štejejo kot dokazilo o vabljenju, mora b</w:t>
      </w:r>
      <w:r>
        <w:rPr>
          <w:color w:val="auto"/>
          <w:sz w:val="20"/>
          <w:szCs w:val="20"/>
        </w:rPr>
        <w:t xml:space="preserve">iti katastrski postopek objavljen osem dni pred začetkom izvedbe posameznega dejanja v postopku izdelave elaborata. Rok iz druge alinee četrtega odstavka </w:t>
      </w:r>
      <w:r>
        <w:rPr>
          <w:b/>
          <w:color w:val="FF0000"/>
          <w:sz w:val="20"/>
          <w:szCs w:val="20"/>
        </w:rPr>
        <w:fldChar w:fldCharType="begin"/>
      </w:r>
      <w:r>
        <w:rPr>
          <w:b/>
          <w:color w:val="FF0000"/>
          <w:sz w:val="20"/>
          <w:szCs w:val="20"/>
        </w:rPr>
        <w:instrText xml:space="preserve"> REF _Ref519767881 \r \h  \* MERGEFORMAT </w:instrText>
      </w:r>
      <w:r>
        <w:rPr>
          <w:b/>
          <w:color w:val="FF0000"/>
          <w:sz w:val="20"/>
          <w:szCs w:val="20"/>
        </w:rPr>
      </w:r>
      <w:r>
        <w:rPr>
          <w:b/>
          <w:color w:val="FF0000"/>
          <w:sz w:val="20"/>
          <w:szCs w:val="20"/>
        </w:rPr>
        <w:fldChar w:fldCharType="separate"/>
      </w:r>
      <w:r>
        <w:rPr>
          <w:b/>
          <w:color w:val="FF0000"/>
          <w:sz w:val="20"/>
          <w:szCs w:val="20"/>
        </w:rPr>
        <w:t>46</w:t>
      </w:r>
      <w:r>
        <w:rPr>
          <w:b/>
          <w:color w:val="FF0000"/>
          <w:sz w:val="20"/>
          <w:szCs w:val="20"/>
        </w:rPr>
        <w:fldChar w:fldCharType="end"/>
      </w:r>
      <w:r>
        <w:rPr>
          <w:color w:val="auto"/>
          <w:sz w:val="20"/>
          <w:szCs w:val="20"/>
        </w:rPr>
        <w:t xml:space="preserve">. člena ZKN je določen zato, ker ima objava katastrskega postopka pravni učinek v tem postopku – z objavo namreč nastopijo učinki domneve o vabljenju. </w:t>
      </w:r>
    </w:p>
    <w:p w:rsidR="00A5693B" w:rsidRDefault="00426188">
      <w:pPr>
        <w:spacing w:after="120"/>
        <w:jc w:val="both"/>
        <w:rPr>
          <w:color w:val="auto"/>
          <w:sz w:val="20"/>
          <w:szCs w:val="20"/>
        </w:rPr>
      </w:pPr>
      <w:r>
        <w:rPr>
          <w:color w:val="auto"/>
          <w:sz w:val="20"/>
          <w:szCs w:val="20"/>
        </w:rPr>
        <w:t xml:space="preserve">Določen je nabor podatkov, ki se morajo objaviti, in način dostopa do teh podatkov – podatki so </w:t>
      </w:r>
      <w:r>
        <w:rPr>
          <w:color w:val="auto"/>
          <w:sz w:val="20"/>
          <w:szCs w:val="20"/>
        </w:rPr>
        <w:t>javno dostopni, tako da je vsakomur omogočen brezplačen vpogled v objavljene podatke.</w:t>
      </w:r>
    </w:p>
    <w:p w:rsidR="00A5693B" w:rsidRDefault="00426188">
      <w:pPr>
        <w:pStyle w:val="Navadensplet"/>
        <w:spacing w:after="120"/>
        <w:jc w:val="both"/>
        <w:rPr>
          <w:color w:val="auto"/>
          <w:sz w:val="20"/>
          <w:szCs w:val="20"/>
        </w:rPr>
      </w:pPr>
      <w:r>
        <w:rPr>
          <w:color w:val="auto"/>
          <w:sz w:val="20"/>
          <w:szCs w:val="20"/>
        </w:rPr>
        <w:t>S predhodno objavo katastrskih postopkov se omogoča sodelovanje oseb, ki imajo pravni interes za sodelovanje v konkretnem katastrskem postopku, in oseb, ki nimajo evident</w:t>
      </w:r>
      <w:r>
        <w:rPr>
          <w:color w:val="auto"/>
          <w:sz w:val="20"/>
          <w:szCs w:val="20"/>
        </w:rPr>
        <w:t>iranega EMŠO. To je lahko spodbuda lastnikom, da bodo uredili svoje podatke v zemljiški knjigi (vpisali EMŠO), saj bodo le tako dobivali vsa obvestila o izvedbi katastrskih postopkov, v katere so vključene njihove nepremičnine.</w:t>
      </w:r>
    </w:p>
    <w:p w:rsidR="00A5693B" w:rsidRDefault="00426188">
      <w:pPr>
        <w:pStyle w:val="Navadensplet"/>
        <w:spacing w:after="120"/>
        <w:jc w:val="both"/>
        <w:rPr>
          <w:color w:val="auto"/>
          <w:sz w:val="20"/>
          <w:szCs w:val="20"/>
        </w:rPr>
      </w:pPr>
      <w:r>
        <w:rPr>
          <w:color w:val="auto"/>
          <w:sz w:val="20"/>
          <w:szCs w:val="20"/>
        </w:rPr>
        <w:t>Podatki o objavi katastrskih</w:t>
      </w:r>
      <w:r>
        <w:rPr>
          <w:color w:val="auto"/>
          <w:sz w:val="20"/>
          <w:szCs w:val="20"/>
        </w:rPr>
        <w:t xml:space="preserve"> postopkov se hranijo dve leti. Če v tem času ni vložena zahteva (za spreminjanje podatkov v katastru nepremičnin po ZKN), se mora objava katastrskega postopka ponoviti. </w:t>
      </w:r>
    </w:p>
    <w:p w:rsidR="00A5693B" w:rsidRDefault="00426188">
      <w:pPr>
        <w:pStyle w:val="Navadensplet"/>
        <w:spacing w:after="120"/>
        <w:jc w:val="both"/>
        <w:rPr>
          <w:color w:val="auto"/>
          <w:sz w:val="20"/>
          <w:szCs w:val="20"/>
        </w:rPr>
      </w:pPr>
      <w:r>
        <w:rPr>
          <w:color w:val="auto"/>
          <w:sz w:val="20"/>
          <w:szCs w:val="20"/>
        </w:rPr>
        <w:t>Pravila obvezne objave katastrskih postopkov veljajo za geodetska podjetja in za geod</w:t>
      </w:r>
      <w:r>
        <w:rPr>
          <w:color w:val="auto"/>
          <w:sz w:val="20"/>
          <w:szCs w:val="20"/>
        </w:rPr>
        <w:t xml:space="preserve">etsko upravo, kadar sama izvede katastrski postopek v celoti. </w:t>
      </w:r>
    </w:p>
    <w:p w:rsidR="00A5693B" w:rsidRDefault="00426188">
      <w:pPr>
        <w:pStyle w:val="Navadensplet"/>
        <w:spacing w:after="120"/>
        <w:jc w:val="both"/>
        <w:rPr>
          <w:color w:val="auto"/>
          <w:sz w:val="20"/>
          <w:szCs w:val="20"/>
        </w:rPr>
      </w:pPr>
      <w:r>
        <w:rPr>
          <w:color w:val="auto"/>
          <w:sz w:val="20"/>
          <w:szCs w:val="20"/>
        </w:rPr>
        <w:t>Predhodna obvezna objava katastrskih postopkov bo zagotovila večjo kakovost izvajanja katastrskih postopkov, saj geodetski upravi, geodetskemu inšpektorju in IZS omogoča vpogled v izvajanje kat</w:t>
      </w:r>
      <w:r>
        <w:rPr>
          <w:color w:val="auto"/>
          <w:sz w:val="20"/>
          <w:szCs w:val="20"/>
        </w:rPr>
        <w:t xml:space="preserve">astrskih postopkov in sprejem ukrepov v primeru kršitev. </w:t>
      </w:r>
    </w:p>
    <w:p w:rsidR="00A5693B" w:rsidRDefault="00A5693B">
      <w:pPr>
        <w:pStyle w:val="Navadensplet"/>
        <w:spacing w:after="120"/>
        <w:jc w:val="both"/>
        <w:rPr>
          <w:color w:val="auto"/>
          <w:sz w:val="22"/>
        </w:rPr>
      </w:pPr>
    </w:p>
    <w:p w:rsidR="00A5693B" w:rsidRDefault="00426188">
      <w:pPr>
        <w:pStyle w:val="Naslov5"/>
        <w:numPr>
          <w:ilvl w:val="0"/>
          <w:numId w:val="26"/>
        </w:numPr>
        <w:rPr>
          <w:color w:val="auto"/>
        </w:rPr>
      </w:pPr>
      <w:bookmarkStart w:id="124" w:name="_Toc527537697"/>
      <w:bookmarkStart w:id="125" w:name="_Toc527537799"/>
      <w:r>
        <w:rPr>
          <w:color w:val="auto"/>
        </w:rPr>
        <w:t>Postopek za izdelavo elaborata</w:t>
      </w:r>
      <w:bookmarkEnd w:id="124"/>
      <w:bookmarkEnd w:id="125"/>
    </w:p>
    <w:p w:rsidR="00A5693B" w:rsidRDefault="00426188">
      <w:pPr>
        <w:pStyle w:val="clentevilke"/>
        <w:rPr>
          <w:color w:val="auto"/>
        </w:rPr>
      </w:pPr>
      <w:r>
        <w:rPr>
          <w:color w:val="auto"/>
        </w:rPr>
        <w:t>člen</w:t>
      </w:r>
    </w:p>
    <w:p w:rsidR="00A5693B" w:rsidRDefault="00426188">
      <w:pPr>
        <w:pStyle w:val="Naslov6"/>
      </w:pPr>
      <w:bookmarkStart w:id="126" w:name="_Toc527537800"/>
      <w:r>
        <w:t>(postopek za izdelavo elaborata)</w:t>
      </w:r>
      <w:bookmarkEnd w:id="126"/>
    </w:p>
    <w:p w:rsidR="00A5693B" w:rsidRDefault="00426188">
      <w:pPr>
        <w:pStyle w:val="Navadensplet"/>
        <w:spacing w:after="120"/>
        <w:jc w:val="both"/>
        <w:rPr>
          <w:color w:val="auto"/>
          <w:sz w:val="22"/>
          <w:szCs w:val="22"/>
        </w:rPr>
      </w:pPr>
      <w:r>
        <w:rPr>
          <w:color w:val="auto"/>
          <w:sz w:val="22"/>
          <w:szCs w:val="22"/>
        </w:rPr>
        <w:t>Postopek za izdelavo elaborata se izvede glede na vrsto katastrskega postopka, ki je določen v tem zakonu.</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Postopki za izdelavo elaborata se izvedejo glede na vrsto katastrskih postopkov, ki so podrobneje določeni v nadaljevanju ZKN. </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27" w:name="_Ref519767881"/>
      <w:r>
        <w:rPr>
          <w:color w:val="auto"/>
        </w:rPr>
        <w:t>člen</w:t>
      </w:r>
      <w:bookmarkEnd w:id="127"/>
    </w:p>
    <w:p w:rsidR="00A5693B" w:rsidRDefault="00426188">
      <w:pPr>
        <w:pStyle w:val="Naslov6"/>
      </w:pPr>
      <w:bookmarkStart w:id="128" w:name="_Toc527537801"/>
      <w:r>
        <w:t>(vabljenje in sodelovanje v katastrskih postopkih)</w:t>
      </w:r>
      <w:bookmarkEnd w:id="128"/>
    </w:p>
    <w:p w:rsidR="00A5693B" w:rsidRDefault="00426188">
      <w:pPr>
        <w:pStyle w:val="Navadensplet"/>
        <w:spacing w:after="120"/>
        <w:jc w:val="both"/>
        <w:rPr>
          <w:color w:val="auto"/>
          <w:sz w:val="22"/>
          <w:szCs w:val="22"/>
        </w:rPr>
      </w:pPr>
      <w:r>
        <w:rPr>
          <w:color w:val="auto"/>
          <w:sz w:val="22"/>
          <w:szCs w:val="22"/>
        </w:rPr>
        <w:t xml:space="preserve">(1) O </w:t>
      </w:r>
      <w:r>
        <w:rPr>
          <w:iCs/>
          <w:color w:val="auto"/>
          <w:sz w:val="22"/>
          <w:szCs w:val="22"/>
        </w:rPr>
        <w:t>dejanjih</w:t>
      </w:r>
      <w:r>
        <w:rPr>
          <w:color w:val="auto"/>
          <w:sz w:val="22"/>
          <w:szCs w:val="22"/>
        </w:rPr>
        <w:t xml:space="preserve"> v katastrskem </w:t>
      </w:r>
      <w:r>
        <w:rPr>
          <w:iCs/>
          <w:color w:val="auto"/>
          <w:sz w:val="22"/>
          <w:szCs w:val="22"/>
        </w:rPr>
        <w:t xml:space="preserve">postopku, za katera se s tem </w:t>
      </w:r>
      <w:r>
        <w:rPr>
          <w:color w:val="auto"/>
          <w:sz w:val="22"/>
          <w:szCs w:val="22"/>
        </w:rPr>
        <w:t>zakonom zahte</w:t>
      </w:r>
      <w:r>
        <w:rPr>
          <w:color w:val="auto"/>
          <w:sz w:val="22"/>
          <w:szCs w:val="22"/>
        </w:rPr>
        <w:t xml:space="preserve">va </w:t>
      </w:r>
      <w:r>
        <w:rPr>
          <w:iCs/>
          <w:color w:val="auto"/>
          <w:sz w:val="22"/>
          <w:szCs w:val="22"/>
        </w:rPr>
        <w:t>udeležba</w:t>
      </w:r>
      <w:r>
        <w:rPr>
          <w:color w:val="auto"/>
          <w:sz w:val="22"/>
          <w:szCs w:val="22"/>
        </w:rPr>
        <w:t xml:space="preserve"> strank pri teh dejanjih, morajo biti stranke obveščene najmanj osem dni pred začetkom izvedbe teh dejanj. </w:t>
      </w:r>
    </w:p>
    <w:p w:rsidR="00A5693B" w:rsidRDefault="00426188">
      <w:pPr>
        <w:pStyle w:val="Navadensplet"/>
        <w:spacing w:after="120"/>
        <w:jc w:val="both"/>
        <w:rPr>
          <w:color w:val="auto"/>
          <w:sz w:val="22"/>
          <w:szCs w:val="22"/>
        </w:rPr>
      </w:pPr>
      <w:r>
        <w:rPr>
          <w:color w:val="auto"/>
          <w:sz w:val="22"/>
          <w:szCs w:val="22"/>
        </w:rPr>
        <w:t xml:space="preserve">(2) Če so se </w:t>
      </w:r>
      <w:r>
        <w:rPr>
          <w:iCs/>
          <w:color w:val="auto"/>
          <w:sz w:val="22"/>
          <w:szCs w:val="22"/>
        </w:rPr>
        <w:t>dejanja</w:t>
      </w:r>
      <w:r>
        <w:rPr>
          <w:color w:val="auto"/>
          <w:sz w:val="22"/>
          <w:szCs w:val="22"/>
        </w:rPr>
        <w:t xml:space="preserve"> v katastrskem </w:t>
      </w:r>
      <w:r>
        <w:rPr>
          <w:iCs/>
          <w:color w:val="auto"/>
          <w:sz w:val="22"/>
          <w:szCs w:val="22"/>
        </w:rPr>
        <w:t xml:space="preserve">postopku iz prejšnjega odstavka </w:t>
      </w:r>
      <w:r>
        <w:rPr>
          <w:color w:val="auto"/>
          <w:sz w:val="22"/>
          <w:szCs w:val="22"/>
        </w:rPr>
        <w:t xml:space="preserve">udeležile vse stranke, izkazovanje vabljenja ni potrebno. </w:t>
      </w:r>
    </w:p>
    <w:p w:rsidR="00A5693B" w:rsidRDefault="00426188">
      <w:pPr>
        <w:pStyle w:val="Navadensplet"/>
        <w:spacing w:after="120"/>
        <w:jc w:val="both"/>
        <w:rPr>
          <w:color w:val="auto"/>
          <w:sz w:val="22"/>
          <w:szCs w:val="22"/>
        </w:rPr>
      </w:pPr>
      <w:r>
        <w:rPr>
          <w:color w:val="auto"/>
          <w:sz w:val="22"/>
          <w:szCs w:val="22"/>
        </w:rPr>
        <w:t>(3) Dokazil</w:t>
      </w:r>
      <w:r>
        <w:rPr>
          <w:color w:val="auto"/>
          <w:sz w:val="22"/>
          <w:szCs w:val="22"/>
        </w:rPr>
        <w:t xml:space="preserve">o, da se je stranka udeležila </w:t>
      </w:r>
      <w:r>
        <w:rPr>
          <w:iCs/>
          <w:color w:val="auto"/>
          <w:sz w:val="22"/>
          <w:szCs w:val="22"/>
        </w:rPr>
        <w:t>dejanja</w:t>
      </w:r>
      <w:r>
        <w:rPr>
          <w:color w:val="auto"/>
          <w:sz w:val="22"/>
          <w:szCs w:val="22"/>
        </w:rPr>
        <w:t xml:space="preserve"> v katastrskem </w:t>
      </w:r>
      <w:r>
        <w:rPr>
          <w:iCs/>
          <w:color w:val="auto"/>
          <w:sz w:val="22"/>
          <w:szCs w:val="22"/>
        </w:rPr>
        <w:t>postopku, je p</w:t>
      </w:r>
      <w:r>
        <w:rPr>
          <w:color w:val="auto"/>
          <w:sz w:val="22"/>
          <w:szCs w:val="22"/>
        </w:rPr>
        <w:t xml:space="preserve">odpisan zapisnik ali podpisana izjava. </w:t>
      </w:r>
    </w:p>
    <w:p w:rsidR="00A5693B" w:rsidRDefault="00426188">
      <w:pPr>
        <w:pStyle w:val="Navadensplet"/>
        <w:spacing w:after="0"/>
        <w:jc w:val="both"/>
        <w:rPr>
          <w:color w:val="auto"/>
          <w:sz w:val="22"/>
          <w:szCs w:val="22"/>
        </w:rPr>
      </w:pPr>
      <w:r>
        <w:rPr>
          <w:color w:val="auto"/>
          <w:sz w:val="22"/>
          <w:szCs w:val="22"/>
        </w:rPr>
        <w:t xml:space="preserve">(4) Če se stranka ni udeležila </w:t>
      </w:r>
      <w:r>
        <w:rPr>
          <w:iCs/>
          <w:color w:val="auto"/>
          <w:sz w:val="22"/>
          <w:szCs w:val="22"/>
        </w:rPr>
        <w:t>dejanja</w:t>
      </w:r>
      <w:r>
        <w:rPr>
          <w:color w:val="auto"/>
          <w:sz w:val="22"/>
          <w:szCs w:val="22"/>
        </w:rPr>
        <w:t xml:space="preserve"> v katastrskem </w:t>
      </w:r>
      <w:r>
        <w:rPr>
          <w:iCs/>
          <w:color w:val="auto"/>
          <w:sz w:val="22"/>
          <w:szCs w:val="22"/>
        </w:rPr>
        <w:t>postopku</w:t>
      </w:r>
      <w:r>
        <w:rPr>
          <w:color w:val="auto"/>
          <w:sz w:val="22"/>
          <w:szCs w:val="22"/>
        </w:rPr>
        <w:t xml:space="preserve">, morajo biti v elaboratu predložena naslednja dokazila: </w:t>
      </w:r>
    </w:p>
    <w:p w:rsidR="00A5693B" w:rsidRDefault="00426188">
      <w:pPr>
        <w:pStyle w:val="Navadensplet"/>
        <w:numPr>
          <w:ilvl w:val="0"/>
          <w:numId w:val="30"/>
        </w:numPr>
        <w:spacing w:after="0"/>
        <w:jc w:val="both"/>
        <w:rPr>
          <w:color w:val="auto"/>
          <w:sz w:val="22"/>
          <w:szCs w:val="22"/>
        </w:rPr>
      </w:pPr>
      <w:r>
        <w:rPr>
          <w:color w:val="auto"/>
          <w:sz w:val="22"/>
          <w:szCs w:val="22"/>
        </w:rPr>
        <w:t>če je pri tej osebi v zemljiški</w:t>
      </w:r>
      <w:r>
        <w:rPr>
          <w:color w:val="auto"/>
          <w:sz w:val="22"/>
          <w:szCs w:val="22"/>
        </w:rPr>
        <w:t xml:space="preserve"> knjigi vpisan podatek o EMŠO ali matični številki: dokazilo, da je bilo osebi na njen naslov ali naslov za vročanje poslano vabilo najmanj osem dni pred začetkom izvedbe teh dejanja v katastrskem postopku,</w:t>
      </w:r>
    </w:p>
    <w:p w:rsidR="00A5693B" w:rsidRDefault="00426188">
      <w:pPr>
        <w:pStyle w:val="Navadensplet"/>
        <w:numPr>
          <w:ilvl w:val="0"/>
          <w:numId w:val="30"/>
        </w:numPr>
        <w:spacing w:after="120"/>
        <w:jc w:val="both"/>
        <w:rPr>
          <w:color w:val="auto"/>
          <w:sz w:val="22"/>
          <w:szCs w:val="22"/>
        </w:rPr>
      </w:pPr>
      <w:r>
        <w:rPr>
          <w:color w:val="auto"/>
          <w:sz w:val="22"/>
          <w:szCs w:val="22"/>
        </w:rPr>
        <w:t>če pri tej osebi v zemljiški knjigi ni vpisanega podatka o EMŠO ali matični številki: dokazilo o objavi katastrskega postopka. Šteje se, da je bila oseba o katastrskem postopku obveščena, če je bil katastrski postopek objavljen v informacijskem sistemu Kat</w:t>
      </w:r>
      <w:r>
        <w:rPr>
          <w:color w:val="auto"/>
          <w:sz w:val="22"/>
          <w:szCs w:val="22"/>
        </w:rPr>
        <w:t xml:space="preserve">astra najmanj osem dni pred začetkom izvedbe katastrskega postopka. </w:t>
      </w:r>
    </w:p>
    <w:p w:rsidR="00A5693B" w:rsidRDefault="00426188">
      <w:pPr>
        <w:pStyle w:val="Navadensplet"/>
        <w:spacing w:after="120"/>
        <w:jc w:val="both"/>
        <w:rPr>
          <w:color w:val="auto"/>
          <w:sz w:val="22"/>
          <w:szCs w:val="22"/>
        </w:rPr>
      </w:pPr>
      <w:r>
        <w:rPr>
          <w:color w:val="auto"/>
          <w:sz w:val="22"/>
          <w:szCs w:val="22"/>
        </w:rPr>
        <w:t>(5) Kot dokazilo za vabljenje iz prve alineje prejšnjega odstavka se šteje vročilnica ali poštna knjiga, z navedbo naslova stalnega prebivališča lastnika oziroma naslova za vročanje. Doka</w:t>
      </w:r>
      <w:r>
        <w:rPr>
          <w:color w:val="auto"/>
          <w:sz w:val="22"/>
          <w:szCs w:val="22"/>
        </w:rPr>
        <w:t xml:space="preserve">zilo je popolno, če je razviden popoln naslov, datum odposlanega vabila, vrsta in številka dokumenta ter žig oddajne pošte, in če je bilo vabilo oddano na pošto tako, da ga vabljeni prejme vsaj osem dni pred datumom izvedbe </w:t>
      </w:r>
      <w:r>
        <w:rPr>
          <w:iCs/>
          <w:color w:val="auto"/>
          <w:sz w:val="22"/>
          <w:szCs w:val="22"/>
        </w:rPr>
        <w:t>dejanja</w:t>
      </w:r>
      <w:r>
        <w:rPr>
          <w:color w:val="auto"/>
          <w:sz w:val="22"/>
          <w:szCs w:val="22"/>
        </w:rPr>
        <w:t xml:space="preserve"> v katastrskem </w:t>
      </w:r>
      <w:r>
        <w:rPr>
          <w:iCs/>
          <w:color w:val="auto"/>
          <w:sz w:val="22"/>
          <w:szCs w:val="22"/>
        </w:rPr>
        <w:t>postopku</w:t>
      </w:r>
      <w:r>
        <w:rPr>
          <w:color w:val="auto"/>
          <w:sz w:val="22"/>
          <w:szCs w:val="22"/>
        </w:rPr>
        <w:t xml:space="preserve">. </w:t>
      </w:r>
    </w:p>
    <w:p w:rsidR="00A5693B" w:rsidRDefault="00426188">
      <w:pPr>
        <w:pStyle w:val="Navadensplet"/>
        <w:spacing w:after="120"/>
        <w:jc w:val="both"/>
        <w:rPr>
          <w:color w:val="auto"/>
          <w:sz w:val="22"/>
          <w:szCs w:val="22"/>
        </w:rPr>
      </w:pPr>
      <w:r>
        <w:rPr>
          <w:color w:val="auto"/>
          <w:sz w:val="22"/>
          <w:szCs w:val="22"/>
        </w:rPr>
        <w:t xml:space="preserve">(6) Dokazilo o objavi katastrskega postopka iz druge alineje četrtega odstavka tega člena so podatki o objavi katastrskega postopka iz prvega odstavka </w:t>
      </w:r>
      <w:r>
        <w:rPr>
          <w:b/>
          <w:color w:val="FF0000"/>
          <w:sz w:val="22"/>
          <w:szCs w:val="22"/>
        </w:rPr>
        <w:fldChar w:fldCharType="begin"/>
      </w:r>
      <w:r>
        <w:rPr>
          <w:b/>
          <w:color w:val="FF0000"/>
          <w:sz w:val="22"/>
          <w:szCs w:val="22"/>
        </w:rPr>
        <w:instrText xml:space="preserve"> REF _Ref490646879 \r \h  \* MERGEFORMAT </w:instrText>
      </w:r>
      <w:r>
        <w:rPr>
          <w:b/>
          <w:color w:val="FF0000"/>
          <w:sz w:val="22"/>
          <w:szCs w:val="22"/>
        </w:rPr>
      </w:r>
      <w:r>
        <w:rPr>
          <w:b/>
          <w:color w:val="FF0000"/>
          <w:sz w:val="22"/>
          <w:szCs w:val="22"/>
        </w:rPr>
        <w:fldChar w:fldCharType="separate"/>
      </w:r>
      <w:r>
        <w:rPr>
          <w:b/>
          <w:color w:val="FF0000"/>
          <w:sz w:val="22"/>
          <w:szCs w:val="22"/>
        </w:rPr>
        <w:t>44</w:t>
      </w:r>
      <w:r>
        <w:rPr>
          <w:b/>
          <w:color w:val="FF0000"/>
          <w:sz w:val="22"/>
          <w:szCs w:val="22"/>
        </w:rPr>
        <w:fldChar w:fldCharType="end"/>
      </w:r>
      <w:r>
        <w:rPr>
          <w:color w:val="auto"/>
          <w:sz w:val="22"/>
          <w:szCs w:val="22"/>
        </w:rPr>
        <w:t xml:space="preserve">. člena tega zakona. </w:t>
      </w:r>
    </w:p>
    <w:p w:rsidR="00A5693B" w:rsidRDefault="00426188">
      <w:pPr>
        <w:pStyle w:val="Navadensplet"/>
        <w:spacing w:after="120"/>
        <w:jc w:val="both"/>
        <w:rPr>
          <w:color w:val="auto"/>
          <w:sz w:val="22"/>
          <w:szCs w:val="22"/>
        </w:rPr>
      </w:pPr>
      <w:r>
        <w:rPr>
          <w:color w:val="auto"/>
          <w:sz w:val="22"/>
          <w:szCs w:val="22"/>
        </w:rPr>
        <w:t xml:space="preserve">(7) Stranke lahko sodelujejo pri izvedbi </w:t>
      </w:r>
      <w:r>
        <w:rPr>
          <w:iCs/>
          <w:color w:val="auto"/>
          <w:sz w:val="22"/>
          <w:szCs w:val="22"/>
        </w:rPr>
        <w:t>dejanj</w:t>
      </w:r>
      <w:r>
        <w:rPr>
          <w:color w:val="auto"/>
          <w:sz w:val="22"/>
          <w:szCs w:val="22"/>
        </w:rPr>
        <w:t xml:space="preserve"> v katastrskem </w:t>
      </w:r>
      <w:r>
        <w:rPr>
          <w:iCs/>
          <w:color w:val="auto"/>
          <w:sz w:val="22"/>
          <w:szCs w:val="22"/>
        </w:rPr>
        <w:t xml:space="preserve">postopku </w:t>
      </w:r>
      <w:r>
        <w:rPr>
          <w:color w:val="auto"/>
          <w:sz w:val="22"/>
          <w:szCs w:val="22"/>
        </w:rPr>
        <w:t xml:space="preserve">v različnih časovnih obdobjih. Ne glede na to morajo biti stranke seznanjene z ugotovitvami in odločitvami, ki vplivajo na njihove pravice in obveznosti, kar mora biti razvidno iz zapisnika ali njihove izjave. </w:t>
      </w:r>
    </w:p>
    <w:p w:rsidR="00A5693B" w:rsidRDefault="00426188">
      <w:pPr>
        <w:pStyle w:val="Navadensplet"/>
        <w:spacing w:after="120"/>
        <w:jc w:val="both"/>
        <w:rPr>
          <w:color w:val="auto"/>
          <w:sz w:val="22"/>
          <w:szCs w:val="22"/>
        </w:rPr>
      </w:pPr>
      <w:r>
        <w:rPr>
          <w:color w:val="auto"/>
          <w:sz w:val="22"/>
          <w:szCs w:val="22"/>
        </w:rPr>
        <w:t>(8) Določbe tega člena se ne uporabljajo v ka</w:t>
      </w:r>
      <w:r>
        <w:rPr>
          <w:color w:val="auto"/>
          <w:sz w:val="22"/>
          <w:szCs w:val="22"/>
        </w:rPr>
        <w:t xml:space="preserve">tastrskih postopkih, o katerih se v skladu s tem zakonom lastnike nepremičnin samo obvesti o vpisu novih ali spremenjenih podatkov v kataster nepremičnin. </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Sodelovanje v katastrskih postopkih mora biti omogočeno vsem strankam, zato morajo biti</w:t>
      </w:r>
      <w:r>
        <w:rPr>
          <w:color w:val="auto"/>
          <w:sz w:val="20"/>
          <w:szCs w:val="20"/>
        </w:rPr>
        <w:t xml:space="preserve"> o začetku izvedbe </w:t>
      </w:r>
      <w:r>
        <w:rPr>
          <w:rStyle w:val="Poudarek"/>
          <w:i w:val="0"/>
          <w:color w:val="auto"/>
          <w:sz w:val="20"/>
          <w:szCs w:val="20"/>
        </w:rPr>
        <w:t>dejanj</w:t>
      </w:r>
      <w:r>
        <w:rPr>
          <w:rStyle w:val="st1"/>
          <w:i/>
          <w:color w:val="auto"/>
          <w:sz w:val="20"/>
          <w:szCs w:val="20"/>
        </w:rPr>
        <w:t xml:space="preserve"> </w:t>
      </w:r>
      <w:r>
        <w:rPr>
          <w:rStyle w:val="st1"/>
          <w:color w:val="auto"/>
          <w:sz w:val="20"/>
          <w:szCs w:val="20"/>
        </w:rPr>
        <w:t xml:space="preserve">v katastrskem </w:t>
      </w:r>
      <w:r>
        <w:rPr>
          <w:rStyle w:val="Poudarek"/>
          <w:i w:val="0"/>
          <w:color w:val="auto"/>
          <w:sz w:val="20"/>
          <w:szCs w:val="20"/>
        </w:rPr>
        <w:t>postopku</w:t>
      </w:r>
      <w:r>
        <w:rPr>
          <w:i/>
          <w:color w:val="auto"/>
          <w:sz w:val="20"/>
          <w:szCs w:val="20"/>
        </w:rPr>
        <w:t xml:space="preserve"> </w:t>
      </w:r>
      <w:r>
        <w:rPr>
          <w:color w:val="auto"/>
          <w:sz w:val="20"/>
          <w:szCs w:val="20"/>
        </w:rPr>
        <w:t xml:space="preserve">pravočasno obveščene. Če se ne udeležijo </w:t>
      </w:r>
      <w:r>
        <w:rPr>
          <w:rStyle w:val="Poudarek"/>
          <w:i w:val="0"/>
          <w:color w:val="auto"/>
          <w:sz w:val="20"/>
          <w:szCs w:val="20"/>
        </w:rPr>
        <w:t>dejanja</w:t>
      </w:r>
      <w:r>
        <w:rPr>
          <w:rStyle w:val="st1"/>
          <w:color w:val="auto"/>
          <w:sz w:val="20"/>
          <w:szCs w:val="20"/>
        </w:rPr>
        <w:t xml:space="preserve"> v katastrskem </w:t>
      </w:r>
      <w:r>
        <w:rPr>
          <w:rStyle w:val="Poudarek"/>
          <w:i w:val="0"/>
          <w:color w:val="auto"/>
          <w:sz w:val="20"/>
          <w:szCs w:val="20"/>
        </w:rPr>
        <w:t>postopku,</w:t>
      </w:r>
      <w:r>
        <w:rPr>
          <w:rStyle w:val="Poudarek"/>
          <w:color w:val="auto"/>
          <w:sz w:val="20"/>
          <w:szCs w:val="20"/>
        </w:rPr>
        <w:t xml:space="preserve"> </w:t>
      </w:r>
      <w:r>
        <w:rPr>
          <w:color w:val="auto"/>
          <w:sz w:val="20"/>
          <w:szCs w:val="20"/>
        </w:rPr>
        <w:t xml:space="preserve">mora biti v elaboratu dokazilo, da so bile o tem pravočasno in ustrezno vabljene. Člen ureja načine dokazovanja o obveščanju strank. </w:t>
      </w:r>
    </w:p>
    <w:p w:rsidR="00A5693B" w:rsidRDefault="00426188">
      <w:pPr>
        <w:pStyle w:val="Navadensplet"/>
        <w:spacing w:after="120"/>
        <w:jc w:val="both"/>
        <w:rPr>
          <w:color w:val="auto"/>
          <w:sz w:val="20"/>
          <w:szCs w:val="20"/>
        </w:rPr>
      </w:pPr>
      <w:r>
        <w:rPr>
          <w:color w:val="auto"/>
          <w:sz w:val="20"/>
          <w:szCs w:val="20"/>
        </w:rPr>
        <w:t>Pri vabljenju je dopuščena izjema v primerih, ko se postopka udeležijo vse stranke. To velja tudi za katastrske postopke, v katerih je pogoj za izvedbo soglasje vseh lastnikov, posebna dokazila o vabljenju niso potrebna, saj se predlagane spremembe lahko i</w:t>
      </w:r>
      <w:r>
        <w:rPr>
          <w:color w:val="auto"/>
          <w:sz w:val="20"/>
          <w:szCs w:val="20"/>
        </w:rPr>
        <w:t>zvedejo le ob popolnem soglasju vseh lastnikov: za pogodbeno komasacijo mora biti podpisana pogodba, pri izravnavi meje soglasje o izravnavi, s parcelacijo mora soglašati lastnik (vsi solastniki), s preureditvijo meje morajo že predhodno soglašati vsi last</w:t>
      </w:r>
      <w:r>
        <w:rPr>
          <w:color w:val="auto"/>
          <w:sz w:val="20"/>
          <w:szCs w:val="20"/>
        </w:rPr>
        <w:t>niki, delitev stavbe v etažni lastnini je dopustna le ob popolnem soglasju vseh etažnih lastnikov.</w:t>
      </w:r>
    </w:p>
    <w:p w:rsidR="00A5693B" w:rsidRDefault="00426188">
      <w:pPr>
        <w:pStyle w:val="Navadensplet"/>
        <w:spacing w:after="120"/>
        <w:jc w:val="both"/>
        <w:rPr>
          <w:color w:val="auto"/>
          <w:sz w:val="20"/>
          <w:szCs w:val="20"/>
        </w:rPr>
      </w:pPr>
      <w:r>
        <w:rPr>
          <w:color w:val="auto"/>
          <w:sz w:val="20"/>
          <w:szCs w:val="20"/>
        </w:rPr>
        <w:t>Če je v katastrskem postopku določena obravnava (mejna obravnava v postopku ureditve meje in obravnava predloga načrta nove izmere v postopku nove izmere) al</w:t>
      </w:r>
      <w:r>
        <w:rPr>
          <w:color w:val="auto"/>
          <w:sz w:val="20"/>
          <w:szCs w:val="20"/>
        </w:rPr>
        <w:t>i če morajo lastniki soglašati, da predlog za vpis novih ali spremembo obstoječih podatkov izkazuje stanje v naravi, postopek pa se izvede tudi če niso prisotni vsi lastniki, morajo biti v elaboratu dokazila, da so imeli lastniki možnost sodelovanja v post</w:t>
      </w:r>
      <w:r>
        <w:rPr>
          <w:color w:val="auto"/>
          <w:sz w:val="20"/>
          <w:szCs w:val="20"/>
        </w:rPr>
        <w:t>opku.</w:t>
      </w:r>
    </w:p>
    <w:p w:rsidR="00A5693B" w:rsidRDefault="00426188">
      <w:pPr>
        <w:pStyle w:val="Navadensplet"/>
        <w:spacing w:after="120"/>
        <w:jc w:val="both"/>
        <w:rPr>
          <w:color w:val="auto"/>
          <w:sz w:val="20"/>
          <w:szCs w:val="20"/>
        </w:rPr>
      </w:pPr>
      <w:r>
        <w:rPr>
          <w:color w:val="auto"/>
          <w:sz w:val="20"/>
          <w:szCs w:val="20"/>
        </w:rPr>
        <w:t>Določilo sedmega odstavka omogoča vabljenje v različnih časovnih obdobjih pa tudi udeležbo, ko se posamezna stranka ne more udeležiti postopka ob napovedanem času.</w:t>
      </w:r>
    </w:p>
    <w:p w:rsidR="00A5693B" w:rsidRDefault="00426188">
      <w:pPr>
        <w:pStyle w:val="Navadensplet"/>
        <w:spacing w:after="120"/>
        <w:jc w:val="both"/>
        <w:rPr>
          <w:color w:val="auto"/>
          <w:sz w:val="20"/>
          <w:szCs w:val="20"/>
        </w:rPr>
      </w:pPr>
      <w:r>
        <w:rPr>
          <w:color w:val="auto"/>
          <w:sz w:val="20"/>
          <w:szCs w:val="20"/>
        </w:rPr>
        <w:t>V katastrskih postopkih lokacijska izboljšava, boniteta zemljišč in označitev meje geo</w:t>
      </w:r>
      <w:r>
        <w:rPr>
          <w:color w:val="auto"/>
          <w:sz w:val="20"/>
          <w:szCs w:val="20"/>
        </w:rPr>
        <w:t>detska uprava o vpisu novih ali spremenjenih podatkov v kataster nepremičnin obvesti vlagatelja zahteve in lastnike parcel, zato posebna dokazila o vabljenju niso potrebna.</w:t>
      </w:r>
    </w:p>
    <w:p w:rsidR="00A5693B" w:rsidRDefault="00A5693B">
      <w:pPr>
        <w:pStyle w:val="Navadensplet"/>
        <w:spacing w:after="120"/>
        <w:jc w:val="both"/>
        <w:rPr>
          <w:color w:val="auto"/>
          <w:sz w:val="20"/>
          <w:szCs w:val="20"/>
        </w:rPr>
      </w:pPr>
    </w:p>
    <w:p w:rsidR="00A5693B" w:rsidRDefault="00426188">
      <w:pPr>
        <w:pStyle w:val="Naslov5"/>
        <w:numPr>
          <w:ilvl w:val="0"/>
          <w:numId w:val="26"/>
        </w:numPr>
        <w:rPr>
          <w:color w:val="auto"/>
        </w:rPr>
      </w:pPr>
      <w:bookmarkStart w:id="129" w:name="_Toc527537698"/>
      <w:bookmarkStart w:id="130" w:name="_Toc527537802"/>
      <w:r>
        <w:rPr>
          <w:color w:val="auto"/>
        </w:rPr>
        <w:t>Elaborat</w:t>
      </w:r>
      <w:bookmarkEnd w:id="129"/>
      <w:bookmarkEnd w:id="130"/>
    </w:p>
    <w:p w:rsidR="00A5693B" w:rsidRDefault="00426188">
      <w:pPr>
        <w:pStyle w:val="clentevilke"/>
        <w:rPr>
          <w:color w:val="auto"/>
        </w:rPr>
      </w:pPr>
      <w:bookmarkStart w:id="131" w:name="_Toc483554526"/>
      <w:r>
        <w:rPr>
          <w:color w:val="auto"/>
        </w:rPr>
        <w:t>člen</w:t>
      </w:r>
      <w:bookmarkEnd w:id="131"/>
    </w:p>
    <w:p w:rsidR="00A5693B" w:rsidRDefault="00426188">
      <w:pPr>
        <w:pStyle w:val="Naslov6"/>
      </w:pPr>
      <w:bookmarkStart w:id="132" w:name="_Toc527537803"/>
      <w:r>
        <w:t>(elaborat)</w:t>
      </w:r>
      <w:bookmarkEnd w:id="132"/>
    </w:p>
    <w:p w:rsidR="00A5693B" w:rsidRDefault="00426188">
      <w:pPr>
        <w:pStyle w:val="Navadensplet"/>
        <w:spacing w:after="120"/>
        <w:jc w:val="both"/>
        <w:rPr>
          <w:color w:val="auto"/>
          <w:sz w:val="22"/>
          <w:szCs w:val="22"/>
        </w:rPr>
      </w:pPr>
      <w:r>
        <w:rPr>
          <w:color w:val="auto"/>
          <w:sz w:val="22"/>
          <w:szCs w:val="22"/>
        </w:rPr>
        <w:t xml:space="preserve">(1) Ob vložitvi zahteve mora biti stanje, prikazano v elaboratu pred predlagano spremembo, enako stanju, vpisanem v katastru nepremičnin. </w:t>
      </w:r>
    </w:p>
    <w:p w:rsidR="00A5693B" w:rsidRDefault="00426188">
      <w:pPr>
        <w:pStyle w:val="Navadensplet"/>
        <w:spacing w:after="120"/>
        <w:jc w:val="both"/>
        <w:rPr>
          <w:color w:val="auto"/>
          <w:sz w:val="22"/>
        </w:rPr>
      </w:pPr>
      <w:r>
        <w:rPr>
          <w:color w:val="auto"/>
          <w:sz w:val="22"/>
          <w:szCs w:val="22"/>
        </w:rPr>
        <w:t>(2) E</w:t>
      </w:r>
      <w:r>
        <w:rPr>
          <w:color w:val="auto"/>
          <w:sz w:val="22"/>
        </w:rPr>
        <w:t>laborat, izdelan v katastrskem postopku, potrdi pooblaščeni geodet ali uslužbenec, ki ga pooblasti predstojnik g</w:t>
      </w:r>
      <w:r>
        <w:rPr>
          <w:color w:val="auto"/>
          <w:sz w:val="22"/>
        </w:rPr>
        <w:t>eodetske uprave, če elaborat izdela geodetska uprava. Če elaborat izdela sodni izvedenec geodetske stroke, ga sam tudi potrdi.</w:t>
      </w:r>
    </w:p>
    <w:p w:rsidR="00A5693B" w:rsidRDefault="00426188">
      <w:pPr>
        <w:autoSpaceDE w:val="0"/>
        <w:autoSpaceDN w:val="0"/>
        <w:adjustRightInd w:val="0"/>
        <w:spacing w:after="120"/>
        <w:rPr>
          <w:color w:val="000000"/>
        </w:rPr>
      </w:pPr>
      <w:r>
        <w:rPr>
          <w:color w:val="000000"/>
        </w:rPr>
        <w:t xml:space="preserve">(3) Pooblaščeni projektant potrdi del elaborata iz </w:t>
      </w:r>
      <w:r>
        <w:rPr>
          <w:b/>
          <w:color w:val="FF0000"/>
        </w:rPr>
        <w:fldChar w:fldCharType="begin"/>
      </w:r>
      <w:r>
        <w:rPr>
          <w:b/>
          <w:color w:val="FF0000"/>
        </w:rPr>
        <w:instrText xml:space="preserve"> REF _Ref527470904 \r \h  \* MERGEFORMAT </w:instrText>
      </w:r>
      <w:r>
        <w:rPr>
          <w:b/>
          <w:color w:val="FF0000"/>
        </w:rPr>
      </w:r>
      <w:r>
        <w:rPr>
          <w:b/>
          <w:color w:val="FF0000"/>
        </w:rPr>
        <w:fldChar w:fldCharType="separate"/>
      </w:r>
      <w:r>
        <w:rPr>
          <w:b/>
          <w:color w:val="FF0000"/>
        </w:rPr>
        <w:t>100</w:t>
      </w:r>
      <w:r>
        <w:rPr>
          <w:b/>
          <w:color w:val="FF0000"/>
        </w:rPr>
        <w:fldChar w:fldCharType="end"/>
      </w:r>
      <w:r>
        <w:rPr>
          <w:b/>
          <w:bCs/>
          <w:color w:val="FF0000"/>
        </w:rPr>
        <w:t>.</w:t>
      </w:r>
      <w:r>
        <w:rPr>
          <w:color w:val="000000"/>
        </w:rPr>
        <w:t xml:space="preserve"> člena tega zakona in elaborat, s katerim se spreminjajo deli stavb iz drugega odstavka </w:t>
      </w:r>
      <w:r>
        <w:rPr>
          <w:b/>
          <w:color w:val="FF0000"/>
        </w:rPr>
        <w:fldChar w:fldCharType="begin"/>
      </w:r>
      <w:r>
        <w:rPr>
          <w:b/>
          <w:color w:val="FF0000"/>
        </w:rPr>
        <w:instrText xml:space="preserve"> REF _Ref527148234 \r \h  \* MERGEFORMAT </w:instrText>
      </w:r>
      <w:r>
        <w:rPr>
          <w:b/>
          <w:color w:val="FF0000"/>
        </w:rPr>
      </w:r>
      <w:r>
        <w:rPr>
          <w:b/>
          <w:color w:val="FF0000"/>
        </w:rPr>
        <w:fldChar w:fldCharType="separate"/>
      </w:r>
      <w:r>
        <w:rPr>
          <w:b/>
          <w:color w:val="FF0000"/>
        </w:rPr>
        <w:t>105</w:t>
      </w:r>
      <w:r>
        <w:rPr>
          <w:b/>
          <w:color w:val="FF0000"/>
        </w:rPr>
        <w:fldChar w:fldCharType="end"/>
      </w:r>
      <w:r>
        <w:rPr>
          <w:color w:val="000000"/>
        </w:rPr>
        <w:t>. člena tega zakona, č</w:t>
      </w:r>
      <w:r>
        <w:rPr>
          <w:color w:val="000000"/>
        </w:rPr>
        <w:t xml:space="preserve">e je elaborat ali del elaborata izdelal projektant, skladno s četrtim odstavkom </w:t>
      </w:r>
      <w:r>
        <w:rPr>
          <w:b/>
          <w:bCs/>
          <w:color w:val="FF0000"/>
        </w:rPr>
        <w:fldChar w:fldCharType="begin"/>
      </w:r>
      <w:r>
        <w:rPr>
          <w:b/>
          <w:color w:val="FF0000"/>
        </w:rPr>
        <w:instrText xml:space="preserve"> REF _Ref520815909 \r \h </w:instrText>
      </w:r>
      <w:r>
        <w:rPr>
          <w:b/>
          <w:bCs/>
          <w:color w:val="FF0000"/>
        </w:rPr>
        <w:instrText xml:space="preserve"> \* MERGEFORMAT </w:instrText>
      </w:r>
      <w:r>
        <w:rPr>
          <w:b/>
          <w:bCs/>
          <w:color w:val="FF0000"/>
        </w:rPr>
      </w:r>
      <w:r>
        <w:rPr>
          <w:b/>
          <w:bCs/>
          <w:color w:val="FF0000"/>
        </w:rPr>
        <w:fldChar w:fldCharType="separate"/>
      </w:r>
      <w:r>
        <w:rPr>
          <w:b/>
          <w:color w:val="FF0000"/>
        </w:rPr>
        <w:t>5</w:t>
      </w:r>
      <w:r>
        <w:rPr>
          <w:b/>
          <w:bCs/>
          <w:color w:val="FF0000"/>
        </w:rPr>
        <w:fldChar w:fldCharType="end"/>
      </w:r>
      <w:r>
        <w:rPr>
          <w:color w:val="000000"/>
        </w:rPr>
        <w:t>. člena tega zakona.</w:t>
      </w:r>
    </w:p>
    <w:p w:rsidR="00A5693B" w:rsidRDefault="00426188">
      <w:pPr>
        <w:pStyle w:val="Navadensplet"/>
        <w:spacing w:after="120"/>
        <w:jc w:val="both"/>
        <w:rPr>
          <w:color w:val="auto"/>
          <w:sz w:val="22"/>
          <w:szCs w:val="22"/>
        </w:rPr>
      </w:pPr>
      <w:r>
        <w:rPr>
          <w:color w:val="auto"/>
          <w:sz w:val="22"/>
          <w:szCs w:val="22"/>
        </w:rPr>
        <w:t>(4) Če so za izdelavo elaborata po tem zakonu</w:t>
      </w:r>
      <w:r>
        <w:rPr>
          <w:color w:val="auto"/>
          <w:sz w:val="22"/>
          <w:szCs w:val="22"/>
        </w:rPr>
        <w:t xml:space="preserve"> predpisana posebna znanja, mora biti zagotovljeno sodelovanje strokovnjaka s predpisanim strokovnim znanjem in izkušnjami. Ta posameznik odgovarja za dele elaborata, ki jih je izdelal. </w:t>
      </w:r>
    </w:p>
    <w:p w:rsidR="00A5693B" w:rsidRDefault="00426188">
      <w:pPr>
        <w:pStyle w:val="Navadensplet"/>
        <w:spacing w:after="120"/>
        <w:jc w:val="both"/>
        <w:rPr>
          <w:color w:val="auto"/>
          <w:sz w:val="22"/>
          <w:szCs w:val="22"/>
        </w:rPr>
      </w:pPr>
      <w:r>
        <w:rPr>
          <w:color w:val="auto"/>
          <w:sz w:val="22"/>
          <w:szCs w:val="22"/>
        </w:rPr>
        <w:t>(5) Podrobnejšo vsebino elaboratov za posamezno vrsto katastrskega po</w:t>
      </w:r>
      <w:r>
        <w:rPr>
          <w:color w:val="auto"/>
          <w:sz w:val="22"/>
          <w:szCs w:val="22"/>
        </w:rPr>
        <w:t>stopka določi minister.</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Vsebina in oblika elaborata za spreminjanje in vpis spremenjenih podatkov bo natančno določena s podzakonskim predpisom. Predpisan način in vsebina bo enaka ne glede na to, kdo in v katerih postopkih bo izdelan elaborat</w:t>
      </w:r>
      <w:r>
        <w:rPr>
          <w:color w:val="auto"/>
          <w:sz w:val="20"/>
          <w:szCs w:val="20"/>
        </w:rPr>
        <w:t xml:space="preserve"> (geodetsko podjetje, projektant ali geodetska uprava ali v upravnem ali sodnem postopku).</w:t>
      </w:r>
    </w:p>
    <w:p w:rsidR="00A5693B" w:rsidRDefault="00426188">
      <w:pPr>
        <w:pStyle w:val="Navadensplet"/>
        <w:spacing w:after="120"/>
        <w:jc w:val="both"/>
        <w:rPr>
          <w:color w:val="auto"/>
          <w:sz w:val="20"/>
          <w:szCs w:val="20"/>
        </w:rPr>
      </w:pPr>
      <w:r>
        <w:rPr>
          <w:color w:val="auto"/>
          <w:sz w:val="20"/>
          <w:szCs w:val="20"/>
        </w:rPr>
        <w:t xml:space="preserve">Elaborati so že danes skoraj v celoti izdelani v računalniški obliki, s prenovo informacijskega sistema pa bodo v celoti informatizirani. Predpisana bo le oblika in </w:t>
      </w:r>
      <w:r>
        <w:rPr>
          <w:color w:val="auto"/>
          <w:sz w:val="20"/>
          <w:szCs w:val="20"/>
        </w:rPr>
        <w:t xml:space="preserve">vsebina izmenjevalnih datotek in ne programska orodja, s katerimi bo možno izdelati elaborat v predpisani obliki. </w:t>
      </w:r>
    </w:p>
    <w:p w:rsidR="00A5693B" w:rsidRDefault="00426188">
      <w:pPr>
        <w:pStyle w:val="Navadensplet"/>
        <w:spacing w:after="120"/>
        <w:jc w:val="both"/>
        <w:rPr>
          <w:color w:val="auto"/>
          <w:sz w:val="20"/>
          <w:szCs w:val="20"/>
        </w:rPr>
      </w:pPr>
      <w:r>
        <w:rPr>
          <w:color w:val="auto"/>
          <w:sz w:val="20"/>
          <w:szCs w:val="20"/>
        </w:rPr>
        <w:t xml:space="preserve">Zaradi uporabe informacijskih rešitev bo enostavneje kot do sedaj zagotoviti pogoj, da je ob vložitvi zahteve elaborat popoln in pravilen, da je stanje, prikazano v elaboratu pred predlagano spremembo, enako stanju, vpisanem v katastru nepremičnin. </w:t>
      </w:r>
    </w:p>
    <w:p w:rsidR="00A5693B" w:rsidRDefault="00426188">
      <w:pPr>
        <w:pStyle w:val="Navadensplet"/>
        <w:spacing w:after="0"/>
        <w:jc w:val="both"/>
        <w:rPr>
          <w:color w:val="auto"/>
          <w:sz w:val="20"/>
          <w:szCs w:val="20"/>
        </w:rPr>
      </w:pPr>
      <w:r>
        <w:rPr>
          <w:color w:val="auto"/>
          <w:sz w:val="20"/>
          <w:szCs w:val="20"/>
        </w:rPr>
        <w:t>Elabor</w:t>
      </w:r>
      <w:r>
        <w:rPr>
          <w:color w:val="auto"/>
          <w:sz w:val="20"/>
          <w:szCs w:val="20"/>
        </w:rPr>
        <w:t>at mora biti pred vpisom elaborata v informacijski sistem Katastra vedno potrjen:</w:t>
      </w:r>
    </w:p>
    <w:p w:rsidR="00A5693B" w:rsidRDefault="00426188">
      <w:pPr>
        <w:pStyle w:val="Navadensplet"/>
        <w:numPr>
          <w:ilvl w:val="0"/>
          <w:numId w:val="28"/>
        </w:numPr>
        <w:spacing w:after="0"/>
        <w:jc w:val="both"/>
        <w:rPr>
          <w:color w:val="auto"/>
          <w:sz w:val="20"/>
          <w:szCs w:val="20"/>
        </w:rPr>
      </w:pPr>
      <w:r>
        <w:rPr>
          <w:color w:val="auto"/>
          <w:sz w:val="20"/>
          <w:szCs w:val="20"/>
        </w:rPr>
        <w:t>če ga izdela geodetsko podjetje, ga potrdi pooblaščeni geodet;</w:t>
      </w:r>
    </w:p>
    <w:p w:rsidR="00A5693B" w:rsidRDefault="00426188">
      <w:pPr>
        <w:pStyle w:val="Navadensplet"/>
        <w:numPr>
          <w:ilvl w:val="0"/>
          <w:numId w:val="28"/>
        </w:numPr>
        <w:spacing w:after="0"/>
        <w:jc w:val="both"/>
        <w:rPr>
          <w:color w:val="auto"/>
          <w:sz w:val="20"/>
          <w:szCs w:val="20"/>
        </w:rPr>
      </w:pPr>
      <w:r>
        <w:rPr>
          <w:color w:val="auto"/>
          <w:sz w:val="20"/>
          <w:szCs w:val="20"/>
        </w:rPr>
        <w:t xml:space="preserve">če elaborat iz </w:t>
      </w:r>
      <w:r>
        <w:rPr>
          <w:b/>
          <w:color w:val="FF0000"/>
          <w:sz w:val="20"/>
          <w:szCs w:val="20"/>
        </w:rPr>
        <w:fldChar w:fldCharType="begin"/>
      </w:r>
      <w:r>
        <w:rPr>
          <w:b/>
          <w:color w:val="FF0000"/>
          <w:sz w:val="20"/>
          <w:szCs w:val="20"/>
        </w:rPr>
        <w:instrText xml:space="preserve"> REF _Ref527470983 \r \h  \* MERGEFORMAT </w:instrText>
      </w:r>
      <w:r>
        <w:rPr>
          <w:b/>
          <w:color w:val="FF0000"/>
          <w:sz w:val="20"/>
          <w:szCs w:val="20"/>
        </w:rPr>
      </w:r>
      <w:r>
        <w:rPr>
          <w:b/>
          <w:color w:val="FF0000"/>
          <w:sz w:val="20"/>
          <w:szCs w:val="20"/>
        </w:rPr>
        <w:fldChar w:fldCharType="separate"/>
      </w:r>
      <w:r>
        <w:rPr>
          <w:b/>
          <w:color w:val="FF0000"/>
          <w:sz w:val="20"/>
          <w:szCs w:val="20"/>
        </w:rPr>
        <w:t>100</w:t>
      </w:r>
      <w:r>
        <w:rPr>
          <w:b/>
          <w:color w:val="FF0000"/>
          <w:sz w:val="20"/>
          <w:szCs w:val="20"/>
        </w:rPr>
        <w:fldChar w:fldCharType="end"/>
      </w:r>
      <w:r>
        <w:rPr>
          <w:color w:val="auto"/>
          <w:sz w:val="20"/>
          <w:szCs w:val="20"/>
        </w:rPr>
        <w:t>. člena ZKN (evidentiranje stavbe in delov stavbe) izdelata skupaj geodetsko podjetje in projektant bosta potrdila (1) pooblaščeni geodet in (2) pooblaščeni projektant - vsak samo za tisti del, ki ga je sam izdelal;</w:t>
      </w:r>
    </w:p>
    <w:p w:rsidR="00A5693B" w:rsidRDefault="00426188">
      <w:pPr>
        <w:pStyle w:val="Navadensplet"/>
        <w:numPr>
          <w:ilvl w:val="0"/>
          <w:numId w:val="28"/>
        </w:numPr>
        <w:spacing w:after="0"/>
        <w:jc w:val="both"/>
        <w:rPr>
          <w:color w:val="auto"/>
          <w:sz w:val="20"/>
          <w:szCs w:val="20"/>
        </w:rPr>
      </w:pPr>
      <w:r>
        <w:rPr>
          <w:color w:val="auto"/>
          <w:sz w:val="20"/>
          <w:szCs w:val="20"/>
        </w:rPr>
        <w:t>elaborat, izdelan v skla</w:t>
      </w:r>
      <w:r>
        <w:rPr>
          <w:color w:val="auto"/>
          <w:sz w:val="20"/>
          <w:szCs w:val="20"/>
        </w:rPr>
        <w:t xml:space="preserve">du z drugim odstavkom </w:t>
      </w:r>
      <w:r>
        <w:rPr>
          <w:b/>
          <w:color w:val="FF0000"/>
          <w:sz w:val="20"/>
          <w:szCs w:val="20"/>
        </w:rPr>
        <w:fldChar w:fldCharType="begin"/>
      </w:r>
      <w:r>
        <w:rPr>
          <w:b/>
          <w:color w:val="FF0000"/>
          <w:sz w:val="20"/>
          <w:szCs w:val="20"/>
        </w:rPr>
        <w:instrText xml:space="preserve"> REF _Ref527148234 \r \h  \* MERGEFORMAT </w:instrText>
      </w:r>
      <w:r>
        <w:rPr>
          <w:b/>
          <w:color w:val="FF0000"/>
          <w:sz w:val="20"/>
          <w:szCs w:val="20"/>
        </w:rPr>
      </w:r>
      <w:r>
        <w:rPr>
          <w:b/>
          <w:color w:val="FF0000"/>
          <w:sz w:val="20"/>
          <w:szCs w:val="20"/>
        </w:rPr>
        <w:fldChar w:fldCharType="separate"/>
      </w:r>
      <w:r>
        <w:rPr>
          <w:b/>
          <w:color w:val="FF0000"/>
          <w:sz w:val="20"/>
          <w:szCs w:val="20"/>
        </w:rPr>
        <w:t>105</w:t>
      </w:r>
      <w:r>
        <w:rPr>
          <w:b/>
          <w:color w:val="FF0000"/>
          <w:sz w:val="20"/>
          <w:szCs w:val="20"/>
        </w:rPr>
        <w:fldChar w:fldCharType="end"/>
      </w:r>
      <w:r>
        <w:rPr>
          <w:color w:val="auto"/>
          <w:sz w:val="20"/>
          <w:szCs w:val="20"/>
        </w:rPr>
        <w:t xml:space="preserve">. člena ZKN (spremembe  delov stavbe) bo potrdil ali pooblaščeni geodet ali pooblaščeni projektant – odvisno od tega, kdo </w:t>
      </w:r>
      <w:r>
        <w:rPr>
          <w:color w:val="auto"/>
          <w:sz w:val="20"/>
          <w:szCs w:val="20"/>
        </w:rPr>
        <w:t xml:space="preserve">ga je izdelal; </w:t>
      </w:r>
    </w:p>
    <w:p w:rsidR="00A5693B" w:rsidRDefault="00426188">
      <w:pPr>
        <w:pStyle w:val="Navadensplet"/>
        <w:numPr>
          <w:ilvl w:val="0"/>
          <w:numId w:val="28"/>
        </w:numPr>
        <w:spacing w:after="0"/>
        <w:jc w:val="both"/>
        <w:rPr>
          <w:color w:val="auto"/>
          <w:sz w:val="20"/>
          <w:szCs w:val="20"/>
        </w:rPr>
      </w:pPr>
      <w:r>
        <w:rPr>
          <w:color w:val="auto"/>
          <w:sz w:val="20"/>
          <w:szCs w:val="20"/>
        </w:rPr>
        <w:t>če ga izdela geodetska uprava po uradni dolžnosti, ga potrdi uslužbenec geodetske uprave, ki ga je pooblastil predstojnik geodetske uprave. Za potrditev elaborata, ki ga izdela geodetska uprava sama, ni potrebno izpolnjevanja pogojev »poobl</w:t>
      </w:r>
      <w:r>
        <w:rPr>
          <w:color w:val="auto"/>
          <w:sz w:val="20"/>
          <w:szCs w:val="20"/>
        </w:rPr>
        <w:t>aščenega geodeta« ali »pooblaščenega projektanta«. Izključitev pogojev za opravljanje poklicnih nalog pooblaščenih inženirjev s področja geodezije za osebe, ki so v delovnem razmerju kot javni uslužbenci in delajo v imenu in za račun organa (geodetske upra</w:t>
      </w:r>
      <w:r>
        <w:rPr>
          <w:color w:val="auto"/>
          <w:sz w:val="20"/>
          <w:szCs w:val="20"/>
        </w:rPr>
        <w:t>ve), je določena v tretjem odstavku 5. člena ZAID.</w:t>
      </w:r>
    </w:p>
    <w:p w:rsidR="00A5693B" w:rsidRDefault="00426188">
      <w:pPr>
        <w:pStyle w:val="Navadensplet"/>
        <w:numPr>
          <w:ilvl w:val="0"/>
          <w:numId w:val="28"/>
        </w:numPr>
        <w:spacing w:after="120"/>
        <w:jc w:val="both"/>
        <w:rPr>
          <w:color w:val="auto"/>
          <w:sz w:val="20"/>
          <w:szCs w:val="20"/>
        </w:rPr>
      </w:pPr>
      <w:r>
        <w:rPr>
          <w:color w:val="auto"/>
          <w:sz w:val="20"/>
          <w:szCs w:val="20"/>
        </w:rPr>
        <w:t>če elaborat v sodnem postopku izdela izvedenec geodetske stroke, ga sam tudi potrdi.</w:t>
      </w:r>
    </w:p>
    <w:p w:rsidR="00A5693B" w:rsidRDefault="00426188">
      <w:pPr>
        <w:pStyle w:val="Navadensplet"/>
        <w:spacing w:after="120"/>
        <w:jc w:val="both"/>
        <w:rPr>
          <w:color w:val="auto"/>
          <w:sz w:val="20"/>
          <w:szCs w:val="20"/>
        </w:rPr>
      </w:pPr>
      <w:r>
        <w:rPr>
          <w:color w:val="auto"/>
          <w:sz w:val="20"/>
          <w:szCs w:val="20"/>
        </w:rPr>
        <w:t>S potrditvijo elaborata podpisani prevzeme odgovornost za strokovno opravljeno delo – za zakonito in strokovno opravljen</w:t>
      </w:r>
      <w:r>
        <w:rPr>
          <w:color w:val="auto"/>
          <w:sz w:val="20"/>
          <w:szCs w:val="20"/>
        </w:rPr>
        <w:t xml:space="preserve"> postopek za izdelavo elaborata in za pravilne in popolne podatke o nepremičninah, razen za tiste podatke, ki so jih določili strokovnjaki druge stroke (npr. strokovna dela v zvezi z boniteto zemljišč lahko izvaja le oseba, ki je kmetijski oziroma gozdarsk</w:t>
      </w:r>
      <w:r>
        <w:rPr>
          <w:color w:val="auto"/>
          <w:sz w:val="20"/>
          <w:szCs w:val="20"/>
        </w:rPr>
        <w:t>i strokovnjak). Ti sami odgovarjajo za dele elaboratov oziroma za podatke, ki so jih sami določili.</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33" w:name="_Ref519775937"/>
      <w:r>
        <w:rPr>
          <w:color w:val="auto"/>
        </w:rPr>
        <w:t>člen</w:t>
      </w:r>
      <w:bookmarkEnd w:id="133"/>
    </w:p>
    <w:p w:rsidR="00A5693B" w:rsidRDefault="00426188">
      <w:pPr>
        <w:pStyle w:val="Naslov6"/>
      </w:pPr>
      <w:bookmarkStart w:id="134" w:name="_Toc518287710"/>
      <w:bookmarkStart w:id="135" w:name="_Toc527537804"/>
      <w:r>
        <w:t>(vpis elaborata)</w:t>
      </w:r>
      <w:bookmarkEnd w:id="134"/>
      <w:bookmarkEnd w:id="135"/>
    </w:p>
    <w:p w:rsidR="00A5693B" w:rsidRDefault="00426188">
      <w:pPr>
        <w:jc w:val="both"/>
        <w:rPr>
          <w:color w:val="auto"/>
        </w:rPr>
      </w:pPr>
      <w:r>
        <w:rPr>
          <w:color w:val="auto"/>
        </w:rPr>
        <w:t xml:space="preserve">(1) Geodetsko podjetje lahko vpiše elaborat v informacijski sistem Katastra, če so izpolnjeni naslednji pogoji: </w:t>
      </w:r>
    </w:p>
    <w:p w:rsidR="00A5693B" w:rsidRDefault="00426188">
      <w:pPr>
        <w:numPr>
          <w:ilvl w:val="0"/>
          <w:numId w:val="34"/>
        </w:numPr>
        <w:rPr>
          <w:color w:val="auto"/>
        </w:rPr>
      </w:pPr>
      <w:r>
        <w:rPr>
          <w:color w:val="auto"/>
        </w:rPr>
        <w:t>če je katastrski pos</w:t>
      </w:r>
      <w:r>
        <w:rPr>
          <w:color w:val="auto"/>
        </w:rPr>
        <w:t>topek objavljen v informacijskem sistemu Katastra</w:t>
      </w:r>
      <w:r>
        <w:rPr>
          <w:b/>
          <w:color w:val="auto"/>
        </w:rPr>
        <w:t>,</w:t>
      </w:r>
    </w:p>
    <w:p w:rsidR="00A5693B" w:rsidRDefault="00426188">
      <w:pPr>
        <w:numPr>
          <w:ilvl w:val="0"/>
          <w:numId w:val="34"/>
        </w:numPr>
        <w:rPr>
          <w:color w:val="auto"/>
        </w:rPr>
      </w:pPr>
      <w:r>
        <w:rPr>
          <w:color w:val="auto"/>
        </w:rPr>
        <w:t xml:space="preserve">če elaborat vsebuje vse predpisane sestavine, </w:t>
      </w:r>
    </w:p>
    <w:p w:rsidR="00A5693B" w:rsidRDefault="00426188">
      <w:pPr>
        <w:numPr>
          <w:ilvl w:val="0"/>
          <w:numId w:val="34"/>
        </w:numPr>
        <w:jc w:val="both"/>
        <w:rPr>
          <w:color w:val="auto"/>
        </w:rPr>
      </w:pPr>
      <w:r>
        <w:rPr>
          <w:color w:val="auto"/>
        </w:rPr>
        <w:t xml:space="preserve">če je elaborat izdelalo geodetsko podjetje, ki izpolnjuje pogoje iz drugega odstavka </w:t>
      </w:r>
      <w:r>
        <w:rPr>
          <w:b/>
          <w:color w:val="FF0000"/>
        </w:rPr>
        <w:fldChar w:fldCharType="begin"/>
      </w:r>
      <w:r>
        <w:rPr>
          <w:b/>
          <w:color w:val="FF0000"/>
        </w:rPr>
        <w:instrText xml:space="preserve"> REF _Ref520815909 \r \h  \* MERGEFORMAT </w:instrText>
      </w:r>
      <w:r>
        <w:rPr>
          <w:b/>
          <w:color w:val="FF0000"/>
        </w:rPr>
      </w:r>
      <w:r>
        <w:rPr>
          <w:b/>
          <w:color w:val="FF0000"/>
        </w:rPr>
        <w:fldChar w:fldCharType="separate"/>
      </w:r>
      <w:r>
        <w:rPr>
          <w:b/>
          <w:color w:val="FF0000"/>
        </w:rPr>
        <w:t>5</w:t>
      </w:r>
      <w:r>
        <w:rPr>
          <w:b/>
          <w:color w:val="FF0000"/>
        </w:rPr>
        <w:fldChar w:fldCharType="end"/>
      </w:r>
      <w:r>
        <w:rPr>
          <w:color w:val="auto"/>
        </w:rPr>
        <w:t xml:space="preserve">. člena tega zakona, oziroma ga je izdelal projektant, ki izpolnjuje pogoje iz četrtega  odstavka </w:t>
      </w:r>
      <w:r>
        <w:rPr>
          <w:b/>
          <w:color w:val="FF0000"/>
        </w:rPr>
        <w:fldChar w:fldCharType="begin"/>
      </w:r>
      <w:r>
        <w:rPr>
          <w:b/>
          <w:color w:val="FF0000"/>
        </w:rPr>
        <w:instrText xml:space="preserve"> REF _Ref520815909 \r \h  \* MERGEFORMAT </w:instrText>
      </w:r>
      <w:r>
        <w:rPr>
          <w:b/>
          <w:color w:val="FF0000"/>
        </w:rPr>
      </w:r>
      <w:r>
        <w:rPr>
          <w:b/>
          <w:color w:val="FF0000"/>
        </w:rPr>
        <w:fldChar w:fldCharType="separate"/>
      </w:r>
      <w:r>
        <w:rPr>
          <w:b/>
          <w:color w:val="FF0000"/>
        </w:rPr>
        <w:t>5</w:t>
      </w:r>
      <w:r>
        <w:rPr>
          <w:b/>
          <w:color w:val="FF0000"/>
        </w:rPr>
        <w:fldChar w:fldCharType="end"/>
      </w:r>
      <w:r>
        <w:rPr>
          <w:color w:val="auto"/>
        </w:rPr>
        <w:t>. člena tega zakona,</w:t>
      </w:r>
      <w:r>
        <w:rPr>
          <w:rFonts w:cs="Tahoma"/>
          <w:color w:val="auto"/>
        </w:rPr>
        <w:t xml:space="preserve"> </w:t>
      </w:r>
    </w:p>
    <w:p w:rsidR="00A5693B" w:rsidRDefault="00426188">
      <w:pPr>
        <w:numPr>
          <w:ilvl w:val="0"/>
          <w:numId w:val="34"/>
        </w:numPr>
        <w:jc w:val="both"/>
        <w:rPr>
          <w:color w:val="auto"/>
        </w:rPr>
      </w:pPr>
      <w:r>
        <w:rPr>
          <w:color w:val="auto"/>
        </w:rPr>
        <w:t xml:space="preserve">če je elaborat kot pooblaščeni geodet ali pooblaščeni projektant podpisala oseba, ki izpolnjuje pogoje iz </w:t>
      </w:r>
      <w:r>
        <w:rPr>
          <w:b/>
          <w:color w:val="FF0000"/>
        </w:rPr>
        <w:fldChar w:fldCharType="begin"/>
      </w:r>
      <w:r>
        <w:rPr>
          <w:b/>
          <w:color w:val="FF0000"/>
        </w:rPr>
        <w:instrText xml:space="preserve"> REF _Ref520815909 \r \h  \* MERGEFORMAT </w:instrText>
      </w:r>
      <w:r>
        <w:rPr>
          <w:b/>
          <w:color w:val="FF0000"/>
        </w:rPr>
      </w:r>
      <w:r>
        <w:rPr>
          <w:b/>
          <w:color w:val="FF0000"/>
        </w:rPr>
        <w:fldChar w:fldCharType="separate"/>
      </w:r>
      <w:r>
        <w:rPr>
          <w:b/>
          <w:color w:val="FF0000"/>
        </w:rPr>
        <w:t>5</w:t>
      </w:r>
      <w:r>
        <w:rPr>
          <w:b/>
          <w:color w:val="FF0000"/>
        </w:rPr>
        <w:fldChar w:fldCharType="end"/>
      </w:r>
      <w:r>
        <w:rPr>
          <w:color w:val="auto"/>
        </w:rPr>
        <w:t xml:space="preserve">. člena tega zakona, </w:t>
      </w:r>
    </w:p>
    <w:p w:rsidR="00A5693B" w:rsidRDefault="00426188">
      <w:pPr>
        <w:numPr>
          <w:ilvl w:val="0"/>
          <w:numId w:val="34"/>
        </w:numPr>
        <w:jc w:val="both"/>
        <w:rPr>
          <w:color w:val="auto"/>
        </w:rPr>
      </w:pPr>
      <w:r>
        <w:rPr>
          <w:color w:val="auto"/>
        </w:rPr>
        <w:t xml:space="preserve">če je postopek za izdelavo elaborata izvedel pooblaščeni geodet ali pooblaščeni projektant, ki izpolnjuje pogoje iz </w:t>
      </w:r>
      <w:r>
        <w:rPr>
          <w:b/>
          <w:color w:val="FF0000"/>
        </w:rPr>
        <w:fldChar w:fldCharType="begin"/>
      </w:r>
      <w:r>
        <w:rPr>
          <w:b/>
          <w:color w:val="FF0000"/>
        </w:rPr>
        <w:instrText xml:space="preserve"> REF _Ref520815909 \r \h  \* MERGEFORMAT </w:instrText>
      </w:r>
      <w:r>
        <w:rPr>
          <w:b/>
          <w:color w:val="FF0000"/>
        </w:rPr>
      </w:r>
      <w:r>
        <w:rPr>
          <w:b/>
          <w:color w:val="FF0000"/>
        </w:rPr>
        <w:fldChar w:fldCharType="separate"/>
      </w:r>
      <w:r>
        <w:rPr>
          <w:b/>
          <w:color w:val="FF0000"/>
        </w:rPr>
        <w:t>5</w:t>
      </w:r>
      <w:r>
        <w:rPr>
          <w:b/>
          <w:color w:val="FF0000"/>
        </w:rPr>
        <w:fldChar w:fldCharType="end"/>
      </w:r>
      <w:r>
        <w:rPr>
          <w:color w:val="auto"/>
        </w:rPr>
        <w:t xml:space="preserve">. člena tega zakona, </w:t>
      </w:r>
    </w:p>
    <w:p w:rsidR="00A5693B" w:rsidRDefault="00426188">
      <w:pPr>
        <w:numPr>
          <w:ilvl w:val="0"/>
          <w:numId w:val="34"/>
        </w:numPr>
        <w:jc w:val="both"/>
        <w:rPr>
          <w:color w:val="auto"/>
        </w:rPr>
      </w:pPr>
      <w:r>
        <w:rPr>
          <w:color w:val="auto"/>
        </w:rPr>
        <w:t>če podatki omogočajo vpis novih podatkov oziroma spremenjenih podatkov v kataster nepremičnin,</w:t>
      </w:r>
    </w:p>
    <w:p w:rsidR="00A5693B" w:rsidRDefault="00426188">
      <w:pPr>
        <w:numPr>
          <w:ilvl w:val="0"/>
          <w:numId w:val="34"/>
        </w:numPr>
        <w:spacing w:after="120"/>
        <w:jc w:val="both"/>
        <w:rPr>
          <w:color w:val="auto"/>
        </w:rPr>
      </w:pPr>
      <w:r>
        <w:rPr>
          <w:color w:val="auto"/>
        </w:rPr>
        <w:t xml:space="preserve">če ne teče katastrski postopek za vpis ali spremembo istih podatkov katastra nepremičnin. </w:t>
      </w:r>
    </w:p>
    <w:p w:rsidR="00A5693B" w:rsidRDefault="00426188">
      <w:pPr>
        <w:pStyle w:val="Navadensplet"/>
        <w:spacing w:after="120"/>
        <w:jc w:val="both"/>
        <w:rPr>
          <w:color w:val="auto"/>
          <w:sz w:val="22"/>
        </w:rPr>
      </w:pPr>
      <w:r>
        <w:rPr>
          <w:color w:val="auto"/>
          <w:sz w:val="22"/>
        </w:rPr>
        <w:t>(2) Elabor</w:t>
      </w:r>
      <w:r>
        <w:rPr>
          <w:color w:val="auto"/>
          <w:sz w:val="22"/>
        </w:rPr>
        <w:t xml:space="preserve">at s katerim se spreminjajo deli stavb v skladu z drugim odstavkom </w:t>
      </w:r>
      <w:r>
        <w:rPr>
          <w:b/>
          <w:color w:val="FF0000"/>
          <w:sz w:val="22"/>
        </w:rPr>
        <w:fldChar w:fldCharType="begin"/>
      </w:r>
      <w:r>
        <w:rPr>
          <w:b/>
          <w:color w:val="FF0000"/>
          <w:sz w:val="22"/>
        </w:rPr>
        <w:instrText xml:space="preserve"> REF _Ref527148234 \r \h  \* MERGEFORMAT </w:instrText>
      </w:r>
      <w:r>
        <w:rPr>
          <w:b/>
          <w:color w:val="FF0000"/>
          <w:sz w:val="22"/>
        </w:rPr>
      </w:r>
      <w:r>
        <w:rPr>
          <w:b/>
          <w:color w:val="FF0000"/>
          <w:sz w:val="22"/>
        </w:rPr>
        <w:fldChar w:fldCharType="separate"/>
      </w:r>
      <w:r>
        <w:rPr>
          <w:b/>
          <w:color w:val="FF0000"/>
          <w:sz w:val="22"/>
        </w:rPr>
        <w:t>105</w:t>
      </w:r>
      <w:r>
        <w:rPr>
          <w:b/>
          <w:color w:val="FF0000"/>
          <w:sz w:val="22"/>
        </w:rPr>
        <w:fldChar w:fldCharType="end"/>
      </w:r>
      <w:r>
        <w:rPr>
          <w:color w:val="auto"/>
          <w:sz w:val="22"/>
        </w:rPr>
        <w:t>. člena tega zakona lahko v informacijski sistem Katastra vpiše projektant.</w:t>
      </w:r>
    </w:p>
    <w:p w:rsidR="00A5693B" w:rsidRDefault="00426188">
      <w:pPr>
        <w:spacing w:after="120"/>
        <w:jc w:val="both"/>
        <w:rPr>
          <w:color w:val="auto"/>
        </w:rPr>
      </w:pPr>
      <w:r>
        <w:rPr>
          <w:color w:val="auto"/>
        </w:rPr>
        <w:t>(3</w:t>
      </w:r>
      <w:r>
        <w:rPr>
          <w:color w:val="auto"/>
        </w:rPr>
        <w:t xml:space="preserve">) Informacijski sistem Katastra samodejno preveri pogoje iz prvega odstavka tega člena in potrdi vpis elaborata v informacijski sistem Katastra.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Uporaba informacijskih rešitev bo omogočala v veliki meri avtomatsko preveritev elaboratov že ob </w:t>
      </w:r>
      <w:r>
        <w:rPr>
          <w:color w:val="auto"/>
          <w:sz w:val="20"/>
          <w:szCs w:val="20"/>
        </w:rPr>
        <w:t>njihovem posredovanju v informacijski sistem Katastra, kar bo bistveno skrajšalo čas za rešitev zahtev. V informacijski sistem Katastra bo možno vpisati le tehnično pravilne in vsebinsko popolne elaborate, delno bodo preverjeni tudi formalni pogoji (npr. g</w:t>
      </w:r>
      <w:r>
        <w:rPr>
          <w:color w:val="auto"/>
          <w:sz w:val="20"/>
          <w:szCs w:val="20"/>
        </w:rPr>
        <w:t>lede izdelave elaborata in njegove potrditve).</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36" w:name="_Ref508361773"/>
      <w:r>
        <w:rPr>
          <w:color w:val="auto"/>
        </w:rPr>
        <w:t>člen</w:t>
      </w:r>
      <w:bookmarkEnd w:id="136"/>
    </w:p>
    <w:p w:rsidR="00A5693B" w:rsidRDefault="00426188">
      <w:pPr>
        <w:pStyle w:val="Naslov6"/>
      </w:pPr>
      <w:bookmarkStart w:id="137" w:name="_Toc527537805"/>
      <w:r>
        <w:t>(prepoved izdelave elaborata)</w:t>
      </w:r>
      <w:bookmarkEnd w:id="137"/>
    </w:p>
    <w:p w:rsidR="00A5693B" w:rsidRDefault="00426188">
      <w:pPr>
        <w:pStyle w:val="mrppsi"/>
        <w:shd w:val="clear" w:color="auto" w:fill="FFFFFF"/>
        <w:tabs>
          <w:tab w:val="left" w:pos="284"/>
        </w:tabs>
        <w:jc w:val="both"/>
        <w:rPr>
          <w:rStyle w:val="mrppsc"/>
          <w:color w:val="auto"/>
          <w:sz w:val="22"/>
          <w:szCs w:val="22"/>
        </w:rPr>
      </w:pPr>
      <w:r>
        <w:rPr>
          <w:color w:val="auto"/>
          <w:sz w:val="22"/>
          <w:szCs w:val="22"/>
        </w:rPr>
        <w:t xml:space="preserve">(1) Geodetsko podjetje </w:t>
      </w:r>
      <w:r>
        <w:rPr>
          <w:rStyle w:val="mrppsc"/>
          <w:color w:val="auto"/>
          <w:sz w:val="22"/>
          <w:szCs w:val="22"/>
        </w:rPr>
        <w:t xml:space="preserve">ne sme izvesti katastrskega postopka, če je stranka v tem postopku ali če je stranka v katastrskem postopku država oziroma </w:t>
      </w:r>
      <w:r>
        <w:rPr>
          <w:color w:val="auto"/>
          <w:sz w:val="22"/>
          <w:szCs w:val="22"/>
        </w:rPr>
        <w:t>samoupravna lokalna skupnos</w:t>
      </w:r>
      <w:r>
        <w:rPr>
          <w:color w:val="auto"/>
          <w:sz w:val="22"/>
          <w:szCs w:val="22"/>
        </w:rPr>
        <w:t xml:space="preserve">t, ki je </w:t>
      </w:r>
      <w:r>
        <w:rPr>
          <w:rStyle w:val="mrppsc"/>
          <w:color w:val="auto"/>
          <w:sz w:val="22"/>
          <w:szCs w:val="22"/>
        </w:rPr>
        <w:t xml:space="preserve">ustanovitelj geodetskega podjetja. </w:t>
      </w:r>
    </w:p>
    <w:p w:rsidR="00A5693B" w:rsidRDefault="00426188">
      <w:pPr>
        <w:pStyle w:val="mrppsi"/>
        <w:shd w:val="clear" w:color="auto" w:fill="FFFFFF"/>
        <w:tabs>
          <w:tab w:val="left" w:pos="284"/>
        </w:tabs>
        <w:spacing w:after="120"/>
        <w:jc w:val="both"/>
        <w:rPr>
          <w:color w:val="auto"/>
          <w:sz w:val="22"/>
          <w:szCs w:val="22"/>
        </w:rPr>
      </w:pPr>
      <w:r>
        <w:rPr>
          <w:color w:val="auto"/>
          <w:sz w:val="22"/>
          <w:szCs w:val="22"/>
        </w:rPr>
        <w:t>(2) Postopke za izdelavo elaborata ne sme izvajati in elaborata ne sme potrditi pooblaščeni geodet, če v postopku za izdelavo elaborata sodeluje kot stranka oseba, ki je z njim v krvnem sorodstvu v ravni vrsti d</w:t>
      </w:r>
      <w:r>
        <w:rPr>
          <w:color w:val="auto"/>
          <w:sz w:val="22"/>
          <w:szCs w:val="22"/>
        </w:rPr>
        <w:t>o vštetega drugega kolena ali, če je z njo v zakonski zvezi ali zunaj zakonski zvezi, ali registrirani istospolni partnerski skupnosti, oziroma, če kot stranka nastopa pravna oseba, katere družbenik, zakoniti zastopnik ali pooblaščenec je oseba, ki je z nj</w:t>
      </w:r>
      <w:r>
        <w:rPr>
          <w:color w:val="auto"/>
          <w:sz w:val="22"/>
          <w:szCs w:val="22"/>
        </w:rPr>
        <w:t>ima v krvnem sorodstvu v ravni vrsti do vštetega drugega kolena ali, če je z njo v zakonski zvezi ali zunaj zakonski zvezi ali registrirani istospolni partnerski skupnosti.</w:t>
      </w:r>
    </w:p>
    <w:p w:rsidR="00A5693B" w:rsidRDefault="00426188">
      <w:pPr>
        <w:pStyle w:val="Navadensplet"/>
        <w:spacing w:after="120"/>
        <w:jc w:val="both"/>
        <w:rPr>
          <w:color w:val="auto"/>
          <w:sz w:val="22"/>
          <w:szCs w:val="22"/>
        </w:rPr>
      </w:pPr>
      <w:r>
        <w:rPr>
          <w:color w:val="auto"/>
          <w:sz w:val="22"/>
          <w:szCs w:val="22"/>
        </w:rPr>
        <w:t>(3) Določba prejšnjega odstavka se smiselno uporablja za uslužbence geodetske uprav</w:t>
      </w:r>
      <w:r>
        <w:rPr>
          <w:color w:val="auto"/>
          <w:sz w:val="22"/>
          <w:szCs w:val="22"/>
        </w:rPr>
        <w:t xml:space="preserve">e, kadar izvedejo postopke za izdelavo elaborata in izdelajo elaborat. </w:t>
      </w:r>
    </w:p>
    <w:p w:rsidR="00A5693B" w:rsidRDefault="00426188">
      <w:pPr>
        <w:pStyle w:val="Navadensplet"/>
        <w:spacing w:after="0"/>
        <w:jc w:val="both"/>
        <w:rPr>
          <w:color w:val="FF0000"/>
          <w:sz w:val="22"/>
          <w:szCs w:val="22"/>
        </w:rPr>
      </w:pPr>
      <w:r>
        <w:rPr>
          <w:color w:val="FF0000"/>
          <w:sz w:val="22"/>
          <w:szCs w:val="22"/>
          <w:u w:val="single"/>
        </w:rPr>
        <w:t>Varianta člena</w:t>
      </w:r>
      <w:r>
        <w:rPr>
          <w:color w:val="FF0000"/>
          <w:sz w:val="22"/>
          <w:szCs w:val="22"/>
        </w:rPr>
        <w:t>:</w:t>
      </w:r>
    </w:p>
    <w:p w:rsidR="00A5693B" w:rsidRDefault="00426188">
      <w:pPr>
        <w:pStyle w:val="Navadensplet"/>
        <w:spacing w:after="120"/>
        <w:jc w:val="both"/>
        <w:rPr>
          <w:color w:val="auto"/>
          <w:sz w:val="22"/>
          <w:szCs w:val="22"/>
        </w:rPr>
      </w:pPr>
      <w:r>
        <w:rPr>
          <w:color w:val="auto"/>
          <w:sz w:val="22"/>
          <w:szCs w:val="22"/>
        </w:rPr>
        <w:t>Pooblaščeni geodet ali uslužbenec geodetske uprave ne sme izvajati dejanj v katastrskem postopku, če v njem sodeluje kot stranka katastrskega postopka.</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lennaslov"/>
        <w:jc w:val="both"/>
        <w:rPr>
          <w:b w:val="0"/>
          <w:color w:val="auto"/>
          <w:sz w:val="20"/>
          <w:szCs w:val="20"/>
          <w:lang w:val="sl-SI"/>
        </w:rPr>
      </w:pPr>
      <w:r>
        <w:rPr>
          <w:b w:val="0"/>
          <w:color w:val="auto"/>
          <w:sz w:val="20"/>
          <w:szCs w:val="20"/>
          <w:lang w:val="sl-SI"/>
        </w:rPr>
        <w:t xml:space="preserve">Za </w:t>
      </w:r>
      <w:r>
        <w:rPr>
          <w:b w:val="0"/>
          <w:color w:val="auto"/>
          <w:sz w:val="20"/>
          <w:szCs w:val="20"/>
          <w:lang w:val="sl-SI"/>
        </w:rPr>
        <w:t>zagotovitev nepristranskega strokovnega izvajanja katastrskih postopkov po ZEN je določena prepoved izvedbe katastrskega postopka, kadar je oseba, ki izvaja katastrski postopek, s stranko katastrskega postopka tako povezana, da bi to lahko povzročilo ali p</w:t>
      </w:r>
      <w:r>
        <w:rPr>
          <w:b w:val="0"/>
          <w:color w:val="auto"/>
          <w:sz w:val="20"/>
          <w:szCs w:val="20"/>
          <w:lang w:val="sl-SI"/>
        </w:rPr>
        <w:t>a vsaj ustvarilo upravičen dvom, da ta oseba katastrskega postopka ne more voditi/ne bo vodila objektivno, nepristransko in z izključnim upoštevanjem pravnih in strokovnih kriterijev. Če obstajajo kakšne okoliščine, ki vzbujajo dvom o nepristranskosti, ose</w:t>
      </w:r>
      <w:r>
        <w:rPr>
          <w:b w:val="0"/>
          <w:color w:val="auto"/>
          <w:sz w:val="20"/>
          <w:szCs w:val="20"/>
          <w:lang w:val="sl-SI"/>
        </w:rPr>
        <w:t xml:space="preserve">ba katastrskega postopka ne sme izvesti in ne sme potrditi elaborata. </w:t>
      </w:r>
    </w:p>
    <w:p w:rsidR="00A5693B" w:rsidRDefault="00426188">
      <w:pPr>
        <w:pStyle w:val="Brezrazmikov"/>
        <w:spacing w:after="120"/>
        <w:jc w:val="both"/>
        <w:rPr>
          <w:rFonts w:ascii="Arial" w:hAnsi="Arial"/>
          <w:b/>
          <w:color w:val="auto"/>
          <w:sz w:val="20"/>
          <w:szCs w:val="20"/>
        </w:rPr>
      </w:pPr>
      <w:r>
        <w:rPr>
          <w:rFonts w:ascii="Arial" w:hAnsi="Arial"/>
          <w:color w:val="auto"/>
          <w:sz w:val="20"/>
          <w:szCs w:val="20"/>
        </w:rPr>
        <w:t xml:space="preserve">Člen določa prepoved izvedbe katastrskega postopka oziroma izločitev </w:t>
      </w:r>
      <w:r>
        <w:rPr>
          <w:rFonts w:ascii="Cambria Math" w:hAnsi="Cambria Math" w:cs="Cambria Math"/>
          <w:color w:val="auto"/>
          <w:sz w:val="20"/>
          <w:szCs w:val="20"/>
        </w:rPr>
        <w:t>①</w:t>
      </w:r>
      <w:r>
        <w:rPr>
          <w:rFonts w:ascii="Arial" w:hAnsi="Arial"/>
          <w:color w:val="auto"/>
          <w:sz w:val="20"/>
          <w:szCs w:val="20"/>
        </w:rPr>
        <w:t xml:space="preserve"> za geodetsko podjetje/pooblaščenega geodeta, in </w:t>
      </w:r>
      <w:r>
        <w:rPr>
          <w:rFonts w:ascii="Cambria Math" w:hAnsi="Cambria Math"/>
          <w:color w:val="auto"/>
          <w:sz w:val="20"/>
          <w:szCs w:val="20"/>
        </w:rPr>
        <w:t>②</w:t>
      </w:r>
      <w:r>
        <w:rPr>
          <w:rFonts w:ascii="Arial" w:hAnsi="Arial"/>
          <w:color w:val="auto"/>
          <w:sz w:val="20"/>
          <w:szCs w:val="20"/>
        </w:rPr>
        <w:t xml:space="preserve"> za uslužbence geodetske uprave.</w:t>
      </w:r>
      <w:r>
        <w:rPr>
          <w:rFonts w:ascii="Arial" w:hAnsi="Arial"/>
          <w:b/>
          <w:color w:val="auto"/>
          <w:sz w:val="20"/>
          <w:szCs w:val="20"/>
        </w:rPr>
        <w:t xml:space="preserve"> </w:t>
      </w:r>
    </w:p>
    <w:p w:rsidR="00A5693B" w:rsidRDefault="00426188">
      <w:pPr>
        <w:pStyle w:val="mrppsi"/>
        <w:shd w:val="clear" w:color="auto" w:fill="FFFFFF"/>
        <w:tabs>
          <w:tab w:val="left" w:pos="284"/>
        </w:tabs>
        <w:spacing w:after="0"/>
        <w:rPr>
          <w:rStyle w:val="mrppsc"/>
          <w:color w:val="auto"/>
          <w:sz w:val="20"/>
          <w:szCs w:val="20"/>
        </w:rPr>
      </w:pPr>
      <w:r>
        <w:rPr>
          <w:color w:val="auto"/>
          <w:sz w:val="20"/>
          <w:szCs w:val="20"/>
        </w:rPr>
        <w:t xml:space="preserve">Geodetsko podjetje </w:t>
      </w:r>
      <w:r>
        <w:rPr>
          <w:rStyle w:val="mrppsc"/>
          <w:color w:val="auto"/>
          <w:sz w:val="20"/>
          <w:szCs w:val="20"/>
        </w:rPr>
        <w:t xml:space="preserve">ne sme </w:t>
      </w:r>
      <w:r>
        <w:rPr>
          <w:rStyle w:val="mrppsc"/>
          <w:color w:val="auto"/>
          <w:sz w:val="20"/>
          <w:szCs w:val="20"/>
        </w:rPr>
        <w:t>izvesti katastrskega postopka:</w:t>
      </w:r>
    </w:p>
    <w:p w:rsidR="00A5693B" w:rsidRDefault="00426188">
      <w:pPr>
        <w:pStyle w:val="mrppsi"/>
        <w:numPr>
          <w:ilvl w:val="0"/>
          <w:numId w:val="31"/>
        </w:numPr>
        <w:shd w:val="clear" w:color="auto" w:fill="FFFFFF"/>
        <w:tabs>
          <w:tab w:val="left" w:pos="284"/>
        </w:tabs>
        <w:spacing w:after="0"/>
        <w:jc w:val="both"/>
        <w:rPr>
          <w:rStyle w:val="mrppsc"/>
          <w:color w:val="auto"/>
          <w:sz w:val="20"/>
          <w:szCs w:val="20"/>
        </w:rPr>
      </w:pPr>
      <w:r>
        <w:rPr>
          <w:rStyle w:val="mrppsc"/>
          <w:color w:val="auto"/>
          <w:sz w:val="20"/>
          <w:szCs w:val="20"/>
        </w:rPr>
        <w:t xml:space="preserve">če je kot lastnik nepremičnine sam stranka v tem postopku: ne sme voditi katastrskih postopkov za »svoje« nepremičnine; </w:t>
      </w:r>
    </w:p>
    <w:p w:rsidR="00A5693B" w:rsidRDefault="00426188">
      <w:pPr>
        <w:pStyle w:val="mrppsi"/>
        <w:numPr>
          <w:ilvl w:val="0"/>
          <w:numId w:val="31"/>
        </w:numPr>
        <w:shd w:val="clear" w:color="auto" w:fill="FFFFFF"/>
        <w:tabs>
          <w:tab w:val="left" w:pos="284"/>
        </w:tabs>
        <w:spacing w:after="120"/>
        <w:jc w:val="both"/>
        <w:rPr>
          <w:color w:val="auto"/>
          <w:sz w:val="20"/>
          <w:szCs w:val="20"/>
        </w:rPr>
      </w:pPr>
      <w:r>
        <w:rPr>
          <w:rStyle w:val="mrppsc"/>
          <w:color w:val="auto"/>
          <w:sz w:val="20"/>
          <w:szCs w:val="20"/>
        </w:rPr>
        <w:t xml:space="preserve">za svojega ustanovitelja </w:t>
      </w:r>
      <w:r>
        <w:rPr>
          <w:color w:val="auto"/>
          <w:sz w:val="20"/>
          <w:szCs w:val="20"/>
        </w:rPr>
        <w:t xml:space="preserve">– </w:t>
      </w:r>
      <w:r>
        <w:rPr>
          <w:rStyle w:val="mrppsc"/>
          <w:color w:val="auto"/>
          <w:sz w:val="20"/>
          <w:szCs w:val="20"/>
        </w:rPr>
        <w:t xml:space="preserve">če je ustanovitelj </w:t>
      </w:r>
      <w:r>
        <w:rPr>
          <w:color w:val="auto"/>
          <w:sz w:val="20"/>
          <w:szCs w:val="20"/>
        </w:rPr>
        <w:t xml:space="preserve">geodetskega podjetja </w:t>
      </w:r>
      <w:r>
        <w:rPr>
          <w:rStyle w:val="mrppsc"/>
          <w:color w:val="auto"/>
          <w:sz w:val="20"/>
          <w:szCs w:val="20"/>
        </w:rPr>
        <w:t xml:space="preserve">država oziroma </w:t>
      </w:r>
      <w:r>
        <w:rPr>
          <w:color w:val="auto"/>
          <w:sz w:val="20"/>
          <w:szCs w:val="20"/>
        </w:rPr>
        <w:t xml:space="preserve">samoupravna lokalna skupnost </w:t>
      </w:r>
      <w:r>
        <w:rPr>
          <w:rStyle w:val="mrppsc"/>
          <w:color w:val="auto"/>
          <w:sz w:val="20"/>
          <w:szCs w:val="20"/>
        </w:rPr>
        <w:t xml:space="preserve">(npr. komunalno podjetje v občini), </w:t>
      </w:r>
      <w:r>
        <w:rPr>
          <w:color w:val="auto"/>
          <w:sz w:val="20"/>
          <w:szCs w:val="20"/>
        </w:rPr>
        <w:t>to podjetje</w:t>
      </w:r>
      <w:r>
        <w:rPr>
          <w:rStyle w:val="mrppsc"/>
          <w:color w:val="auto"/>
          <w:sz w:val="20"/>
          <w:szCs w:val="20"/>
        </w:rPr>
        <w:t xml:space="preserve"> ne sme izvajati katastrskih postopkov za nepremičnine v lasti občine (svoje ustanoviteljice), čeprav ta subjekt izpolnjuje vse predpisane pogoje za geodetsko podjetje po ZKN. Prep</w:t>
      </w:r>
      <w:r>
        <w:rPr>
          <w:rStyle w:val="mrppsc"/>
          <w:color w:val="auto"/>
          <w:sz w:val="20"/>
          <w:szCs w:val="20"/>
        </w:rPr>
        <w:t xml:space="preserve">oved zagotavlja neodvisnost in nepristranskost dela, saj bi geodetsko podjetje izvajalo katastrske postopke za nepremičnine v lasti svojega ustanovitelja (sam za sebe). Prepoved je potrebna, </w:t>
      </w:r>
      <w:r>
        <w:rPr>
          <w:color w:val="auto"/>
          <w:sz w:val="20"/>
          <w:szCs w:val="20"/>
        </w:rPr>
        <w:t>saj bi drugačna ureditev pomenila privilegiran položaj v razmerju</w:t>
      </w:r>
      <w:r>
        <w:rPr>
          <w:color w:val="auto"/>
          <w:sz w:val="20"/>
          <w:szCs w:val="20"/>
        </w:rPr>
        <w:t xml:space="preserve"> do drugih lastnikov nepremičnin, ki sami zase ne smejo izvajati katastrskih postopkov, čeprav so za to strokovno usposobljeni. Če bi bila dopuščena možnost, da npr. komunalno podjetje za svojo občino = ustanoviteljico izvaja katastrske postopke za nepremi</w:t>
      </w:r>
      <w:r>
        <w:rPr>
          <w:color w:val="auto"/>
          <w:sz w:val="20"/>
          <w:szCs w:val="20"/>
        </w:rPr>
        <w:t xml:space="preserve">čnine v njeni lasti, bi jo lahko (povsem legitimno) druge stranke v katastrskem postopku, t.j. drugi lastniki nepremičnin razumeli z vidika oblastne pozicije (nadrejenega položaja). Zaradi možnosti obstoja takega negativnega vpliva in iz razlogov pravične </w:t>
      </w:r>
      <w:r>
        <w:rPr>
          <w:color w:val="auto"/>
          <w:sz w:val="20"/>
          <w:szCs w:val="20"/>
        </w:rPr>
        <w:t>in enake obravnave ureditev ZKN kaj takega ne omogoča.</w:t>
      </w:r>
    </w:p>
    <w:p w:rsidR="00A5693B" w:rsidRDefault="00426188">
      <w:pPr>
        <w:pStyle w:val="esegmenth4"/>
        <w:spacing w:after="120"/>
        <w:jc w:val="both"/>
        <w:rPr>
          <w:b w:val="0"/>
          <w:color w:val="auto"/>
          <w:sz w:val="20"/>
          <w:szCs w:val="20"/>
        </w:rPr>
      </w:pPr>
      <w:r>
        <w:rPr>
          <w:b w:val="0"/>
          <w:color w:val="auto"/>
          <w:sz w:val="20"/>
          <w:szCs w:val="20"/>
        </w:rPr>
        <w:t xml:space="preserve">Razlogi, ki pooblaščenemu geodetu prepovedujejo izvedbo postopkov za izdelavo elaboratov in potrditev elaboratov, so predvsem okoliščine osebne narave (sorodstvo do strank). </w:t>
      </w:r>
    </w:p>
    <w:p w:rsidR="00A5693B" w:rsidRDefault="00426188">
      <w:pPr>
        <w:pStyle w:val="Navadensplet"/>
        <w:spacing w:after="120"/>
        <w:jc w:val="both"/>
        <w:rPr>
          <w:color w:val="auto"/>
          <w:sz w:val="20"/>
          <w:szCs w:val="20"/>
        </w:rPr>
      </w:pPr>
      <w:r>
        <w:rPr>
          <w:color w:val="auto"/>
          <w:sz w:val="20"/>
          <w:szCs w:val="20"/>
        </w:rPr>
        <w:t>Prepovedi izvedbe katastrs</w:t>
      </w:r>
      <w:r>
        <w:rPr>
          <w:color w:val="auto"/>
          <w:sz w:val="20"/>
          <w:szCs w:val="20"/>
        </w:rPr>
        <w:t>kih postopkov, določene v tem členu, veljajo za geodetska podjetja in pooblaščene geodete in tudi za geodetsko upravo, kadar sama izvede katastrski postopek v celoti. Poleg teh taksativno določenih prepovedi po ZKN velja za uslužbence geodetske uprave tudi</w:t>
      </w:r>
      <w:r>
        <w:rPr>
          <w:color w:val="auto"/>
          <w:sz w:val="20"/>
          <w:szCs w:val="20"/>
        </w:rPr>
        <w:t xml:space="preserve"> ureditev ZUP, ki določa, da lahko stranka zahteva izločitev uradne osebe tudi takrat, kadar druge okoliščine vzbujajo dvom o njeni nepristranskosti. Stranka mora določno opredeliti objektivne okoliščine, zaradi katerih je po njenem mnenju podan razlog za </w:t>
      </w:r>
      <w:r>
        <w:rPr>
          <w:color w:val="auto"/>
          <w:sz w:val="20"/>
          <w:szCs w:val="20"/>
        </w:rPr>
        <w:t xml:space="preserve">izločitev. </w:t>
      </w:r>
    </w:p>
    <w:p w:rsidR="00A5693B" w:rsidRDefault="00426188">
      <w:pPr>
        <w:pStyle w:val="esegmenth4"/>
        <w:spacing w:after="0" w:line="260" w:lineRule="atLeast"/>
        <w:jc w:val="both"/>
        <w:rPr>
          <w:b w:val="0"/>
          <w:color w:val="943634" w:themeColor="accent2" w:themeShade="BF"/>
          <w:sz w:val="20"/>
          <w:u w:val="single"/>
        </w:rPr>
      </w:pPr>
      <w:r>
        <w:rPr>
          <w:b w:val="0"/>
          <w:color w:val="943634" w:themeColor="accent2" w:themeShade="BF"/>
          <w:sz w:val="20"/>
          <w:u w:val="single"/>
        </w:rPr>
        <w:t>Obrazložitev variante</w:t>
      </w:r>
    </w:p>
    <w:p w:rsidR="00A5693B" w:rsidRDefault="00426188">
      <w:pPr>
        <w:pStyle w:val="Navadensplet"/>
        <w:spacing w:after="120"/>
        <w:jc w:val="both"/>
        <w:rPr>
          <w:color w:val="auto"/>
          <w:sz w:val="20"/>
          <w:szCs w:val="20"/>
        </w:rPr>
      </w:pPr>
      <w:r>
        <w:rPr>
          <w:color w:val="auto"/>
          <w:sz w:val="20"/>
          <w:szCs w:val="20"/>
        </w:rPr>
        <w:t xml:space="preserve">Prepovedi izvedbe katastrskih postopkov se določi za </w:t>
      </w:r>
      <w:r>
        <w:rPr>
          <w:rFonts w:ascii="Cambria Math" w:hAnsi="Cambria Math" w:cs="Cambria Math"/>
          <w:color w:val="auto"/>
          <w:sz w:val="20"/>
          <w:szCs w:val="20"/>
        </w:rPr>
        <w:t>①</w:t>
      </w:r>
      <w:r>
        <w:rPr>
          <w:color w:val="auto"/>
          <w:sz w:val="20"/>
          <w:szCs w:val="20"/>
        </w:rPr>
        <w:t xml:space="preserve"> pooblaščenega geodeta in za </w:t>
      </w:r>
      <w:r>
        <w:rPr>
          <w:rFonts w:ascii="Cambria Math" w:hAnsi="Cambria Math" w:cs="Cambria Math"/>
          <w:color w:val="auto"/>
          <w:sz w:val="20"/>
          <w:szCs w:val="20"/>
        </w:rPr>
        <w:t>②</w:t>
      </w:r>
      <w:r>
        <w:rPr>
          <w:color w:val="auto"/>
          <w:sz w:val="20"/>
          <w:szCs w:val="20"/>
        </w:rPr>
        <w:t xml:space="preserve"> uslužbenca geodetske uprave samo v primeru, če on sam sodeluje kot stranka v katastrskem postopku v kateremkoli dejanju tega postopka. </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138" w:name="_Toc527537699"/>
      <w:bookmarkStart w:id="139" w:name="_Toc527537806"/>
      <w:r>
        <w:rPr>
          <w:color w:val="auto"/>
        </w:rPr>
        <w:t>Spreminjanje in vpis podatkov v katastru nepremičnin na zahtevo stranke</w:t>
      </w:r>
      <w:bookmarkEnd w:id="138"/>
      <w:bookmarkEnd w:id="139"/>
    </w:p>
    <w:p w:rsidR="00A5693B" w:rsidRDefault="00426188">
      <w:pPr>
        <w:pStyle w:val="clentevilke"/>
        <w:rPr>
          <w:color w:val="auto"/>
        </w:rPr>
      </w:pPr>
      <w:bookmarkStart w:id="140" w:name="_Ref493512608"/>
      <w:r>
        <w:rPr>
          <w:color w:val="auto"/>
        </w:rPr>
        <w:t>člen</w:t>
      </w:r>
      <w:bookmarkEnd w:id="140"/>
    </w:p>
    <w:p w:rsidR="00A5693B" w:rsidRDefault="00426188">
      <w:pPr>
        <w:pStyle w:val="Naslov6"/>
      </w:pPr>
      <w:bookmarkStart w:id="141" w:name="_Toc518287708"/>
      <w:bookmarkStart w:id="142" w:name="_Toc527537807"/>
      <w:r>
        <w:t>(vložitev zahteve z elaboratom)</w:t>
      </w:r>
      <w:bookmarkEnd w:id="141"/>
      <w:bookmarkEnd w:id="142"/>
    </w:p>
    <w:p w:rsidR="00A5693B" w:rsidRDefault="00426188">
      <w:pPr>
        <w:pStyle w:val="esegmenth4"/>
        <w:spacing w:after="120"/>
        <w:jc w:val="both"/>
        <w:rPr>
          <w:b w:val="0"/>
          <w:color w:val="auto"/>
          <w:sz w:val="22"/>
          <w:szCs w:val="22"/>
        </w:rPr>
      </w:pPr>
      <w:r>
        <w:rPr>
          <w:b w:val="0"/>
          <w:color w:val="auto"/>
          <w:sz w:val="22"/>
          <w:szCs w:val="22"/>
        </w:rPr>
        <w:t>(1) Kadar elaborat v katastrskem postopku izdela geodetsko podjetje, vloži zahtevo (v nadaljnjem besedilu: zahteva z elaboratom) v informacijski si</w:t>
      </w:r>
      <w:r>
        <w:rPr>
          <w:b w:val="0"/>
          <w:color w:val="auto"/>
          <w:sz w:val="22"/>
          <w:szCs w:val="22"/>
        </w:rPr>
        <w:t>stem Katastra</w:t>
      </w:r>
      <w:r>
        <w:rPr>
          <w:color w:val="auto"/>
        </w:rPr>
        <w:t xml:space="preserve"> </w:t>
      </w:r>
      <w:r>
        <w:rPr>
          <w:b w:val="0"/>
          <w:color w:val="auto"/>
          <w:sz w:val="22"/>
          <w:szCs w:val="22"/>
        </w:rPr>
        <w:t>v imenu vlagatelja zahteve, ki je lastnik, državni organ, organ lokalne skupnosti ali druga oseba, če tako določa zakon, kot pooblaščenec vlagatelja zahteve. Zahtevo z elaboratom mora vložiti elektronsko.</w:t>
      </w:r>
    </w:p>
    <w:p w:rsidR="00A5693B" w:rsidRDefault="00426188">
      <w:pPr>
        <w:pStyle w:val="esegmenth4"/>
        <w:spacing w:after="120"/>
        <w:jc w:val="both"/>
        <w:rPr>
          <w:b w:val="0"/>
          <w:color w:val="auto"/>
          <w:sz w:val="22"/>
          <w:szCs w:val="22"/>
        </w:rPr>
      </w:pPr>
      <w:r>
        <w:rPr>
          <w:b w:val="0"/>
          <w:color w:val="auto"/>
          <w:sz w:val="22"/>
          <w:szCs w:val="22"/>
        </w:rPr>
        <w:t>(2) Pooblastilo iz prejšnjega odstavk</w:t>
      </w:r>
      <w:r>
        <w:rPr>
          <w:b w:val="0"/>
          <w:color w:val="auto"/>
          <w:sz w:val="22"/>
          <w:szCs w:val="22"/>
        </w:rPr>
        <w:t xml:space="preserve">a obsega pooblastilo za vložitev zahteve z elaboratom in pooblastilo za prevzem, dopolnitev in predložitev dopolnjenega elaborata v primeru iz </w:t>
      </w:r>
      <w:r>
        <w:rPr>
          <w:color w:val="FF0000"/>
          <w:sz w:val="22"/>
          <w:szCs w:val="22"/>
        </w:rPr>
        <w:fldChar w:fldCharType="begin"/>
      </w:r>
      <w:r>
        <w:rPr>
          <w:color w:val="FF0000"/>
          <w:sz w:val="22"/>
          <w:szCs w:val="22"/>
        </w:rPr>
        <w:instrText xml:space="preserve"> REF _Ref520711999 \r \h  \* MERGEFORMAT </w:instrText>
      </w:r>
      <w:r>
        <w:rPr>
          <w:color w:val="FF0000"/>
          <w:sz w:val="22"/>
          <w:szCs w:val="22"/>
        </w:rPr>
      </w:r>
      <w:r>
        <w:rPr>
          <w:color w:val="FF0000"/>
          <w:sz w:val="22"/>
          <w:szCs w:val="22"/>
        </w:rPr>
        <w:fldChar w:fldCharType="separate"/>
      </w:r>
      <w:r>
        <w:rPr>
          <w:color w:val="FF0000"/>
          <w:sz w:val="22"/>
          <w:szCs w:val="22"/>
        </w:rPr>
        <w:t>52</w:t>
      </w:r>
      <w:r>
        <w:rPr>
          <w:color w:val="FF0000"/>
          <w:sz w:val="22"/>
          <w:szCs w:val="22"/>
        </w:rPr>
        <w:fldChar w:fldCharType="end"/>
      </w:r>
      <w:r>
        <w:rPr>
          <w:b w:val="0"/>
          <w:color w:val="auto"/>
          <w:sz w:val="22"/>
          <w:szCs w:val="22"/>
        </w:rPr>
        <w:t xml:space="preserve">. </w:t>
      </w:r>
      <w:r>
        <w:rPr>
          <w:b w:val="0"/>
          <w:color w:val="auto"/>
          <w:sz w:val="22"/>
          <w:szCs w:val="22"/>
        </w:rPr>
        <w:t>člena tega zakona. Pooblastila ni mogoče preklicati.</w:t>
      </w:r>
    </w:p>
    <w:p w:rsidR="00A5693B" w:rsidRDefault="00426188">
      <w:pPr>
        <w:pStyle w:val="esegmenth4"/>
        <w:spacing w:after="120"/>
        <w:jc w:val="both"/>
        <w:rPr>
          <w:b w:val="0"/>
          <w:color w:val="auto"/>
          <w:sz w:val="22"/>
          <w:szCs w:val="22"/>
        </w:rPr>
      </w:pPr>
      <w:r>
        <w:rPr>
          <w:b w:val="0"/>
          <w:color w:val="auto"/>
          <w:sz w:val="22"/>
          <w:szCs w:val="22"/>
        </w:rPr>
        <w:t>(3) Zahteva z elaboratom se vloži tako, da se v informacijski sistem Katastra vpiše podatke o osebi, ki vlaga zahtevo, o vlagatelju zahteve, v imenu katerega se vlaga zahteva, vrsto katastrskega postopka</w:t>
      </w:r>
      <w:r>
        <w:rPr>
          <w:b w:val="0"/>
          <w:color w:val="auto"/>
          <w:sz w:val="22"/>
          <w:szCs w:val="22"/>
        </w:rPr>
        <w:t xml:space="preserve"> ter številko elaborata, ki je vpisan v informacijski sistem Katastra. </w:t>
      </w:r>
    </w:p>
    <w:p w:rsidR="00A5693B" w:rsidRDefault="00426188">
      <w:pPr>
        <w:pStyle w:val="Navadensplet"/>
        <w:spacing w:after="120"/>
        <w:jc w:val="both"/>
        <w:rPr>
          <w:color w:val="000000"/>
        </w:rPr>
      </w:pPr>
      <w:r>
        <w:rPr>
          <w:color w:val="000000"/>
          <w:sz w:val="22"/>
          <w:szCs w:val="22"/>
        </w:rPr>
        <w:t xml:space="preserve">(4) </w:t>
      </w:r>
      <w:r>
        <w:rPr>
          <w:color w:val="auto"/>
          <w:sz w:val="22"/>
          <w:szCs w:val="22"/>
        </w:rPr>
        <w:t>Geodetsko podjetje lahko vloži zahtevo z elaboratom za več izvedenih katastrskih postopkov. V tem primeru mora zahtevi priložiti elaborat, ki vsebuje sestavine elaboratov za vse iz</w:t>
      </w:r>
      <w:r>
        <w:rPr>
          <w:color w:val="auto"/>
          <w:sz w:val="22"/>
          <w:szCs w:val="22"/>
        </w:rPr>
        <w:t>vedene katastrske postopke</w:t>
      </w:r>
      <w:r>
        <w:rPr>
          <w:color w:val="000000"/>
          <w:sz w:val="22"/>
          <w:szCs w:val="22"/>
        </w:rPr>
        <w:t xml:space="preserve">. </w:t>
      </w:r>
    </w:p>
    <w:p w:rsidR="00A5693B" w:rsidRDefault="00426188">
      <w:pPr>
        <w:autoSpaceDE w:val="0"/>
        <w:autoSpaceDN w:val="0"/>
        <w:adjustRightInd w:val="0"/>
        <w:spacing w:after="120"/>
        <w:jc w:val="both"/>
        <w:rPr>
          <w:color w:val="auto"/>
        </w:rPr>
      </w:pPr>
      <w:r>
        <w:rPr>
          <w:color w:val="auto"/>
        </w:rPr>
        <w:t>(5) Zahtevo z elaboratom lahko vloži tudi državni organ ali organ lokalne skupnosti, če tako določa zakon, pri čemer mora v zahtevi z elaboratom navesti vrsto katastrskega postopka in številko elaborata, ki je vpisan v informac</w:t>
      </w:r>
      <w:r>
        <w:rPr>
          <w:color w:val="auto"/>
        </w:rPr>
        <w:t xml:space="preserve">ijski sistem Katastra. </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lennaslov"/>
        <w:jc w:val="both"/>
        <w:rPr>
          <w:b w:val="0"/>
          <w:color w:val="auto"/>
          <w:sz w:val="20"/>
          <w:szCs w:val="20"/>
          <w:lang w:val="sl-SI"/>
        </w:rPr>
      </w:pPr>
      <w:r>
        <w:rPr>
          <w:b w:val="0"/>
          <w:color w:val="auto"/>
          <w:sz w:val="20"/>
          <w:szCs w:val="20"/>
          <w:lang w:val="sl-SI"/>
        </w:rPr>
        <w:t>Celovita informatizacija procesov evidentiranja nepremičnin zahteva tudi elektronsko vlaganje zahtev za spreminjanje podatkov, ki jih vlagajo upravičeni vlagatelji. Zaradi popolne informacijske podpore celotnemu procesu</w:t>
      </w:r>
      <w:r>
        <w:rPr>
          <w:b w:val="0"/>
          <w:color w:val="auto"/>
          <w:sz w:val="20"/>
          <w:szCs w:val="20"/>
          <w:lang w:val="sl-SI"/>
        </w:rPr>
        <w:t xml:space="preserve"> katastrskih postopkov morajo subjekti, ki izvajajo te postopke, obvladati uporabo za to namenjene informacijske tehnologije. Zato je najbolj primerno in racionalno, da geodetsko podjetje, ki je izdelalo elaborat, v informacijski sistem Katastra poleg elab</w:t>
      </w:r>
      <w:r>
        <w:rPr>
          <w:b w:val="0"/>
          <w:color w:val="auto"/>
          <w:sz w:val="20"/>
          <w:szCs w:val="20"/>
          <w:lang w:val="sl-SI"/>
        </w:rPr>
        <w:t>orata vloži tudi »zahtevo z elaboratom« (za spreminjanje podatkov katastra nepremičnin). Ločeno posredovanje elaborata s strani geodetskega podjetja in posebej zahteve s strani »vlagatelja«, ki je lahko lastnik nepremičnine, državni organ, organ lokalne sk</w:t>
      </w:r>
      <w:r>
        <w:rPr>
          <w:b w:val="0"/>
          <w:color w:val="auto"/>
          <w:sz w:val="20"/>
          <w:szCs w:val="20"/>
          <w:lang w:val="sl-SI"/>
        </w:rPr>
        <w:t>upnosti ali druga oseba, če tako določa zakon, bi bilo neracionalno in bi povzročilo dodatne zaplete zaradi morebitne časovne razlike, nepopolnih podatkov elaborata ali zahteve. Ureditev ZKN, da je geodetsko podjetje pooblaščenec vlagatelja, ne pomeni »odv</w:t>
      </w:r>
      <w:r>
        <w:rPr>
          <w:b w:val="0"/>
          <w:color w:val="auto"/>
          <w:sz w:val="20"/>
          <w:szCs w:val="20"/>
          <w:lang w:val="sl-SI"/>
        </w:rPr>
        <w:t>zem razpolaganja« z elaboratom, saj je vlagatelj zahteve predhodno kot naročnik sam izbral to geodetsko podjetje za izvajalca katastrskega postopka in mu je zaupal, da bo delo opravil odgovorno in skrbno. Vložitev zahteve v njegovem imenu in za njegov raču</w:t>
      </w:r>
      <w:r>
        <w:rPr>
          <w:b w:val="0"/>
          <w:color w:val="auto"/>
          <w:sz w:val="20"/>
          <w:szCs w:val="20"/>
          <w:lang w:val="sl-SI"/>
        </w:rPr>
        <w:t>n je samo logično nadaljevanje njegovega dela, ki zagotavlja učinkovito izvedbo dejanja za čim hitrejši zaključek katastrskega postopka. Četudi vlagatelj sam ne vloži zahteve, ampak jo vloži njegov (zakonski) pooblaščenec, so mu v katastrskem postopku zago</w:t>
      </w:r>
      <w:r>
        <w:rPr>
          <w:b w:val="0"/>
          <w:color w:val="auto"/>
          <w:sz w:val="20"/>
          <w:szCs w:val="20"/>
          <w:lang w:val="sl-SI"/>
        </w:rPr>
        <w:t xml:space="preserve">tovljena vsa procesna jamstva, saj v njem sodeluje kot stranka v postopku.  </w:t>
      </w:r>
    </w:p>
    <w:p w:rsidR="00A5693B" w:rsidRDefault="00426188">
      <w:pPr>
        <w:pStyle w:val="lennaslov"/>
        <w:spacing w:after="0"/>
        <w:jc w:val="both"/>
        <w:rPr>
          <w:b w:val="0"/>
          <w:color w:val="auto"/>
          <w:sz w:val="20"/>
          <w:szCs w:val="20"/>
          <w:lang w:val="sl-SI"/>
        </w:rPr>
      </w:pPr>
      <w:r>
        <w:rPr>
          <w:b w:val="0"/>
          <w:color w:val="auto"/>
          <w:sz w:val="20"/>
          <w:szCs w:val="20"/>
          <w:lang w:val="sl-SI"/>
        </w:rPr>
        <w:t>Pooblastilo, ki ga pridobi geodetsko podjetje na podlagi ZKN, obsega:</w:t>
      </w:r>
    </w:p>
    <w:p w:rsidR="00A5693B" w:rsidRDefault="00426188">
      <w:pPr>
        <w:pStyle w:val="lennaslov"/>
        <w:tabs>
          <w:tab w:val="left" w:pos="284"/>
        </w:tabs>
        <w:spacing w:after="0"/>
        <w:jc w:val="both"/>
        <w:rPr>
          <w:b w:val="0"/>
          <w:color w:val="auto"/>
          <w:sz w:val="20"/>
          <w:szCs w:val="20"/>
          <w:lang w:val="sl-SI"/>
        </w:rPr>
      </w:pPr>
      <w:r>
        <w:rPr>
          <w:b w:val="0"/>
          <w:color w:val="auto"/>
          <w:sz w:val="20"/>
          <w:szCs w:val="20"/>
          <w:lang w:val="sl-SI"/>
        </w:rPr>
        <w:t>-</w:t>
      </w:r>
      <w:r>
        <w:rPr>
          <w:b w:val="0"/>
          <w:color w:val="auto"/>
          <w:sz w:val="20"/>
          <w:szCs w:val="20"/>
          <w:lang w:val="sl-SI"/>
        </w:rPr>
        <w:tab/>
        <w:t xml:space="preserve">pooblastilo za vložitev zahteve z elaboratom in </w:t>
      </w:r>
    </w:p>
    <w:p w:rsidR="00A5693B" w:rsidRDefault="00426188">
      <w:pPr>
        <w:pStyle w:val="lennaslov"/>
        <w:tabs>
          <w:tab w:val="left" w:pos="284"/>
        </w:tabs>
        <w:jc w:val="both"/>
        <w:rPr>
          <w:b w:val="0"/>
          <w:color w:val="auto"/>
          <w:sz w:val="20"/>
          <w:szCs w:val="20"/>
          <w:lang w:val="sl-SI"/>
        </w:rPr>
      </w:pPr>
      <w:r>
        <w:rPr>
          <w:b w:val="0"/>
          <w:color w:val="auto"/>
          <w:sz w:val="20"/>
          <w:szCs w:val="20"/>
          <w:lang w:val="sl-SI"/>
        </w:rPr>
        <w:t>-</w:t>
      </w:r>
      <w:r>
        <w:rPr>
          <w:b w:val="0"/>
          <w:color w:val="auto"/>
          <w:sz w:val="20"/>
          <w:szCs w:val="20"/>
          <w:lang w:val="sl-SI"/>
        </w:rPr>
        <w:tab/>
      </w:r>
      <w:r>
        <w:rPr>
          <w:b w:val="0"/>
          <w:color w:val="auto"/>
          <w:sz w:val="20"/>
          <w:szCs w:val="20"/>
          <w:lang w:val="sl-SI"/>
        </w:rPr>
        <w:t xml:space="preserve">pooblastilo za prevzem, dopolnitev in predložitev dopolnjenega elaborata v primeru iz </w:t>
      </w:r>
      <w:r>
        <w:rPr>
          <w:color w:val="FF0000"/>
          <w:sz w:val="20"/>
          <w:szCs w:val="20"/>
          <w:lang w:val="sl-SI"/>
        </w:rPr>
        <w:fldChar w:fldCharType="begin"/>
      </w:r>
      <w:r>
        <w:rPr>
          <w:color w:val="FF0000"/>
          <w:sz w:val="20"/>
          <w:szCs w:val="20"/>
          <w:lang w:val="sl-SI"/>
        </w:rPr>
        <w:instrText xml:space="preserve"> REF _Ref520711999 \r \h  \* MERGEFORMAT </w:instrText>
      </w:r>
      <w:r>
        <w:rPr>
          <w:color w:val="FF0000"/>
          <w:sz w:val="20"/>
          <w:szCs w:val="20"/>
          <w:lang w:val="sl-SI"/>
        </w:rPr>
      </w:r>
      <w:r>
        <w:rPr>
          <w:color w:val="FF0000"/>
          <w:sz w:val="20"/>
          <w:szCs w:val="20"/>
          <w:lang w:val="sl-SI"/>
        </w:rPr>
        <w:fldChar w:fldCharType="separate"/>
      </w:r>
      <w:r>
        <w:rPr>
          <w:color w:val="FF0000"/>
          <w:sz w:val="20"/>
          <w:szCs w:val="20"/>
          <w:lang w:val="sl-SI"/>
        </w:rPr>
        <w:t>52</w:t>
      </w:r>
      <w:r>
        <w:rPr>
          <w:color w:val="FF0000"/>
          <w:sz w:val="20"/>
          <w:szCs w:val="20"/>
          <w:lang w:val="sl-SI"/>
        </w:rPr>
        <w:fldChar w:fldCharType="end"/>
      </w:r>
      <w:r>
        <w:rPr>
          <w:b w:val="0"/>
          <w:color w:val="auto"/>
          <w:sz w:val="20"/>
          <w:szCs w:val="20"/>
          <w:lang w:val="sl-SI"/>
        </w:rPr>
        <w:t xml:space="preserve">. člena ZKN. </w:t>
      </w:r>
    </w:p>
    <w:p w:rsidR="00A5693B" w:rsidRDefault="00426188">
      <w:pPr>
        <w:pStyle w:val="lennaslov"/>
        <w:jc w:val="both"/>
        <w:rPr>
          <w:b w:val="0"/>
          <w:color w:val="auto"/>
          <w:sz w:val="20"/>
          <w:szCs w:val="20"/>
          <w:lang w:val="sl-SI"/>
        </w:rPr>
      </w:pPr>
      <w:r>
        <w:rPr>
          <w:b w:val="0"/>
          <w:color w:val="auto"/>
          <w:sz w:val="20"/>
          <w:szCs w:val="20"/>
          <w:lang w:val="sl-SI"/>
        </w:rPr>
        <w:t xml:space="preserve">Za druga dejanja v upravnem delu katastrskega </w:t>
      </w:r>
      <w:r>
        <w:rPr>
          <w:b w:val="0"/>
          <w:color w:val="auto"/>
          <w:sz w:val="20"/>
          <w:szCs w:val="20"/>
          <w:lang w:val="sl-SI"/>
        </w:rPr>
        <w:t>postopka pooblastilo ne velja - npr: oseba, v imenu katere je geodetsko podjetje vložilo zahtevo, lahko po vložitvi to zahtevo umakne.</w:t>
      </w:r>
    </w:p>
    <w:p w:rsidR="00A5693B" w:rsidRDefault="00426188">
      <w:pPr>
        <w:pStyle w:val="lennaslov"/>
        <w:jc w:val="both"/>
        <w:rPr>
          <w:b w:val="0"/>
          <w:color w:val="auto"/>
          <w:sz w:val="20"/>
          <w:szCs w:val="20"/>
          <w:lang w:val="sl-SI"/>
        </w:rPr>
      </w:pPr>
      <w:r>
        <w:rPr>
          <w:b w:val="0"/>
          <w:color w:val="auto"/>
          <w:sz w:val="20"/>
          <w:szCs w:val="20"/>
          <w:lang w:val="sl-SI"/>
        </w:rPr>
        <w:t>Ker geodetsko podjetje pridobi pooblastilo na podlagi zakona (ZKN), ga ni mogoče preklicati – vlagatelj ne more zahteve v</w:t>
      </w:r>
      <w:r>
        <w:rPr>
          <w:b w:val="0"/>
          <w:color w:val="auto"/>
          <w:sz w:val="20"/>
          <w:szCs w:val="20"/>
          <w:lang w:val="sl-SI"/>
        </w:rPr>
        <w:t xml:space="preserve">ložiti sam ali za vložitev zahteve pooblastiti drugih oseb. </w:t>
      </w:r>
    </w:p>
    <w:p w:rsidR="00A5693B" w:rsidRDefault="00426188">
      <w:pPr>
        <w:pStyle w:val="lennaslov"/>
        <w:jc w:val="both"/>
        <w:rPr>
          <w:b w:val="0"/>
          <w:color w:val="auto"/>
          <w:sz w:val="20"/>
          <w:szCs w:val="20"/>
          <w:lang w:val="sl-SI"/>
        </w:rPr>
      </w:pPr>
      <w:r>
        <w:rPr>
          <w:b w:val="0"/>
          <w:color w:val="auto"/>
          <w:sz w:val="20"/>
          <w:szCs w:val="20"/>
          <w:lang w:val="sl-SI"/>
        </w:rPr>
        <w:t>Člen določa, katere podatke je ob vložitvi zahteve z elaboratom treba vnesti v informacijski sistem Katastra.</w:t>
      </w:r>
    </w:p>
    <w:p w:rsidR="00A5693B" w:rsidRDefault="00426188">
      <w:pPr>
        <w:pStyle w:val="lennaslov"/>
        <w:jc w:val="both"/>
        <w:rPr>
          <w:b w:val="0"/>
          <w:color w:val="auto"/>
          <w:sz w:val="20"/>
          <w:szCs w:val="20"/>
          <w:lang w:val="sl-SI"/>
        </w:rPr>
      </w:pPr>
      <w:r>
        <w:rPr>
          <w:b w:val="0"/>
          <w:color w:val="auto"/>
          <w:sz w:val="20"/>
          <w:szCs w:val="20"/>
          <w:lang w:val="sl-SI"/>
        </w:rPr>
        <w:t>Če tako določa zakon, lahko zahtevo z elaboratom vloži tudi državni organ ali organ l</w:t>
      </w:r>
      <w:r>
        <w:rPr>
          <w:b w:val="0"/>
          <w:color w:val="auto"/>
          <w:sz w:val="20"/>
          <w:szCs w:val="20"/>
          <w:lang w:val="sl-SI"/>
        </w:rPr>
        <w:t xml:space="preserve">okalne skupnosti (ne geodetsko podjetje). V zahtevi mora navesti vrsto katastrskega postopka ter številko elaborata, ki ga je geodetsko podjetje, ki je izdelalo elaborat, vpisalo v informacijski sistem Katastra. Trenutno tak postopek ureja GZ v 76. členu: </w:t>
      </w:r>
      <w:r>
        <w:rPr>
          <w:b w:val="0"/>
          <w:color w:val="auto"/>
          <w:sz w:val="20"/>
          <w:szCs w:val="20"/>
          <w:lang w:val="sl-SI"/>
        </w:rPr>
        <w:t>pristojni organ za gradbene zadeve o izdanem uporabnem dovoljenju obvesti geodetsko upravo, če objekt, za katerega je izdano uporabno dovoljenje, še ni evidentiran. Geodetska uprava bo to obvestilo obravnavala kot zahtevo z elaboratom, če bo v obvestilu na</w:t>
      </w:r>
      <w:r>
        <w:rPr>
          <w:b w:val="0"/>
          <w:color w:val="auto"/>
          <w:sz w:val="20"/>
          <w:szCs w:val="20"/>
          <w:lang w:val="sl-SI"/>
        </w:rPr>
        <w:t xml:space="preserve">vedena številka elaborata, ki je vpisan v informacijski sistem Katastra. </w:t>
      </w:r>
    </w:p>
    <w:p w:rsidR="00A5693B" w:rsidRDefault="00A5693B">
      <w:pPr>
        <w:pStyle w:val="lennaslov"/>
        <w:jc w:val="both"/>
        <w:rPr>
          <w:b w:val="0"/>
          <w:color w:val="auto"/>
          <w:sz w:val="20"/>
          <w:szCs w:val="20"/>
          <w:lang w:val="sl-SI"/>
        </w:rPr>
      </w:pPr>
    </w:p>
    <w:p w:rsidR="00A5693B" w:rsidRDefault="00426188">
      <w:pPr>
        <w:pStyle w:val="clentevilke"/>
        <w:rPr>
          <w:color w:val="auto"/>
        </w:rPr>
      </w:pPr>
      <w:bookmarkStart w:id="143" w:name="_Ref519775938"/>
      <w:r>
        <w:rPr>
          <w:color w:val="auto"/>
        </w:rPr>
        <w:t>člen</w:t>
      </w:r>
      <w:bookmarkEnd w:id="143"/>
    </w:p>
    <w:p w:rsidR="00A5693B" w:rsidRDefault="00426188">
      <w:pPr>
        <w:pStyle w:val="Naslov6"/>
      </w:pPr>
      <w:bookmarkStart w:id="144" w:name="_Toc527537808"/>
      <w:r>
        <w:t>(popolnost zahteve z elaboratom)</w:t>
      </w:r>
      <w:bookmarkEnd w:id="144"/>
    </w:p>
    <w:p w:rsidR="00A5693B" w:rsidRDefault="00426188">
      <w:pPr>
        <w:jc w:val="both"/>
        <w:rPr>
          <w:color w:val="auto"/>
        </w:rPr>
      </w:pPr>
      <w:r>
        <w:rPr>
          <w:color w:val="auto"/>
        </w:rPr>
        <w:t>(1) Informacijski sistem Katastra preveri in samodejno potrdi popolnost zahteve z elaboratom, če so izpolnjeni naslednji pogoji:</w:t>
      </w:r>
    </w:p>
    <w:p w:rsidR="00A5693B" w:rsidRDefault="00426188">
      <w:pPr>
        <w:pStyle w:val="Odstavekseznama"/>
        <w:numPr>
          <w:ilvl w:val="0"/>
          <w:numId w:val="40"/>
        </w:numPr>
        <w:tabs>
          <w:tab w:val="left" w:pos="360"/>
        </w:tabs>
        <w:autoSpaceDE w:val="0"/>
        <w:autoSpaceDN w:val="0"/>
        <w:adjustRightInd w:val="0"/>
        <w:spacing w:after="0" w:line="240" w:lineRule="auto"/>
        <w:jc w:val="both"/>
        <w:rPr>
          <w:rFonts w:ascii="Arial" w:hAnsi="Arial"/>
          <w:color w:val="auto"/>
        </w:rPr>
      </w:pPr>
      <w:r>
        <w:rPr>
          <w:rFonts w:ascii="Arial" w:hAnsi="Arial"/>
          <w:color w:val="auto"/>
        </w:rPr>
        <w:t>če zahteva z e</w:t>
      </w:r>
      <w:r>
        <w:rPr>
          <w:rFonts w:ascii="Arial" w:hAnsi="Arial"/>
          <w:color w:val="auto"/>
        </w:rPr>
        <w:t>laboratom vsebuje vse podatke iz tretjega odstavka prejšnjega člena,</w:t>
      </w:r>
    </w:p>
    <w:p w:rsidR="00A5693B" w:rsidRDefault="00426188">
      <w:pPr>
        <w:pStyle w:val="Odstavekseznama"/>
        <w:numPr>
          <w:ilvl w:val="0"/>
          <w:numId w:val="40"/>
        </w:numPr>
        <w:tabs>
          <w:tab w:val="left" w:pos="360"/>
        </w:tabs>
        <w:autoSpaceDE w:val="0"/>
        <w:autoSpaceDN w:val="0"/>
        <w:adjustRightInd w:val="0"/>
        <w:spacing w:after="0" w:line="240" w:lineRule="auto"/>
        <w:jc w:val="both"/>
        <w:rPr>
          <w:rFonts w:ascii="Arial" w:hAnsi="Arial"/>
          <w:color w:val="auto"/>
        </w:rPr>
      </w:pPr>
      <w:r>
        <w:rPr>
          <w:rFonts w:ascii="Arial" w:hAnsi="Arial"/>
          <w:color w:val="auto"/>
        </w:rPr>
        <w:t xml:space="preserve">če je v informacijski sistem Katastra vpisan elaborat, ki je naveden v zahtevi z elaboratom, </w:t>
      </w:r>
    </w:p>
    <w:p w:rsidR="00A5693B" w:rsidRDefault="00426188">
      <w:pPr>
        <w:pStyle w:val="Odstavekseznama"/>
        <w:numPr>
          <w:ilvl w:val="0"/>
          <w:numId w:val="40"/>
        </w:numPr>
        <w:tabs>
          <w:tab w:val="left" w:pos="360"/>
        </w:tabs>
        <w:autoSpaceDE w:val="0"/>
        <w:autoSpaceDN w:val="0"/>
        <w:adjustRightInd w:val="0"/>
        <w:spacing w:after="0" w:line="240" w:lineRule="auto"/>
        <w:jc w:val="both"/>
        <w:rPr>
          <w:color w:val="auto"/>
        </w:rPr>
      </w:pPr>
      <w:r>
        <w:rPr>
          <w:rFonts w:ascii="Arial" w:hAnsi="Arial"/>
          <w:color w:val="auto"/>
        </w:rPr>
        <w:t>če je zahtevo z elaboratom vložilo geodetsko podjetje, ki izpolnjuje pogoje iz drugega odstav</w:t>
      </w:r>
      <w:r>
        <w:rPr>
          <w:rFonts w:ascii="Arial" w:hAnsi="Arial"/>
          <w:color w:val="auto"/>
        </w:rPr>
        <w:t xml:space="preserve">ka </w:t>
      </w:r>
      <w:r>
        <w:rPr>
          <w:rFonts w:ascii="Arial" w:hAnsi="Arial"/>
          <w:b/>
          <w:color w:val="FF0000"/>
        </w:rPr>
        <w:fldChar w:fldCharType="begin"/>
      </w:r>
      <w:r>
        <w:rPr>
          <w:rFonts w:ascii="Arial" w:hAnsi="Arial"/>
          <w:b/>
          <w:color w:val="FF0000"/>
        </w:rPr>
        <w:instrText xml:space="preserve"> REF _Ref520815909 \r \h  \* MERGEFORMAT </w:instrText>
      </w:r>
      <w:r>
        <w:rPr>
          <w:rFonts w:ascii="Arial" w:hAnsi="Arial"/>
          <w:b/>
          <w:color w:val="FF0000"/>
        </w:rPr>
      </w:r>
      <w:r>
        <w:rPr>
          <w:rFonts w:ascii="Arial" w:hAnsi="Arial"/>
          <w:b/>
          <w:color w:val="FF0000"/>
        </w:rPr>
        <w:fldChar w:fldCharType="separate"/>
      </w:r>
      <w:r>
        <w:rPr>
          <w:rFonts w:ascii="Arial" w:hAnsi="Arial"/>
          <w:b/>
          <w:color w:val="FF0000"/>
        </w:rPr>
        <w:t>5</w:t>
      </w:r>
      <w:r>
        <w:rPr>
          <w:rFonts w:ascii="Arial" w:hAnsi="Arial"/>
          <w:b/>
          <w:color w:val="FF0000"/>
        </w:rPr>
        <w:fldChar w:fldCharType="end"/>
      </w:r>
      <w:r>
        <w:rPr>
          <w:rFonts w:ascii="Arial" w:hAnsi="Arial"/>
          <w:color w:val="auto"/>
        </w:rPr>
        <w:t>. člena tega zakona,</w:t>
      </w:r>
      <w:r>
        <w:rPr>
          <w:color w:val="auto"/>
        </w:rPr>
        <w:t xml:space="preserve"> </w:t>
      </w:r>
    </w:p>
    <w:p w:rsidR="00A5693B" w:rsidRDefault="00426188">
      <w:pPr>
        <w:pStyle w:val="Odstavekseznama"/>
        <w:numPr>
          <w:ilvl w:val="0"/>
          <w:numId w:val="40"/>
        </w:numPr>
        <w:tabs>
          <w:tab w:val="left" w:pos="360"/>
        </w:tabs>
        <w:autoSpaceDE w:val="0"/>
        <w:autoSpaceDN w:val="0"/>
        <w:adjustRightInd w:val="0"/>
        <w:spacing w:after="0" w:line="240" w:lineRule="auto"/>
        <w:jc w:val="both"/>
        <w:rPr>
          <w:rFonts w:ascii="Arial" w:hAnsi="Arial"/>
          <w:color w:val="auto"/>
        </w:rPr>
      </w:pPr>
      <w:r>
        <w:rPr>
          <w:rFonts w:ascii="Arial" w:hAnsi="Arial"/>
          <w:color w:val="auto"/>
        </w:rPr>
        <w:t xml:space="preserve">če je stanje, prikazano v elaboratu pred predlagano spremembo, enako stanju, vpisanem v katastru nepremičnin. </w:t>
      </w:r>
    </w:p>
    <w:p w:rsidR="00A5693B" w:rsidRDefault="00426188">
      <w:pPr>
        <w:autoSpaceDE w:val="0"/>
        <w:autoSpaceDN w:val="0"/>
        <w:adjustRightInd w:val="0"/>
        <w:spacing w:after="120"/>
        <w:jc w:val="both"/>
        <w:rPr>
          <w:color w:val="auto"/>
        </w:rPr>
      </w:pPr>
      <w:r>
        <w:rPr>
          <w:color w:val="auto"/>
        </w:rPr>
        <w:t xml:space="preserve">(2) Za zahteve z elaboratom iz petega odstavka prejšnjega člena informacijski sistem Katastra ne preverja pogoja iz tretje točke prejšnjega odstavka. </w:t>
      </w:r>
    </w:p>
    <w:p w:rsidR="00A5693B" w:rsidRDefault="00426188">
      <w:pPr>
        <w:autoSpaceDE w:val="0"/>
        <w:autoSpaceDN w:val="0"/>
        <w:adjustRightInd w:val="0"/>
        <w:spacing w:after="120"/>
        <w:jc w:val="both"/>
        <w:rPr>
          <w:color w:val="auto"/>
        </w:rPr>
      </w:pPr>
      <w:r>
        <w:rPr>
          <w:color w:val="000000"/>
        </w:rPr>
        <w:t xml:space="preserve">(3) Če je za zahtevo z elaboratom treba plačati upravno takso, informacijski sistem Katastra </w:t>
      </w:r>
      <w:r>
        <w:rPr>
          <w:color w:val="auto"/>
        </w:rPr>
        <w:t>ob potrditvi</w:t>
      </w:r>
      <w:r>
        <w:rPr>
          <w:color w:val="auto"/>
        </w:rPr>
        <w:t xml:space="preserve"> popolnosti zahteve z elaboratom izda nalog, s katerim se geodetskemu podjetju naloži, da plača upravno takso v osmih dneh od vročitve naloga z nakazilom v dobro računa in z navedbo referenčne številke, navedene v nalogu (v nadaljnjem besedilu: nalog za pl</w:t>
      </w:r>
      <w:r>
        <w:rPr>
          <w:color w:val="auto"/>
        </w:rPr>
        <w:t xml:space="preserve">ačilo upravne takse). Šteje se, da je geodetskemu podjetju vročen nalog za plačilo upravne takse tistega dne, ko je zahteva z elaboratom elektronsko vložena v informacijski sistem Katastra.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lennaslov"/>
        <w:jc w:val="both"/>
        <w:rPr>
          <w:b w:val="0"/>
          <w:color w:val="auto"/>
          <w:sz w:val="20"/>
          <w:szCs w:val="20"/>
          <w:lang w:val="sl-SI"/>
        </w:rPr>
      </w:pPr>
      <w:r>
        <w:rPr>
          <w:b w:val="0"/>
          <w:color w:val="auto"/>
          <w:sz w:val="20"/>
          <w:szCs w:val="20"/>
          <w:lang w:val="sl-SI"/>
        </w:rPr>
        <w:t xml:space="preserve">Informacijski sistem Katastra bo omogočal samodejno </w:t>
      </w:r>
      <w:r>
        <w:rPr>
          <w:b w:val="0"/>
          <w:color w:val="auto"/>
          <w:sz w:val="20"/>
          <w:szCs w:val="20"/>
          <w:lang w:val="sl-SI"/>
        </w:rPr>
        <w:t>preveritev nekaterih vsebinskih in formalnih pogojev za vložitev zahteve z elaboratom. Gre za zahteve, ki jih je možno preveriti z uporabo informacijskega sistema, izpolnjevanje ostalih pogojev pa bodo morali preveriti uslužbenci geodetske uprave.</w:t>
      </w:r>
    </w:p>
    <w:p w:rsidR="00A5693B" w:rsidRDefault="00426188">
      <w:pPr>
        <w:spacing w:after="120"/>
        <w:jc w:val="both"/>
        <w:rPr>
          <w:color w:val="7030A0"/>
        </w:rPr>
      </w:pPr>
      <w:r>
        <w:rPr>
          <w:color w:val="auto"/>
          <w:sz w:val="20"/>
          <w:szCs w:val="20"/>
        </w:rPr>
        <w:t>Izpolnje</w:t>
      </w:r>
      <w:r>
        <w:rPr>
          <w:color w:val="auto"/>
          <w:sz w:val="20"/>
          <w:szCs w:val="20"/>
        </w:rPr>
        <w:t>vanje pogojev bo informacijski sistem Katastra preveril z obstojem vpisa zahtevanih podatkov (podatki v zahtevi), s primerjavo z že vpisanimi podatki (ali je vpisan elaborat, ali je stanje prikazano v elaboratu pred predlagano spremembo, enako stanju, vpis</w:t>
      </w:r>
      <w:r>
        <w:rPr>
          <w:color w:val="auto"/>
          <w:sz w:val="20"/>
          <w:szCs w:val="20"/>
        </w:rPr>
        <w:t>anem v katastru nepremičnin) ter s primerjavo z drugimi javnimi evidencami</w:t>
      </w:r>
      <w:r>
        <w:rPr>
          <w:color w:val="auto"/>
        </w:rPr>
        <w:t>.</w:t>
      </w:r>
    </w:p>
    <w:p w:rsidR="00A5693B" w:rsidRDefault="00426188">
      <w:pPr>
        <w:pStyle w:val="lennaslov"/>
        <w:jc w:val="both"/>
        <w:rPr>
          <w:b w:val="0"/>
          <w:color w:val="auto"/>
          <w:sz w:val="20"/>
          <w:szCs w:val="20"/>
          <w:lang w:val="sl-SI"/>
        </w:rPr>
      </w:pPr>
      <w:r>
        <w:rPr>
          <w:b w:val="0"/>
          <w:color w:val="auto"/>
          <w:sz w:val="20"/>
          <w:szCs w:val="20"/>
          <w:lang w:val="sl-SI"/>
        </w:rPr>
        <w:t>Pravilnost elaborata bo preverjena že ob vpisu elaborata v informacijski sistem Katastra (</w:t>
      </w:r>
      <w:r>
        <w:rPr>
          <w:color w:val="FF0000"/>
          <w:sz w:val="20"/>
          <w:szCs w:val="20"/>
          <w:lang w:val="sl-SI"/>
        </w:rPr>
        <w:fldChar w:fldCharType="begin"/>
      </w:r>
      <w:r>
        <w:rPr>
          <w:color w:val="FF0000"/>
          <w:sz w:val="20"/>
          <w:szCs w:val="20"/>
          <w:lang w:val="sl-SI"/>
        </w:rPr>
        <w:instrText xml:space="preserve"> REF _Ref519775937 \r \h  \* MERGEFORMAT </w:instrText>
      </w:r>
      <w:r>
        <w:rPr>
          <w:color w:val="FF0000"/>
          <w:sz w:val="20"/>
          <w:szCs w:val="20"/>
          <w:lang w:val="sl-SI"/>
        </w:rPr>
      </w:r>
      <w:r>
        <w:rPr>
          <w:color w:val="FF0000"/>
          <w:sz w:val="20"/>
          <w:szCs w:val="20"/>
          <w:lang w:val="sl-SI"/>
        </w:rPr>
        <w:fldChar w:fldCharType="separate"/>
      </w:r>
      <w:r>
        <w:rPr>
          <w:color w:val="FF0000"/>
          <w:sz w:val="20"/>
          <w:szCs w:val="20"/>
          <w:lang w:val="sl-SI"/>
        </w:rPr>
        <w:t>48</w:t>
      </w:r>
      <w:r>
        <w:rPr>
          <w:color w:val="FF0000"/>
          <w:sz w:val="20"/>
          <w:szCs w:val="20"/>
          <w:lang w:val="sl-SI"/>
        </w:rPr>
        <w:fldChar w:fldCharType="end"/>
      </w:r>
      <w:r>
        <w:rPr>
          <w:b w:val="0"/>
          <w:color w:val="auto"/>
          <w:sz w:val="20"/>
          <w:szCs w:val="20"/>
          <w:lang w:val="sl-SI"/>
        </w:rPr>
        <w:t>. člen ZKN), ponovno pa še ob vložitvi zahteve z elaboratom. Informacijski sistem Katastra ne bo omogočal vpisa zahteve z elaboratom, če ne bodo izpolnjeni pogoji, ki jih preverja. Tako bo skrajšan čas za odpravo pomanjkljivosti ali nap</w:t>
      </w:r>
      <w:r>
        <w:rPr>
          <w:b w:val="0"/>
          <w:color w:val="auto"/>
          <w:sz w:val="20"/>
          <w:szCs w:val="20"/>
          <w:lang w:val="sl-SI"/>
        </w:rPr>
        <w:t>ak, saj bo lahko geodetsko podjetje le-te takoj odpravilo.</w:t>
      </w:r>
    </w:p>
    <w:p w:rsidR="00A5693B" w:rsidRDefault="00426188">
      <w:pPr>
        <w:pStyle w:val="lennaslov"/>
        <w:jc w:val="both"/>
        <w:rPr>
          <w:b w:val="0"/>
          <w:color w:val="auto"/>
          <w:sz w:val="20"/>
          <w:szCs w:val="20"/>
          <w:lang w:val="sl-SI"/>
        </w:rPr>
      </w:pPr>
      <w:r>
        <w:rPr>
          <w:b w:val="0"/>
          <w:color w:val="auto"/>
          <w:sz w:val="20"/>
          <w:szCs w:val="20"/>
          <w:lang w:val="sl-SI"/>
        </w:rPr>
        <w:t xml:space="preserve">Ob vložitvi zahteve z elaboratom je treba plačati upravno takso v višini, določeni v Zakonu o upravnih taksah </w:t>
      </w:r>
      <w:r>
        <w:rPr>
          <w:b w:val="0"/>
          <w:bCs/>
          <w:color w:val="auto"/>
          <w:sz w:val="20"/>
          <w:szCs w:val="20"/>
        </w:rPr>
        <w:t>(Uradni list RS, št. 106/10 – uradno prečiščeno besedilo, 14/15 – ZUUJFO, 84/15 – ZZelP</w:t>
      </w:r>
      <w:r>
        <w:rPr>
          <w:b w:val="0"/>
          <w:bCs/>
          <w:color w:val="auto"/>
          <w:sz w:val="20"/>
          <w:szCs w:val="20"/>
        </w:rPr>
        <w:t>-J, 32/16 in 30/18 – ZKZaš</w:t>
      </w:r>
      <w:r>
        <w:rPr>
          <w:b w:val="0"/>
          <w:bCs/>
          <w:color w:val="auto"/>
          <w:sz w:val="20"/>
          <w:szCs w:val="20"/>
          <w:lang w:val="sl-SI"/>
        </w:rPr>
        <w:t xml:space="preserve">; v nadaljnjem besedilu: </w:t>
      </w:r>
      <w:r>
        <w:rPr>
          <w:b w:val="0"/>
          <w:color w:val="auto"/>
          <w:sz w:val="20"/>
          <w:szCs w:val="20"/>
          <w:lang w:val="sl-SI"/>
        </w:rPr>
        <w:t>ZUT). Ureditev ZKN glede tega vprašanja je povezana z ureditvijo plačila upravnih taks po ZUT. Ob elektronski vložitvi zahteve z elaboratom bo informacijski sistem Katastra izdal geodetskemu podjetju nalog</w:t>
      </w:r>
      <w:r>
        <w:rPr>
          <w:b w:val="0"/>
          <w:color w:val="auto"/>
          <w:sz w:val="20"/>
          <w:szCs w:val="20"/>
          <w:lang w:val="sl-SI"/>
        </w:rPr>
        <w:t xml:space="preserve"> za plačilo upravne takse, ki jo je treba plačati v osmih dneh od dneva vložitve zahteve. Če geodetsko podjetje v tem roku ne plača upravne takse, se nalog za plačilo upravne takse izda vlagatelju zahteve.</w:t>
      </w:r>
    </w:p>
    <w:p w:rsidR="00A5693B" w:rsidRDefault="00A5693B">
      <w:pPr>
        <w:pStyle w:val="lennaslov"/>
        <w:jc w:val="both"/>
        <w:rPr>
          <w:b w:val="0"/>
          <w:color w:val="auto"/>
          <w:sz w:val="20"/>
          <w:szCs w:val="20"/>
          <w:lang w:val="sl-SI"/>
        </w:rPr>
      </w:pPr>
    </w:p>
    <w:p w:rsidR="00A5693B" w:rsidRDefault="00426188">
      <w:pPr>
        <w:pStyle w:val="clentevilke"/>
        <w:rPr>
          <w:color w:val="auto"/>
        </w:rPr>
      </w:pPr>
      <w:bookmarkStart w:id="145" w:name="_Ref520711999"/>
      <w:r>
        <w:rPr>
          <w:color w:val="auto"/>
        </w:rPr>
        <w:t>člen</w:t>
      </w:r>
      <w:bookmarkEnd w:id="145"/>
    </w:p>
    <w:p w:rsidR="00A5693B" w:rsidRDefault="00426188">
      <w:pPr>
        <w:pStyle w:val="Naslov6"/>
      </w:pPr>
      <w:bookmarkStart w:id="146" w:name="_Toc518287712"/>
      <w:bookmarkStart w:id="147" w:name="_Toc527537809"/>
      <w:r>
        <w:t xml:space="preserve">(preizkus zahteve </w:t>
      </w:r>
      <w:bookmarkEnd w:id="146"/>
      <w:r>
        <w:t>z elaboratom)</w:t>
      </w:r>
      <w:bookmarkEnd w:id="147"/>
    </w:p>
    <w:p w:rsidR="00A5693B" w:rsidRDefault="00426188">
      <w:pPr>
        <w:rPr>
          <w:color w:val="auto"/>
        </w:rPr>
      </w:pPr>
      <w:r>
        <w:rPr>
          <w:color w:val="auto"/>
        </w:rPr>
        <w:t xml:space="preserve">(1) Po </w:t>
      </w:r>
      <w:r>
        <w:rPr>
          <w:color w:val="auto"/>
        </w:rPr>
        <w:t>potrditvi popolnosti zahteve z elaboratom geodetska uprava preizkusi:</w:t>
      </w:r>
    </w:p>
    <w:p w:rsidR="00A5693B" w:rsidRDefault="00426188">
      <w:pPr>
        <w:numPr>
          <w:ilvl w:val="0"/>
          <w:numId w:val="37"/>
        </w:numPr>
        <w:jc w:val="both"/>
        <w:rPr>
          <w:color w:val="auto"/>
        </w:rPr>
      </w:pPr>
      <w:r>
        <w:rPr>
          <w:color w:val="auto"/>
        </w:rPr>
        <w:t>ali so sestavine elaborata skladne s predlaganimi spremembami in vsebujejo predpisane vsebine,</w:t>
      </w:r>
    </w:p>
    <w:p w:rsidR="00A5693B" w:rsidRDefault="00426188">
      <w:pPr>
        <w:numPr>
          <w:ilvl w:val="0"/>
          <w:numId w:val="37"/>
        </w:numPr>
        <w:jc w:val="both"/>
        <w:rPr>
          <w:color w:val="auto"/>
        </w:rPr>
      </w:pPr>
      <w:r>
        <w:rPr>
          <w:color w:val="auto"/>
        </w:rPr>
        <w:t>ali so v postopku za izdelavo elaborata in pri izdelavi elaborata sodelovale osebe, za kate</w:t>
      </w:r>
      <w:r>
        <w:rPr>
          <w:color w:val="auto"/>
        </w:rPr>
        <w:t xml:space="preserve">re ne veljajo omejitve iz </w:t>
      </w:r>
      <w:r>
        <w:rPr>
          <w:b/>
          <w:color w:val="FF0000"/>
        </w:rPr>
        <w:fldChar w:fldCharType="begin"/>
      </w:r>
      <w:r>
        <w:rPr>
          <w:b/>
          <w:color w:val="FF0000"/>
        </w:rPr>
        <w:instrText xml:space="preserve"> REF _Ref508361773 \r \h  \* MERGEFORMAT </w:instrText>
      </w:r>
      <w:r>
        <w:rPr>
          <w:b/>
          <w:color w:val="FF0000"/>
        </w:rPr>
      </w:r>
      <w:r>
        <w:rPr>
          <w:b/>
          <w:color w:val="FF0000"/>
        </w:rPr>
        <w:fldChar w:fldCharType="separate"/>
      </w:r>
      <w:r>
        <w:rPr>
          <w:b/>
          <w:color w:val="FF0000"/>
        </w:rPr>
        <w:t>49</w:t>
      </w:r>
      <w:r>
        <w:rPr>
          <w:b/>
          <w:color w:val="FF0000"/>
        </w:rPr>
        <w:fldChar w:fldCharType="end"/>
      </w:r>
      <w:r>
        <w:rPr>
          <w:color w:val="auto"/>
        </w:rPr>
        <w:t xml:space="preserve">. člena tega zakona, </w:t>
      </w:r>
    </w:p>
    <w:p w:rsidR="00A5693B" w:rsidRDefault="00426188">
      <w:pPr>
        <w:numPr>
          <w:ilvl w:val="0"/>
          <w:numId w:val="37"/>
        </w:numPr>
        <w:jc w:val="both"/>
        <w:rPr>
          <w:color w:val="auto"/>
        </w:rPr>
      </w:pPr>
      <w:r>
        <w:rPr>
          <w:color w:val="auto"/>
        </w:rPr>
        <w:t>ali je bila vsem strankam zagotovljena možnost udeležbe v katastrskem postopku,</w:t>
      </w:r>
    </w:p>
    <w:p w:rsidR="00A5693B" w:rsidRDefault="00426188">
      <w:pPr>
        <w:numPr>
          <w:ilvl w:val="0"/>
          <w:numId w:val="37"/>
        </w:numPr>
        <w:jc w:val="both"/>
        <w:rPr>
          <w:color w:val="auto"/>
        </w:rPr>
      </w:pPr>
      <w:r>
        <w:rPr>
          <w:color w:val="auto"/>
        </w:rPr>
        <w:t>ali so stranke sog</w:t>
      </w:r>
      <w:r>
        <w:rPr>
          <w:color w:val="auto"/>
        </w:rPr>
        <w:t>lašale s spremenjenimi podatki v katastrskih postopkih, kadar ta zakon predpisuje soglasje, oziroma so spremenjeni podatki določeni na podlagi akta organa,</w:t>
      </w:r>
    </w:p>
    <w:p w:rsidR="00A5693B" w:rsidRDefault="00426188">
      <w:pPr>
        <w:numPr>
          <w:ilvl w:val="0"/>
          <w:numId w:val="37"/>
        </w:numPr>
        <w:jc w:val="both"/>
        <w:rPr>
          <w:color w:val="auto"/>
        </w:rPr>
      </w:pPr>
      <w:r>
        <w:rPr>
          <w:color w:val="auto"/>
        </w:rPr>
        <w:t>ali teče sodni postopek za spremembo istih podatkov,</w:t>
      </w:r>
    </w:p>
    <w:p w:rsidR="00A5693B" w:rsidRDefault="00426188">
      <w:pPr>
        <w:numPr>
          <w:ilvl w:val="0"/>
          <w:numId w:val="37"/>
        </w:numPr>
        <w:spacing w:after="120"/>
        <w:rPr>
          <w:color w:val="auto"/>
        </w:rPr>
      </w:pPr>
      <w:r>
        <w:rPr>
          <w:color w:val="auto"/>
        </w:rPr>
        <w:t>ali so plačane upravne takse.</w:t>
      </w:r>
    </w:p>
    <w:p w:rsidR="00A5693B" w:rsidRDefault="00426188">
      <w:pPr>
        <w:autoSpaceDE w:val="0"/>
        <w:autoSpaceDN w:val="0"/>
        <w:adjustRightInd w:val="0"/>
        <w:spacing w:after="120"/>
        <w:jc w:val="both"/>
        <w:rPr>
          <w:color w:val="auto"/>
        </w:rPr>
      </w:pPr>
      <w:r>
        <w:rPr>
          <w:color w:val="auto"/>
        </w:rPr>
        <w:t xml:space="preserve">(2) Če sestavine </w:t>
      </w:r>
      <w:r>
        <w:rPr>
          <w:color w:val="auto"/>
        </w:rPr>
        <w:t>elaborata niso skladne s predlaganimi spremembami podatkov ali ne vsebujejo predpisanih vsebin, geodetska uprava pozove geodetsko podjetje, ki je izdelalo elaborat, da sestavine elaborata v določenem roku dopolni. Če je zahtevo z elaboratom vložilo geodets</w:t>
      </w:r>
      <w:r>
        <w:rPr>
          <w:color w:val="auto"/>
        </w:rPr>
        <w:t>ko podjetje, ki ni izdelalo oziroma ni izdelal elaborata, poziv za dopolnitev elaborata posreduje temu geodetskemu podjetj.</w:t>
      </w:r>
    </w:p>
    <w:p w:rsidR="00A5693B" w:rsidRDefault="00426188">
      <w:pPr>
        <w:autoSpaceDE w:val="0"/>
        <w:autoSpaceDN w:val="0"/>
        <w:adjustRightInd w:val="0"/>
        <w:jc w:val="both"/>
        <w:rPr>
          <w:color w:val="auto"/>
        </w:rPr>
      </w:pPr>
      <w:r>
        <w:rPr>
          <w:color w:val="auto"/>
        </w:rPr>
        <w:t xml:space="preserve">(3) Geodetska uprava zavrže zahtevo z elaboratom, če: </w:t>
      </w:r>
    </w:p>
    <w:p w:rsidR="00A5693B" w:rsidRDefault="00426188">
      <w:pPr>
        <w:numPr>
          <w:ilvl w:val="0"/>
          <w:numId w:val="38"/>
        </w:numPr>
        <w:jc w:val="both"/>
        <w:rPr>
          <w:color w:val="auto"/>
        </w:rPr>
      </w:pPr>
      <w:r>
        <w:rPr>
          <w:color w:val="auto"/>
        </w:rPr>
        <w:t>teče sodni postopek za spremembo istega podatka,</w:t>
      </w:r>
    </w:p>
    <w:p w:rsidR="00A5693B" w:rsidRDefault="00426188">
      <w:pPr>
        <w:numPr>
          <w:ilvl w:val="0"/>
          <w:numId w:val="38"/>
        </w:numPr>
        <w:jc w:val="both"/>
        <w:rPr>
          <w:color w:val="auto"/>
        </w:rPr>
      </w:pPr>
      <w:r>
        <w:rPr>
          <w:color w:val="auto"/>
        </w:rPr>
        <w:t>so v postopkih za izdelavo e</w:t>
      </w:r>
      <w:r>
        <w:rPr>
          <w:color w:val="auto"/>
        </w:rPr>
        <w:t xml:space="preserve">laborata in pri izdelavi elaborata sodelovale osebe iz </w:t>
      </w:r>
      <w:r>
        <w:rPr>
          <w:b/>
          <w:color w:val="FF0000"/>
        </w:rPr>
        <w:fldChar w:fldCharType="begin"/>
      </w:r>
      <w:r>
        <w:rPr>
          <w:b/>
          <w:color w:val="FF0000"/>
        </w:rPr>
        <w:instrText xml:space="preserve"> REF _Ref508361773 \r \h  \* MERGEFORMAT </w:instrText>
      </w:r>
      <w:r>
        <w:rPr>
          <w:b/>
          <w:color w:val="FF0000"/>
        </w:rPr>
      </w:r>
      <w:r>
        <w:rPr>
          <w:b/>
          <w:color w:val="FF0000"/>
        </w:rPr>
        <w:fldChar w:fldCharType="separate"/>
      </w:r>
      <w:r>
        <w:rPr>
          <w:b/>
          <w:color w:val="FF0000"/>
        </w:rPr>
        <w:t>49</w:t>
      </w:r>
      <w:r>
        <w:rPr>
          <w:b/>
          <w:color w:val="FF0000"/>
        </w:rPr>
        <w:fldChar w:fldCharType="end"/>
      </w:r>
      <w:r>
        <w:rPr>
          <w:color w:val="auto"/>
        </w:rPr>
        <w:t>. člena tega zakona,</w:t>
      </w:r>
    </w:p>
    <w:p w:rsidR="00A5693B" w:rsidRDefault="00426188">
      <w:pPr>
        <w:numPr>
          <w:ilvl w:val="0"/>
          <w:numId w:val="38"/>
        </w:numPr>
        <w:spacing w:after="120"/>
        <w:jc w:val="both"/>
        <w:rPr>
          <w:color w:val="auto"/>
        </w:rPr>
      </w:pPr>
      <w:r>
        <w:rPr>
          <w:color w:val="auto"/>
        </w:rPr>
        <w:t xml:space="preserve">geodetsko podjetje ne dopolni sestavin elaborata v postavljenem roku </w:t>
      </w:r>
      <w:r>
        <w:rPr>
          <w:color w:val="auto"/>
        </w:rPr>
        <w:t>iz prejšnjega odstavka.</w:t>
      </w:r>
    </w:p>
    <w:p w:rsidR="00A5693B" w:rsidRDefault="00426188">
      <w:pPr>
        <w:autoSpaceDE w:val="0"/>
        <w:autoSpaceDN w:val="0"/>
        <w:adjustRightInd w:val="0"/>
        <w:jc w:val="both"/>
        <w:rPr>
          <w:color w:val="auto"/>
        </w:rPr>
      </w:pPr>
      <w:r>
        <w:rPr>
          <w:color w:val="auto"/>
        </w:rPr>
        <w:t xml:space="preserve">(4) Geodetska uprava zavrne zahtevo z elaboratom, če: </w:t>
      </w:r>
    </w:p>
    <w:p w:rsidR="00A5693B" w:rsidRDefault="00426188">
      <w:pPr>
        <w:numPr>
          <w:ilvl w:val="0"/>
          <w:numId w:val="38"/>
        </w:numPr>
        <w:rPr>
          <w:color w:val="auto"/>
        </w:rPr>
      </w:pPr>
      <w:r>
        <w:rPr>
          <w:color w:val="auto"/>
        </w:rPr>
        <w:t xml:space="preserve">ni bila zagotovljena možnost udeležbe vsem strankam v katastrskem postopku, </w:t>
      </w:r>
    </w:p>
    <w:p w:rsidR="00A5693B" w:rsidRDefault="00426188">
      <w:pPr>
        <w:numPr>
          <w:ilvl w:val="0"/>
          <w:numId w:val="38"/>
        </w:numPr>
        <w:spacing w:after="120"/>
        <w:jc w:val="both"/>
        <w:rPr>
          <w:color w:val="auto"/>
        </w:rPr>
      </w:pPr>
      <w:r>
        <w:rPr>
          <w:color w:val="auto"/>
        </w:rPr>
        <w:t>ni izkazanega soglasja strank s spremenjenimi podatki v katastrskih postopkih, kadar ta zakon predpi</w:t>
      </w:r>
      <w:r>
        <w:rPr>
          <w:color w:val="auto"/>
        </w:rPr>
        <w:t>suje soglasje, oziroma ni priloženega akta organa, kadar se spremenjeni podatki določajo na podlagi tega akta.</w:t>
      </w:r>
    </w:p>
    <w:p w:rsidR="00A5693B" w:rsidRDefault="00426188">
      <w:pPr>
        <w:autoSpaceDE w:val="0"/>
        <w:autoSpaceDN w:val="0"/>
        <w:adjustRightInd w:val="0"/>
        <w:spacing w:after="120"/>
        <w:jc w:val="both"/>
        <w:rPr>
          <w:color w:val="auto"/>
        </w:rPr>
      </w:pPr>
      <w:r>
        <w:rPr>
          <w:color w:val="auto"/>
        </w:rPr>
        <w:t>(5) Če v osmih dneh od vročitve naloga za plačilo upravne takse iz tretjega odstavka prejšnjega člena upravna taksa ni plačana v skladu s tem nal</w:t>
      </w:r>
      <w:r>
        <w:rPr>
          <w:color w:val="auto"/>
        </w:rPr>
        <w:t xml:space="preserve">ogom, geodetska uprava izda nalog za plačilo upravne takse vlagatelju zahteve.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Informacijski sistem Katastra bo zagotavljal samodejno preverjanje in potrditev popolnosti zahteve z elaboratom glede pogojev, ki jih je možno avtomatsko preveriti</w:t>
      </w:r>
      <w:r>
        <w:rPr>
          <w:color w:val="auto"/>
          <w:sz w:val="20"/>
          <w:szCs w:val="20"/>
        </w:rPr>
        <w:t xml:space="preserve">. Po uspešni vložitvi zahteve z elaboratom </w:t>
      </w:r>
      <w:r>
        <w:rPr>
          <w:color w:val="auto"/>
        </w:rPr>
        <w:t>(</w:t>
      </w:r>
      <w:r>
        <w:rPr>
          <w:b/>
          <w:color w:val="FF0000"/>
        </w:rPr>
        <w:fldChar w:fldCharType="begin"/>
      </w:r>
      <w:r>
        <w:rPr>
          <w:b/>
          <w:color w:val="FF0000"/>
        </w:rPr>
        <w:instrText xml:space="preserve"> REF _Ref493512608 \r \h  \* MERGEFORMAT </w:instrText>
      </w:r>
      <w:r>
        <w:rPr>
          <w:b/>
          <w:color w:val="FF0000"/>
        </w:rPr>
      </w:r>
      <w:r>
        <w:rPr>
          <w:b/>
          <w:color w:val="FF0000"/>
        </w:rPr>
        <w:fldChar w:fldCharType="separate"/>
      </w:r>
      <w:r>
        <w:rPr>
          <w:b/>
          <w:color w:val="FF0000"/>
        </w:rPr>
        <w:t>50</w:t>
      </w:r>
      <w:r>
        <w:rPr>
          <w:b/>
          <w:color w:val="FF0000"/>
        </w:rPr>
        <w:fldChar w:fldCharType="end"/>
      </w:r>
      <w:r>
        <w:rPr>
          <w:color w:val="auto"/>
          <w:sz w:val="20"/>
          <w:szCs w:val="20"/>
        </w:rPr>
        <w:t>. člen ZKN)</w:t>
      </w:r>
      <w:r>
        <w:rPr>
          <w:color w:val="auto"/>
        </w:rPr>
        <w:t xml:space="preserve"> </w:t>
      </w:r>
      <w:r>
        <w:rPr>
          <w:color w:val="auto"/>
          <w:sz w:val="20"/>
          <w:szCs w:val="20"/>
        </w:rPr>
        <w:t>in potrditvi popolnosti zahteve z elaboratom (</w:t>
      </w:r>
      <w:r>
        <w:rPr>
          <w:b/>
          <w:color w:val="FF0000"/>
        </w:rPr>
        <w:fldChar w:fldCharType="begin"/>
      </w:r>
      <w:r>
        <w:rPr>
          <w:b/>
          <w:color w:val="FF0000"/>
        </w:rPr>
        <w:instrText xml:space="preserve"> REF _Ref519775938 \r \h  \* MERGEFORMAT </w:instrText>
      </w:r>
      <w:r>
        <w:rPr>
          <w:b/>
          <w:color w:val="FF0000"/>
        </w:rPr>
      </w:r>
      <w:r>
        <w:rPr>
          <w:b/>
          <w:color w:val="FF0000"/>
        </w:rPr>
        <w:fldChar w:fldCharType="separate"/>
      </w:r>
      <w:r>
        <w:rPr>
          <w:b/>
          <w:color w:val="FF0000"/>
        </w:rPr>
        <w:t>51</w:t>
      </w:r>
      <w:r>
        <w:rPr>
          <w:b/>
          <w:color w:val="FF0000"/>
        </w:rPr>
        <w:fldChar w:fldCharType="end"/>
      </w:r>
      <w:r>
        <w:rPr>
          <w:color w:val="auto"/>
        </w:rPr>
        <w:t>.</w:t>
      </w:r>
      <w:r>
        <w:rPr>
          <w:color w:val="auto"/>
          <w:sz w:val="20"/>
          <w:szCs w:val="20"/>
        </w:rPr>
        <w:t xml:space="preserve"> člen ZKN)</w:t>
      </w:r>
      <w:r>
        <w:rPr>
          <w:color w:val="auto"/>
        </w:rPr>
        <w:t xml:space="preserve"> </w:t>
      </w:r>
      <w:r>
        <w:rPr>
          <w:color w:val="auto"/>
          <w:sz w:val="20"/>
          <w:szCs w:val="20"/>
        </w:rPr>
        <w:t>bo geodetska</w:t>
      </w:r>
      <w:r>
        <w:rPr>
          <w:color w:val="auto"/>
          <w:sz w:val="20"/>
          <w:szCs w:val="20"/>
        </w:rPr>
        <w:t xml:space="preserve"> uprava preizkusila predpisane procesne predpostavke postopka in (nekatere) vsebinske ter v primeru neizpolnjevanja teh predpostavk odločala – </w:t>
      </w:r>
      <w:r>
        <w:rPr>
          <w:rFonts w:ascii="Cambria Math" w:hAnsi="Cambria Math" w:cs="Cambria Math"/>
          <w:color w:val="auto"/>
          <w:sz w:val="20"/>
          <w:szCs w:val="20"/>
        </w:rPr>
        <w:t>①</w:t>
      </w:r>
      <w:r>
        <w:rPr>
          <w:color w:val="auto"/>
          <w:sz w:val="20"/>
          <w:szCs w:val="20"/>
        </w:rPr>
        <w:t xml:space="preserve"> posredovala elaborat v dopolnitev, če sestavine elaborata niso skladne s predlaganimi spremembami podatkov ali </w:t>
      </w:r>
      <w:r>
        <w:rPr>
          <w:color w:val="auto"/>
          <w:sz w:val="20"/>
          <w:szCs w:val="20"/>
        </w:rPr>
        <w:t xml:space="preserve">ne vsebujejo predpisanih vsebin ali so te pomanjkljive, </w:t>
      </w:r>
      <w:r>
        <w:rPr>
          <w:rFonts w:ascii="Cambria Math" w:hAnsi="Cambria Math" w:cs="Cambria Math"/>
          <w:color w:val="auto"/>
          <w:sz w:val="20"/>
          <w:szCs w:val="20"/>
        </w:rPr>
        <w:t>②</w:t>
      </w:r>
      <w:r>
        <w:rPr>
          <w:color w:val="auto"/>
          <w:sz w:val="20"/>
          <w:szCs w:val="20"/>
        </w:rPr>
        <w:t xml:space="preserve"> zavrgla zahtevo z elaboratom (če niso izpolnjene procesne predpostavke) ali </w:t>
      </w:r>
      <w:r>
        <w:rPr>
          <w:rFonts w:ascii="Cambria Math" w:hAnsi="Cambria Math" w:cs="Cambria Math"/>
          <w:color w:val="auto"/>
          <w:sz w:val="20"/>
          <w:szCs w:val="20"/>
        </w:rPr>
        <w:t>③</w:t>
      </w:r>
      <w:r>
        <w:rPr>
          <w:color w:val="auto"/>
          <w:sz w:val="20"/>
          <w:szCs w:val="20"/>
        </w:rPr>
        <w:t xml:space="preserve"> jo zavrnila (zaradi vsebinskih razlogov). </w:t>
      </w:r>
    </w:p>
    <w:p w:rsidR="00A5693B" w:rsidRDefault="00426188">
      <w:pPr>
        <w:pStyle w:val="Navadensplet"/>
        <w:spacing w:after="120"/>
        <w:jc w:val="both"/>
        <w:rPr>
          <w:color w:val="auto"/>
          <w:sz w:val="20"/>
          <w:szCs w:val="20"/>
        </w:rPr>
      </w:pPr>
      <w:r>
        <w:rPr>
          <w:color w:val="auto"/>
          <w:sz w:val="20"/>
          <w:szCs w:val="20"/>
        </w:rPr>
        <w:t>Drugi odstavek ureja primere, ko bi zaradi prenehanja delovanja ali neizpolnjevanja pogojev po ZKN (glede statusa »geodetsko podjetje« in »pooblaščeni geodet«) že izdelan elaborat »prevzelo« drugo geodetsko podjetje in bi to podjetje vložilo zahtevo z elab</w:t>
      </w:r>
      <w:r>
        <w:rPr>
          <w:color w:val="auto"/>
          <w:sz w:val="20"/>
          <w:szCs w:val="20"/>
        </w:rPr>
        <w:t xml:space="preserve">oratom (čeprav tega elaborata ni samo izdelalo) – v tem primeru geodetska uprava poziv za dopolnitev elaborata posreduje temu podjetju (ne »neobstoječemu« geodetskemu podjetju). </w:t>
      </w:r>
    </w:p>
    <w:p w:rsidR="00A5693B" w:rsidRDefault="00426188">
      <w:pPr>
        <w:pStyle w:val="lennaslov"/>
        <w:jc w:val="both"/>
        <w:rPr>
          <w:b w:val="0"/>
          <w:color w:val="auto"/>
          <w:sz w:val="20"/>
          <w:szCs w:val="20"/>
          <w:lang w:val="sl-SI"/>
        </w:rPr>
      </w:pPr>
      <w:r>
        <w:rPr>
          <w:b w:val="0"/>
          <w:color w:val="auto"/>
          <w:sz w:val="20"/>
          <w:szCs w:val="20"/>
          <w:lang w:val="sl-SI"/>
        </w:rPr>
        <w:t>Po vložitvi zahteve z elaboratom mora biti plačana upravno takso v višini, do</w:t>
      </w:r>
      <w:r>
        <w:rPr>
          <w:b w:val="0"/>
          <w:color w:val="auto"/>
          <w:sz w:val="20"/>
          <w:szCs w:val="20"/>
          <w:lang w:val="sl-SI"/>
        </w:rPr>
        <w:t>ločeni v ZUT. Ob elektronski vložitvi zahteve z elaboratom bo informacijski sistem Katastra izdal nalog za plačilo upravne takse, ki jo je treba plačati v osmih dneh od dneva vložitve zahteve z elaboratom. Geodetska uprava bo preverila, ali je taksa v nave</w:t>
      </w:r>
      <w:r>
        <w:rPr>
          <w:b w:val="0"/>
          <w:color w:val="auto"/>
          <w:sz w:val="20"/>
          <w:szCs w:val="20"/>
          <w:lang w:val="sl-SI"/>
        </w:rPr>
        <w:t>denem roku plačana. Če upravna taksa ne bo plačana, bo izdala nov nalog za njeno plačilo, tokrat vlagatelju zahteve.</w:t>
      </w:r>
    </w:p>
    <w:p w:rsidR="00A5693B" w:rsidRDefault="00A5693B">
      <w:pPr>
        <w:pStyle w:val="lennaslov"/>
        <w:jc w:val="both"/>
        <w:rPr>
          <w:b w:val="0"/>
          <w:color w:val="auto"/>
          <w:sz w:val="20"/>
          <w:szCs w:val="20"/>
          <w:lang w:val="sl-SI"/>
        </w:rPr>
      </w:pPr>
    </w:p>
    <w:p w:rsidR="00A5693B" w:rsidRDefault="00426188">
      <w:pPr>
        <w:pStyle w:val="clentevilke"/>
        <w:rPr>
          <w:color w:val="auto"/>
        </w:rPr>
      </w:pPr>
      <w:bookmarkStart w:id="148" w:name="_Ref519863230"/>
      <w:r>
        <w:rPr>
          <w:color w:val="auto"/>
        </w:rPr>
        <w:t>člen</w:t>
      </w:r>
      <w:bookmarkEnd w:id="148"/>
    </w:p>
    <w:p w:rsidR="00A5693B" w:rsidRDefault="00426188">
      <w:pPr>
        <w:pStyle w:val="Naslov6"/>
      </w:pPr>
      <w:bookmarkStart w:id="149" w:name="_Toc527537810"/>
      <w:r>
        <w:t>(vložitev in preizkus zahteve brez elaborata)</w:t>
      </w:r>
      <w:bookmarkEnd w:id="149"/>
    </w:p>
    <w:p w:rsidR="00A5693B" w:rsidRDefault="00426188">
      <w:pPr>
        <w:autoSpaceDE w:val="0"/>
        <w:autoSpaceDN w:val="0"/>
        <w:adjustRightInd w:val="0"/>
        <w:spacing w:after="120"/>
        <w:jc w:val="both"/>
        <w:rPr>
          <w:color w:val="000000"/>
        </w:rPr>
      </w:pPr>
      <w:r>
        <w:rPr>
          <w:color w:val="000000"/>
        </w:rPr>
        <w:t xml:space="preserve">(1) Ne glede na prvi odstavek </w:t>
      </w:r>
      <w:r>
        <w:rPr>
          <w:b/>
          <w:color w:val="FF0000"/>
        </w:rPr>
        <w:fldChar w:fldCharType="begin"/>
      </w:r>
      <w:r>
        <w:rPr>
          <w:b/>
          <w:color w:val="FF0000"/>
        </w:rPr>
        <w:instrText xml:space="preserve"> REF _Ref493512608 \r \h  \* MERGEFORMAT </w:instrText>
      </w:r>
      <w:r>
        <w:rPr>
          <w:b/>
          <w:color w:val="FF0000"/>
        </w:rPr>
      </w:r>
      <w:r>
        <w:rPr>
          <w:b/>
          <w:color w:val="FF0000"/>
        </w:rPr>
        <w:fldChar w:fldCharType="separate"/>
      </w:r>
      <w:r>
        <w:rPr>
          <w:b/>
          <w:color w:val="FF0000"/>
        </w:rPr>
        <w:t>50</w:t>
      </w:r>
      <w:r>
        <w:rPr>
          <w:b/>
          <w:color w:val="FF0000"/>
        </w:rPr>
        <w:fldChar w:fldCharType="end"/>
      </w:r>
      <w:r>
        <w:rPr>
          <w:color w:val="000000"/>
        </w:rPr>
        <w:t>. člena tega zakona se podatki v katastru nepremičnin lahko spremenijo na podlagi navedb v zahtevi (v nadaljnjem besedilu: zahteva brez elaborata), kadar tak način spreminjanja podatkov določa ta zakon.</w:t>
      </w:r>
      <w:r>
        <w:rPr>
          <w:color w:val="000000"/>
        </w:rPr>
        <w:t xml:space="preserve"> Zahteva brez elaborata se vloži na predpisanem obrazcu ali ustno na zapisnik pri geodetski upravi.</w:t>
      </w:r>
    </w:p>
    <w:p w:rsidR="00A5693B" w:rsidRDefault="00426188">
      <w:pPr>
        <w:autoSpaceDE w:val="0"/>
        <w:autoSpaceDN w:val="0"/>
        <w:adjustRightInd w:val="0"/>
        <w:spacing w:after="120"/>
        <w:jc w:val="both"/>
        <w:rPr>
          <w:color w:val="000000"/>
        </w:rPr>
      </w:pPr>
      <w:r>
        <w:rPr>
          <w:color w:val="000000"/>
        </w:rPr>
        <w:t>(2) Zahtevo brez elaborata lahko vloži lastnik, eden od solastnikov ali skupnih lastnikov, upravnik stavbe, državni organ, organ lokalne skupnosti, sodišče,</w:t>
      </w:r>
      <w:r>
        <w:rPr>
          <w:color w:val="000000"/>
        </w:rPr>
        <w:t xml:space="preserve"> geodetsko podjetje kot pooblaščenec vlagatelja zahteve, ali druga oseba, če tako določa ta zakon. </w:t>
      </w:r>
    </w:p>
    <w:p w:rsidR="00A5693B" w:rsidRDefault="00426188">
      <w:pPr>
        <w:autoSpaceDE w:val="0"/>
        <w:autoSpaceDN w:val="0"/>
        <w:adjustRightInd w:val="0"/>
        <w:spacing w:after="120"/>
        <w:jc w:val="both"/>
        <w:rPr>
          <w:color w:val="000000"/>
          <w:highlight w:val="yellow"/>
        </w:rPr>
      </w:pPr>
      <w:r>
        <w:rPr>
          <w:color w:val="000000"/>
        </w:rPr>
        <w:t xml:space="preserve">(3) Ob vložitvi zahteve brez elaborata mora biti plačana upravna taksa, če je predpisana. </w:t>
      </w:r>
    </w:p>
    <w:p w:rsidR="00A5693B" w:rsidRDefault="00426188">
      <w:pPr>
        <w:autoSpaceDE w:val="0"/>
        <w:autoSpaceDN w:val="0"/>
        <w:adjustRightInd w:val="0"/>
        <w:spacing w:after="120"/>
        <w:jc w:val="both"/>
        <w:rPr>
          <w:color w:val="000000"/>
        </w:rPr>
      </w:pPr>
      <w:r>
        <w:rPr>
          <w:color w:val="000000"/>
        </w:rPr>
        <w:t xml:space="preserve">(4) Zahtevo brez elaborata vpiše geodetska uprava v informacijski sistem Katastra, ki </w:t>
      </w:r>
      <w:r>
        <w:rPr>
          <w:color w:val="auto"/>
        </w:rPr>
        <w:t xml:space="preserve">samodejno preveri in preizkusi, ali podatki omogočajo vpis spremenjenih podatkov v katastru </w:t>
      </w:r>
      <w:r>
        <w:rPr>
          <w:color w:val="000000"/>
        </w:rPr>
        <w:t xml:space="preserve">nepremičnin in ali ne teče katastrski postopek za spremembo istih podatkov, </w:t>
      </w:r>
    </w:p>
    <w:p w:rsidR="00A5693B" w:rsidRDefault="00426188">
      <w:pPr>
        <w:autoSpaceDE w:val="0"/>
        <w:autoSpaceDN w:val="0"/>
        <w:adjustRightInd w:val="0"/>
        <w:spacing w:after="120"/>
        <w:jc w:val="both"/>
        <w:rPr>
          <w:color w:val="000000"/>
        </w:rPr>
      </w:pPr>
      <w:r>
        <w:rPr>
          <w:color w:val="000000"/>
        </w:rPr>
        <w:t>(</w:t>
      </w:r>
      <w:r>
        <w:rPr>
          <w:color w:val="000000"/>
        </w:rPr>
        <w:t>5) Če zahtevo brez elaborata vloži geodetsko podjetje</w:t>
      </w:r>
      <w:r>
        <w:rPr>
          <w:color w:val="FF33CC"/>
        </w:rPr>
        <w:t xml:space="preserve"> </w:t>
      </w:r>
      <w:r>
        <w:rPr>
          <w:color w:val="000000"/>
        </w:rPr>
        <w:t>kot pooblaščenec vlagatelja zahteve, se ta zahteva vpiše v informacijski sistem Katastra, ki samodejno potrdi popolnost zahteve brez elaborata, če so izpolnjeni pogoji iz prejšnjega odstavka. Če je za z</w:t>
      </w:r>
      <w:r>
        <w:rPr>
          <w:color w:val="000000"/>
        </w:rPr>
        <w:t xml:space="preserve">ahtevo brez elaborata predpisana upravna taksa, se za plačilo upravne takse smiselno uporabljajo določila tretjega odstavka </w:t>
      </w:r>
      <w:r>
        <w:rPr>
          <w:b/>
          <w:color w:val="FF0000"/>
        </w:rPr>
        <w:fldChar w:fldCharType="begin"/>
      </w:r>
      <w:r>
        <w:rPr>
          <w:b/>
          <w:color w:val="FF0000"/>
        </w:rPr>
        <w:instrText xml:space="preserve"> REF _Ref519775938 \r \h  \* MERGEFORMAT </w:instrText>
      </w:r>
      <w:r>
        <w:rPr>
          <w:b/>
          <w:color w:val="FF0000"/>
        </w:rPr>
      </w:r>
      <w:r>
        <w:rPr>
          <w:b/>
          <w:color w:val="FF0000"/>
        </w:rPr>
        <w:fldChar w:fldCharType="separate"/>
      </w:r>
      <w:r>
        <w:rPr>
          <w:b/>
          <w:color w:val="FF0000"/>
        </w:rPr>
        <w:t>51</w:t>
      </w:r>
      <w:r>
        <w:rPr>
          <w:b/>
          <w:color w:val="FF0000"/>
        </w:rPr>
        <w:fldChar w:fldCharType="end"/>
      </w:r>
      <w:r>
        <w:rPr>
          <w:color w:val="auto"/>
          <w:sz w:val="20"/>
          <w:szCs w:val="20"/>
        </w:rPr>
        <w:t xml:space="preserve">. </w:t>
      </w:r>
      <w:r>
        <w:rPr>
          <w:color w:val="000000"/>
        </w:rPr>
        <w:t>člena tega zakona.</w:t>
      </w:r>
    </w:p>
    <w:p w:rsidR="00A5693B" w:rsidRDefault="00426188">
      <w:pPr>
        <w:autoSpaceDE w:val="0"/>
        <w:autoSpaceDN w:val="0"/>
        <w:adjustRightInd w:val="0"/>
        <w:spacing w:after="120"/>
        <w:jc w:val="both"/>
        <w:rPr>
          <w:color w:val="000000"/>
        </w:rPr>
      </w:pPr>
      <w:r>
        <w:rPr>
          <w:color w:val="000000"/>
        </w:rPr>
        <w:t>(</w:t>
      </w:r>
      <w:r>
        <w:rPr>
          <w:color w:val="000000"/>
        </w:rPr>
        <w:t>6) Geodetska uprava preizkusi, ali spremenjeni podatki, navedeni v zahtevi brez, izkazujejo dejansko stanje, in ali je plačana upravna taksa.</w:t>
      </w:r>
    </w:p>
    <w:p w:rsidR="00A5693B" w:rsidRDefault="00426188">
      <w:pPr>
        <w:autoSpaceDE w:val="0"/>
        <w:autoSpaceDN w:val="0"/>
        <w:adjustRightInd w:val="0"/>
        <w:spacing w:after="120"/>
        <w:jc w:val="both"/>
        <w:rPr>
          <w:color w:val="000000"/>
        </w:rPr>
      </w:pPr>
      <w:r>
        <w:rPr>
          <w:color w:val="000000"/>
        </w:rPr>
        <w:t>(7) Če geodetska uprava ugotovi, da spremenjeni podatki, navedeni v zahtevi brez elaborata, ne izkazujejo dejanske</w:t>
      </w:r>
      <w:r>
        <w:rPr>
          <w:color w:val="000000"/>
        </w:rPr>
        <w:t>ga stanja, pozove vlagatelja zahteve, geodetsko podjetje, ki je vložilo oziroma je vložil zahtevo brez elaborata, da v določenem roku dopolni zahtevo brez elaborata, pri čemer se uporabljajo pravila pozivanja na dopolnitev nepopolnih zahtev in njihovo dopo</w:t>
      </w:r>
      <w:r>
        <w:rPr>
          <w:color w:val="000000"/>
        </w:rPr>
        <w:t xml:space="preserve">lnjevanje v skladu z zakonom, ki ureja upravni postopek. </w:t>
      </w:r>
    </w:p>
    <w:p w:rsidR="00A5693B" w:rsidRDefault="00426188">
      <w:pPr>
        <w:autoSpaceDE w:val="0"/>
        <w:autoSpaceDN w:val="0"/>
        <w:adjustRightInd w:val="0"/>
        <w:jc w:val="both"/>
        <w:rPr>
          <w:color w:val="auto"/>
        </w:rPr>
      </w:pPr>
      <w:r>
        <w:rPr>
          <w:color w:val="auto"/>
        </w:rPr>
        <w:t xml:space="preserve">(8) Geodetska uprava zavrže zahtevo brez elaborata, če: </w:t>
      </w:r>
    </w:p>
    <w:p w:rsidR="00A5693B" w:rsidRDefault="00426188">
      <w:pPr>
        <w:numPr>
          <w:ilvl w:val="0"/>
          <w:numId w:val="39"/>
        </w:numPr>
        <w:rPr>
          <w:color w:val="auto"/>
        </w:rPr>
      </w:pPr>
      <w:r>
        <w:rPr>
          <w:color w:val="auto"/>
        </w:rPr>
        <w:t>teče katastrski postopek za spremembo istega podatka,</w:t>
      </w:r>
    </w:p>
    <w:p w:rsidR="00A5693B" w:rsidRDefault="00426188">
      <w:pPr>
        <w:numPr>
          <w:ilvl w:val="0"/>
          <w:numId w:val="39"/>
        </w:numPr>
        <w:rPr>
          <w:color w:val="auto"/>
        </w:rPr>
      </w:pPr>
      <w:r>
        <w:rPr>
          <w:color w:val="auto"/>
        </w:rPr>
        <w:t>podatki ne omogočajo spremembe podatkov v katastru nepremičnin,</w:t>
      </w:r>
    </w:p>
    <w:p w:rsidR="00A5693B" w:rsidRDefault="00426188">
      <w:pPr>
        <w:numPr>
          <w:ilvl w:val="0"/>
          <w:numId w:val="39"/>
        </w:numPr>
        <w:spacing w:after="120"/>
        <w:rPr>
          <w:color w:val="auto"/>
        </w:rPr>
      </w:pPr>
      <w:r>
        <w:rPr>
          <w:color w:val="auto"/>
        </w:rPr>
        <w:t>vlagatelj zahteve ali g</w:t>
      </w:r>
      <w:r>
        <w:rPr>
          <w:color w:val="auto"/>
        </w:rPr>
        <w:t>eodetsko podjetje ne dopolni zahteve v roku iz prejšnjega odstavka.</w:t>
      </w:r>
    </w:p>
    <w:p w:rsidR="00A5693B" w:rsidRDefault="00426188">
      <w:pPr>
        <w:autoSpaceDE w:val="0"/>
        <w:autoSpaceDN w:val="0"/>
        <w:adjustRightInd w:val="0"/>
        <w:spacing w:after="120"/>
        <w:jc w:val="both"/>
        <w:rPr>
          <w:color w:val="auto"/>
        </w:rPr>
      </w:pPr>
      <w:r>
        <w:rPr>
          <w:color w:val="auto"/>
        </w:rPr>
        <w:t xml:space="preserve">(9) Geodetska uprava zavrne zahtevo brez elaborata, če spremenjeni podatki, navedeni v dopolnjeni zahtevi brez elaborata, ne izkazujejo dejanskega stanja. </w:t>
      </w:r>
    </w:p>
    <w:p w:rsidR="00A5693B" w:rsidRDefault="00426188">
      <w:pPr>
        <w:autoSpaceDE w:val="0"/>
        <w:autoSpaceDN w:val="0"/>
        <w:adjustRightInd w:val="0"/>
        <w:spacing w:after="120"/>
        <w:jc w:val="both"/>
        <w:rPr>
          <w:color w:val="000000"/>
        </w:rPr>
      </w:pPr>
      <w:r>
        <w:rPr>
          <w:color w:val="000000"/>
        </w:rPr>
        <w:t>(10) Če ob vložitvi zahteve brez</w:t>
      </w:r>
      <w:r>
        <w:rPr>
          <w:color w:val="000000"/>
        </w:rPr>
        <w:t xml:space="preserve"> elaborata upravna taksa iz tretjega odstavka tega člena ni plačana, geodetska uprava izda vlagatelju zahteve nalog za plačilo upravne takse.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autoSpaceDE w:val="0"/>
        <w:autoSpaceDN w:val="0"/>
        <w:adjustRightInd w:val="0"/>
        <w:spacing w:after="120"/>
        <w:jc w:val="both"/>
        <w:rPr>
          <w:color w:val="auto"/>
          <w:sz w:val="20"/>
          <w:szCs w:val="20"/>
        </w:rPr>
      </w:pPr>
      <w:r>
        <w:rPr>
          <w:color w:val="auto"/>
          <w:sz w:val="20"/>
          <w:szCs w:val="20"/>
        </w:rPr>
        <w:t>Kadar ZKN določa, da se podatki v katastru nepremičnin lahko spremenijo na podlagi podatkov, ki so n</w:t>
      </w:r>
      <w:r>
        <w:rPr>
          <w:color w:val="auto"/>
          <w:sz w:val="20"/>
          <w:szCs w:val="20"/>
        </w:rPr>
        <w:t>avedeni samo v zahtevi (npr: spremembe podatka o dejanski rabi dela stavbe, vrsti prostorov, površini prostorov,…) oziroma je v zahtevi navedena vrsta spremembe (npr. izračun površine parcele), vlagatelj zahteve vloži t.i. »zahtevo brez elaborata«. Določen</w:t>
      </w:r>
      <w:r>
        <w:rPr>
          <w:color w:val="auto"/>
          <w:sz w:val="20"/>
          <w:szCs w:val="20"/>
        </w:rPr>
        <w:t xml:space="preserve">a je oblika zahteve brez elaborata (na predpisanem obrazcu ali ustno na zapisnik pri geodetski upravi – v tem primeru obrazec izpolni uslužbenec geodetske uprave) in dopustnost elektronske vložitve zahteve (po elektronski poti na naslov geodetske uprave). </w:t>
      </w:r>
      <w:r>
        <w:rPr>
          <w:color w:val="auto"/>
          <w:sz w:val="20"/>
          <w:szCs w:val="20"/>
        </w:rPr>
        <w:t>Določeno je tudi, katere osebe lahko vložijo tako zahtevo brez elaborata.</w:t>
      </w:r>
    </w:p>
    <w:p w:rsidR="00A5693B" w:rsidRDefault="00426188">
      <w:pPr>
        <w:autoSpaceDE w:val="0"/>
        <w:autoSpaceDN w:val="0"/>
        <w:adjustRightInd w:val="0"/>
        <w:spacing w:after="120"/>
        <w:jc w:val="both"/>
        <w:rPr>
          <w:color w:val="auto"/>
          <w:sz w:val="20"/>
          <w:szCs w:val="20"/>
        </w:rPr>
      </w:pPr>
      <w:r>
        <w:rPr>
          <w:color w:val="auto"/>
          <w:sz w:val="20"/>
          <w:szCs w:val="20"/>
        </w:rPr>
        <w:t xml:space="preserve">Člen določa vsebino in obseg preizkusa zahteve brez elaborata, ki ga samodejno opravi informacijski sistem Katastra, nato pa geodetska uprava. </w:t>
      </w:r>
    </w:p>
    <w:p w:rsidR="00A5693B" w:rsidRDefault="00426188">
      <w:pPr>
        <w:autoSpaceDE w:val="0"/>
        <w:autoSpaceDN w:val="0"/>
        <w:adjustRightInd w:val="0"/>
        <w:spacing w:after="120"/>
        <w:jc w:val="both"/>
        <w:rPr>
          <w:color w:val="auto"/>
          <w:sz w:val="20"/>
          <w:szCs w:val="20"/>
        </w:rPr>
      </w:pPr>
      <w:r>
        <w:rPr>
          <w:color w:val="auto"/>
          <w:sz w:val="20"/>
          <w:szCs w:val="20"/>
        </w:rPr>
        <w:t>Geodetska uprava zahtevo brez elaborat</w:t>
      </w:r>
      <w:r>
        <w:rPr>
          <w:color w:val="auto"/>
          <w:sz w:val="20"/>
          <w:szCs w:val="20"/>
        </w:rPr>
        <w:t xml:space="preserve">a vpiše v informacijski sistem Katastra in preizkusi predpisane procesne in vsebinske predpostavke postopka ter v primeru neizpolnjevanja teh predpostavk </w:t>
      </w:r>
      <w:r>
        <w:rPr>
          <w:rFonts w:ascii="Cambria Math" w:hAnsi="Cambria Math" w:cs="Cambria Math"/>
          <w:color w:val="auto"/>
          <w:sz w:val="20"/>
          <w:szCs w:val="20"/>
        </w:rPr>
        <w:t>①</w:t>
      </w:r>
      <w:r>
        <w:rPr>
          <w:color w:val="auto"/>
          <w:sz w:val="20"/>
          <w:szCs w:val="20"/>
        </w:rPr>
        <w:t xml:space="preserve"> posreduje zahtevo v dopolnitev, če spremenjeni podatki, navedeni v zahtevi brez elaborata, ne izkazu</w:t>
      </w:r>
      <w:r>
        <w:rPr>
          <w:color w:val="auto"/>
          <w:sz w:val="20"/>
          <w:szCs w:val="20"/>
        </w:rPr>
        <w:t xml:space="preserve">jejo dejanskega stanja, </w:t>
      </w:r>
      <w:r>
        <w:rPr>
          <w:rFonts w:ascii="Cambria Math" w:hAnsi="Cambria Math" w:cs="Cambria Math"/>
          <w:color w:val="auto"/>
          <w:sz w:val="20"/>
          <w:szCs w:val="20"/>
        </w:rPr>
        <w:t>②</w:t>
      </w:r>
      <w:r>
        <w:rPr>
          <w:color w:val="auto"/>
          <w:sz w:val="20"/>
          <w:szCs w:val="20"/>
        </w:rPr>
        <w:t xml:space="preserve"> zavrže zahtevo z elaboratom (če niso izpolnjene procesne predpostavke) ali jo </w:t>
      </w:r>
      <w:r>
        <w:rPr>
          <w:rFonts w:ascii="Cambria Math" w:hAnsi="Cambria Math" w:cs="Cambria Math"/>
          <w:color w:val="auto"/>
          <w:sz w:val="20"/>
          <w:szCs w:val="20"/>
        </w:rPr>
        <w:t>③</w:t>
      </w:r>
      <w:r>
        <w:rPr>
          <w:color w:val="auto"/>
          <w:sz w:val="20"/>
          <w:szCs w:val="20"/>
        </w:rPr>
        <w:t xml:space="preserve"> zavrne (iz vsebinskih razlogov, če spremenjeni podatki, navedeni v dopolnjeni zahtevi brez elaborata, ne izkazujejo dejanskega stanja). </w:t>
      </w:r>
    </w:p>
    <w:p w:rsidR="00A5693B" w:rsidRDefault="00426188">
      <w:pPr>
        <w:autoSpaceDE w:val="0"/>
        <w:autoSpaceDN w:val="0"/>
        <w:adjustRightInd w:val="0"/>
        <w:spacing w:after="120"/>
        <w:jc w:val="both"/>
        <w:rPr>
          <w:color w:val="auto"/>
          <w:sz w:val="20"/>
          <w:szCs w:val="20"/>
        </w:rPr>
      </w:pPr>
      <w:r>
        <w:rPr>
          <w:color w:val="auto"/>
          <w:sz w:val="20"/>
          <w:szCs w:val="20"/>
        </w:rPr>
        <w:t>Ob prejemu za</w:t>
      </w:r>
      <w:r>
        <w:rPr>
          <w:color w:val="auto"/>
          <w:sz w:val="20"/>
          <w:szCs w:val="20"/>
        </w:rPr>
        <w:t xml:space="preserve">hteve brez elaborata mora biti plačana taksa, če je predpisana. Če geodetska uprava ob preizkusu zahteve ugotovi, da taksa ni plačana, izda vlagatelju zahteve nalog za plačilo upravne takse. </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bookmarkStart w:id="150" w:name="_Ref519864497"/>
      <w:r>
        <w:rPr>
          <w:color w:val="auto"/>
        </w:rPr>
        <w:t>člen</w:t>
      </w:r>
      <w:bookmarkEnd w:id="150"/>
    </w:p>
    <w:p w:rsidR="00A5693B" w:rsidRDefault="00426188">
      <w:pPr>
        <w:pStyle w:val="Naslov6"/>
      </w:pPr>
      <w:bookmarkStart w:id="151" w:name="_Toc527537811"/>
      <w:r>
        <w:t xml:space="preserve">(odločanje o zahtevi za spreminjanje podatkov in vpis </w:t>
      </w:r>
      <w:r>
        <w:t>spremenjenih podatkov v kataster nepremičnin)</w:t>
      </w:r>
      <w:bookmarkEnd w:id="151"/>
    </w:p>
    <w:p w:rsidR="00A5693B" w:rsidRDefault="00426188">
      <w:pPr>
        <w:spacing w:after="120"/>
        <w:jc w:val="both"/>
        <w:rPr>
          <w:color w:val="auto"/>
        </w:rPr>
      </w:pPr>
      <w:r>
        <w:rPr>
          <w:color w:val="auto"/>
        </w:rPr>
        <w:t xml:space="preserve">(1) Če geodetska uprava ne zavrže oziroma zavrne zahteve z elaboratom ali zahteve brez elaborata, odloči o njej z odločbo, izdano po skrajšanem ugotovitvenem postopku, razen če ta zakon ne določa drugače. </w:t>
      </w:r>
    </w:p>
    <w:p w:rsidR="00A5693B" w:rsidRDefault="00426188">
      <w:pPr>
        <w:spacing w:after="120"/>
        <w:jc w:val="both"/>
        <w:rPr>
          <w:color w:val="auto"/>
        </w:rPr>
      </w:pPr>
      <w:r>
        <w:rPr>
          <w:color w:val="auto"/>
        </w:rPr>
        <w:t xml:space="preserve">(2) </w:t>
      </w:r>
      <w:r>
        <w:rPr>
          <w:color w:val="auto"/>
        </w:rPr>
        <w:t>Odločba se vroči lastniku parcele oziroma lastniku dela stavbe ter drugim osebam, če tako določa ta zakon. Vročitev odločbe se lahko opravi z vročitvijo v fizični obliki ali po elektronski poti. Vročitev odločbe se opravi v skladu z  zakonom, ki ureja upra</w:t>
      </w:r>
      <w:r>
        <w:rPr>
          <w:color w:val="auto"/>
        </w:rPr>
        <w:t>vni postopek. Če vlagatelj zahteve ni lastnik, se ga o vpisu spremenjenih podatkov obvesti, če to navede v zahtevi.</w:t>
      </w:r>
    </w:p>
    <w:p w:rsidR="00A5693B" w:rsidRDefault="00426188">
      <w:pPr>
        <w:spacing w:after="120"/>
        <w:jc w:val="both"/>
        <w:rPr>
          <w:color w:val="auto"/>
        </w:rPr>
      </w:pPr>
      <w:r>
        <w:rPr>
          <w:color w:val="auto"/>
        </w:rPr>
        <w:t>(3) Geodetska uprava vpiše podatke v kataster nepremičnin na podlagi dokončne odločbe in elaborata, izdelanega v katastrskem postopku, oziro</w:t>
      </w:r>
      <w:r>
        <w:rPr>
          <w:color w:val="auto"/>
        </w:rPr>
        <w:t>ma  podatkov, navedenih v zahtevi brez elaborata.</w:t>
      </w:r>
    </w:p>
    <w:p w:rsidR="00A5693B" w:rsidRDefault="00426188">
      <w:pPr>
        <w:spacing w:after="120"/>
        <w:jc w:val="both"/>
        <w:rPr>
          <w:color w:val="auto"/>
        </w:rPr>
      </w:pPr>
      <w:r>
        <w:rPr>
          <w:color w:val="auto"/>
        </w:rPr>
        <w:t>(4) O vpisu spremenjenih podatkov geodetska uprava obvesti geodetsko podjetje, ki je izdelalo elaborat in vložilo zahtevo z elaboratom ali je vložilo zahtevo brez elaborata.</w:t>
      </w:r>
    </w:p>
    <w:p w:rsidR="00A5693B" w:rsidRDefault="00426188">
      <w:pPr>
        <w:autoSpaceDE w:val="0"/>
        <w:autoSpaceDN w:val="0"/>
        <w:adjustRightInd w:val="0"/>
        <w:jc w:val="both"/>
        <w:rPr>
          <w:bCs/>
          <w:color w:val="943634" w:themeColor="accent2" w:themeShade="BF"/>
          <w:sz w:val="20"/>
          <w:szCs w:val="20"/>
          <w:u w:val="single"/>
        </w:rPr>
      </w:pPr>
      <w:r>
        <w:rPr>
          <w:bCs/>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O zahtevi za spremi</w:t>
      </w:r>
      <w:r>
        <w:rPr>
          <w:color w:val="auto"/>
          <w:sz w:val="20"/>
          <w:szCs w:val="20"/>
        </w:rPr>
        <w:t>njanje podatkov v katastru nepremičnin t.j. zahtevi z elaboratom ali zahtevi brez elaborata, geodetska uprava v večini katastrskih postopkov odloči po skrajšanem ugotovitvenem postopku, ker je mogoče dejansko stanje ugotoviti brez izvedbe posebnega ugotovi</w:t>
      </w:r>
      <w:r>
        <w:rPr>
          <w:color w:val="auto"/>
          <w:sz w:val="20"/>
          <w:szCs w:val="20"/>
        </w:rPr>
        <w:t>tvenega postopka, in sicer na podlagi podatkov elaborata, ki ga je prejela, oziroma podatkov, navedenih v zahtevi brez elaborata. Ponovno zaslišanje strank, ki so doslej sodelovale v katastrskem postopku, za zavarovanje njihovih pravic in pravnih koristi n</w:t>
      </w:r>
      <w:r>
        <w:rPr>
          <w:color w:val="auto"/>
          <w:sz w:val="20"/>
          <w:szCs w:val="20"/>
        </w:rPr>
        <w:t>i potrebno, saj so jim zoper odločitev na voljo vsa pravna sredstva. Izjeme glede skrajšanega postopka ZKN posebej določa (npr. ureditev meje).</w:t>
      </w:r>
    </w:p>
    <w:p w:rsidR="00A5693B" w:rsidRDefault="00426188">
      <w:pPr>
        <w:pStyle w:val="Navadensplet"/>
        <w:spacing w:after="120"/>
        <w:jc w:val="both"/>
        <w:rPr>
          <w:color w:val="auto"/>
          <w:sz w:val="20"/>
          <w:szCs w:val="20"/>
        </w:rPr>
      </w:pPr>
      <w:r>
        <w:rPr>
          <w:color w:val="auto"/>
          <w:sz w:val="20"/>
          <w:szCs w:val="20"/>
        </w:rPr>
        <w:t>O zahtevi se odloči z odločbo o spremembi podatkov katastra nepremičnin (odločba). Vročanje odločb se opravi v s</w:t>
      </w:r>
      <w:r>
        <w:rPr>
          <w:color w:val="auto"/>
          <w:sz w:val="20"/>
          <w:szCs w:val="20"/>
        </w:rPr>
        <w:t xml:space="preserve">kladu z določili ZUP. </w:t>
      </w:r>
    </w:p>
    <w:p w:rsidR="00A5693B" w:rsidRDefault="00426188">
      <w:pPr>
        <w:pStyle w:val="Navadensplet"/>
        <w:spacing w:after="120"/>
        <w:jc w:val="both"/>
        <w:rPr>
          <w:color w:val="auto"/>
          <w:sz w:val="20"/>
          <w:szCs w:val="20"/>
        </w:rPr>
      </w:pPr>
      <w:r>
        <w:rPr>
          <w:color w:val="auto"/>
          <w:sz w:val="20"/>
          <w:szCs w:val="20"/>
        </w:rPr>
        <w:t>Če vlagatelj zahteve ni lastnik (občina, državni organ, imetnik stavbne pravice…), se ga o zaključku katastrskega postopka, to je o vpisu spremenjenih podatkov v kataster nepremičnin, obvesti, če to navede v zahtevi. Vedno pa se o za</w:t>
      </w:r>
      <w:r>
        <w:rPr>
          <w:color w:val="auto"/>
          <w:sz w:val="20"/>
          <w:szCs w:val="20"/>
        </w:rPr>
        <w:t>ključku katastrskega postopka obvesti tudi geodetsko podjetje, ki je izdelalo elaborat oziroma vložilo zahtevo za spremembo podatkov, saj je šele z vpisom spremenjenih podatkov v kataster nepremičnin dejansko zaključen katastrski postopek, ki ga je pri nje</w:t>
      </w:r>
      <w:r>
        <w:rPr>
          <w:color w:val="auto"/>
          <w:sz w:val="20"/>
          <w:szCs w:val="20"/>
        </w:rPr>
        <w:t>m naročila stranka.</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152" w:name="_Toc527537700"/>
      <w:bookmarkStart w:id="153" w:name="_Toc527537812"/>
      <w:r>
        <w:rPr>
          <w:color w:val="auto"/>
        </w:rPr>
        <w:t>Spreminjanje in vpis podatkov po uradni dolžnosti</w:t>
      </w:r>
      <w:bookmarkEnd w:id="152"/>
      <w:bookmarkEnd w:id="153"/>
    </w:p>
    <w:p w:rsidR="00A5693B" w:rsidRDefault="00426188">
      <w:pPr>
        <w:pStyle w:val="clentevilke"/>
        <w:rPr>
          <w:color w:val="auto"/>
        </w:rPr>
      </w:pPr>
      <w:bookmarkStart w:id="154" w:name="_Ref523569424"/>
      <w:r>
        <w:rPr>
          <w:color w:val="auto"/>
        </w:rPr>
        <w:t>člen</w:t>
      </w:r>
      <w:bookmarkEnd w:id="154"/>
    </w:p>
    <w:p w:rsidR="00A5693B" w:rsidRDefault="00426188">
      <w:pPr>
        <w:pStyle w:val="Naslov6"/>
      </w:pPr>
      <w:bookmarkStart w:id="155" w:name="_Toc527537813"/>
      <w:r>
        <w:t>(spreminjanje in vpis podatkov po uradni dolžnosti)</w:t>
      </w:r>
      <w:bookmarkEnd w:id="155"/>
    </w:p>
    <w:p w:rsidR="00A5693B" w:rsidRDefault="00426188">
      <w:pPr>
        <w:pStyle w:val="Navadensplet"/>
        <w:spacing w:after="120"/>
        <w:jc w:val="both"/>
        <w:rPr>
          <w:color w:val="auto"/>
          <w:sz w:val="22"/>
          <w:szCs w:val="22"/>
        </w:rPr>
      </w:pPr>
      <w:r>
        <w:rPr>
          <w:color w:val="auto"/>
          <w:sz w:val="22"/>
          <w:szCs w:val="22"/>
        </w:rPr>
        <w:t xml:space="preserve">(1) Spreminjanje podatkov katastra nepremičnin na način, določen v </w:t>
      </w:r>
      <w:r>
        <w:rPr>
          <w:b/>
          <w:color w:val="FF0000"/>
          <w:sz w:val="22"/>
          <w:szCs w:val="22"/>
        </w:rPr>
        <w:fldChar w:fldCharType="begin"/>
      </w:r>
      <w:r>
        <w:rPr>
          <w:b/>
          <w:color w:val="FF0000"/>
          <w:sz w:val="22"/>
          <w:szCs w:val="22"/>
        </w:rPr>
        <w:instrText xml:space="preserve"> REF _Ref493512608 \r \h  \* MERGEFORMAT </w:instrText>
      </w:r>
      <w:r>
        <w:rPr>
          <w:b/>
          <w:color w:val="FF0000"/>
          <w:sz w:val="22"/>
          <w:szCs w:val="22"/>
        </w:rPr>
      </w:r>
      <w:r>
        <w:rPr>
          <w:b/>
          <w:color w:val="FF0000"/>
          <w:sz w:val="22"/>
          <w:szCs w:val="22"/>
        </w:rPr>
        <w:fldChar w:fldCharType="separate"/>
      </w:r>
      <w:r>
        <w:rPr>
          <w:b/>
          <w:color w:val="FF0000"/>
          <w:sz w:val="22"/>
          <w:szCs w:val="22"/>
        </w:rPr>
        <w:t>50</w:t>
      </w:r>
      <w:r>
        <w:rPr>
          <w:b/>
          <w:color w:val="FF0000"/>
          <w:sz w:val="22"/>
          <w:szCs w:val="22"/>
        </w:rPr>
        <w:fldChar w:fldCharType="end"/>
      </w:r>
      <w:r>
        <w:rPr>
          <w:color w:val="auto"/>
          <w:sz w:val="22"/>
          <w:szCs w:val="22"/>
        </w:rPr>
        <w:t xml:space="preserve">. in </w:t>
      </w:r>
      <w:r>
        <w:rPr>
          <w:b/>
          <w:color w:val="FF0000"/>
          <w:sz w:val="22"/>
          <w:szCs w:val="22"/>
        </w:rPr>
        <w:fldChar w:fldCharType="begin"/>
      </w:r>
      <w:r>
        <w:rPr>
          <w:b/>
          <w:color w:val="FF0000"/>
          <w:sz w:val="22"/>
          <w:szCs w:val="22"/>
        </w:rPr>
        <w:instrText xml:space="preserve"> REF _Ref519863230 \r \h  \* MERGEFORMAT </w:instrText>
      </w:r>
      <w:r>
        <w:rPr>
          <w:b/>
          <w:color w:val="FF0000"/>
          <w:sz w:val="22"/>
          <w:szCs w:val="22"/>
        </w:rPr>
      </w:r>
      <w:r>
        <w:rPr>
          <w:b/>
          <w:color w:val="FF0000"/>
          <w:sz w:val="22"/>
          <w:szCs w:val="22"/>
        </w:rPr>
        <w:fldChar w:fldCharType="separate"/>
      </w:r>
      <w:r>
        <w:rPr>
          <w:b/>
          <w:color w:val="FF0000"/>
          <w:sz w:val="22"/>
          <w:szCs w:val="22"/>
        </w:rPr>
        <w:t>53</w:t>
      </w:r>
      <w:r>
        <w:rPr>
          <w:b/>
          <w:color w:val="FF0000"/>
          <w:sz w:val="22"/>
          <w:szCs w:val="22"/>
        </w:rPr>
        <w:fldChar w:fldCharType="end"/>
      </w:r>
      <w:r>
        <w:rPr>
          <w:color w:val="auto"/>
          <w:sz w:val="22"/>
          <w:szCs w:val="22"/>
        </w:rPr>
        <w:t>. členu tega zakona, lahko izvede tudi geodetska uprava po uradni dolžnosti. V informacijs</w:t>
      </w:r>
      <w:r>
        <w:rPr>
          <w:color w:val="auto"/>
          <w:sz w:val="22"/>
          <w:szCs w:val="22"/>
        </w:rPr>
        <w:t xml:space="preserve">kem sistemu Katastra namesto podatkov iz tretjega odstavka </w:t>
      </w:r>
      <w:r>
        <w:rPr>
          <w:b/>
          <w:color w:val="FF0000"/>
          <w:sz w:val="22"/>
          <w:szCs w:val="22"/>
        </w:rPr>
        <w:fldChar w:fldCharType="begin"/>
      </w:r>
      <w:r>
        <w:rPr>
          <w:b/>
          <w:color w:val="FF0000"/>
          <w:sz w:val="22"/>
          <w:szCs w:val="22"/>
        </w:rPr>
        <w:instrText xml:space="preserve"> REF _Ref493512608 \r \h  \* MERGEFORMAT </w:instrText>
      </w:r>
      <w:r>
        <w:rPr>
          <w:b/>
          <w:color w:val="FF0000"/>
          <w:sz w:val="22"/>
          <w:szCs w:val="22"/>
        </w:rPr>
      </w:r>
      <w:r>
        <w:rPr>
          <w:b/>
          <w:color w:val="FF0000"/>
          <w:sz w:val="22"/>
          <w:szCs w:val="22"/>
        </w:rPr>
        <w:fldChar w:fldCharType="separate"/>
      </w:r>
      <w:r>
        <w:rPr>
          <w:b/>
          <w:color w:val="FF0000"/>
          <w:sz w:val="22"/>
          <w:szCs w:val="22"/>
        </w:rPr>
        <w:t>50</w:t>
      </w:r>
      <w:r>
        <w:rPr>
          <w:b/>
          <w:color w:val="FF0000"/>
          <w:sz w:val="22"/>
          <w:szCs w:val="22"/>
        </w:rPr>
        <w:fldChar w:fldCharType="end"/>
      </w:r>
      <w:r>
        <w:rPr>
          <w:color w:val="auto"/>
          <w:sz w:val="22"/>
          <w:szCs w:val="22"/>
        </w:rPr>
        <w:t xml:space="preserve">. člena tega zakona oziroma v primeru iz četrtega odstavka </w:t>
      </w:r>
      <w:r>
        <w:rPr>
          <w:b/>
          <w:color w:val="FF0000"/>
          <w:sz w:val="22"/>
          <w:szCs w:val="22"/>
        </w:rPr>
        <w:fldChar w:fldCharType="begin"/>
      </w:r>
      <w:r>
        <w:rPr>
          <w:b/>
          <w:color w:val="FF0000"/>
          <w:sz w:val="22"/>
          <w:szCs w:val="22"/>
        </w:rPr>
        <w:instrText xml:space="preserve"> REF _Ref519863230 \r \h  \* MERGEFORMAT </w:instrText>
      </w:r>
      <w:r>
        <w:rPr>
          <w:b/>
          <w:color w:val="FF0000"/>
          <w:sz w:val="22"/>
          <w:szCs w:val="22"/>
        </w:rPr>
      </w:r>
      <w:r>
        <w:rPr>
          <w:b/>
          <w:color w:val="FF0000"/>
          <w:sz w:val="22"/>
          <w:szCs w:val="22"/>
        </w:rPr>
        <w:fldChar w:fldCharType="separate"/>
      </w:r>
      <w:r>
        <w:rPr>
          <w:b/>
          <w:color w:val="FF0000"/>
          <w:sz w:val="22"/>
          <w:szCs w:val="22"/>
        </w:rPr>
        <w:t>53</w:t>
      </w:r>
      <w:r>
        <w:rPr>
          <w:b/>
          <w:color w:val="FF0000"/>
          <w:sz w:val="22"/>
          <w:szCs w:val="22"/>
        </w:rPr>
        <w:fldChar w:fldCharType="end"/>
      </w:r>
      <w:r>
        <w:rPr>
          <w:color w:val="auto"/>
          <w:sz w:val="22"/>
          <w:szCs w:val="22"/>
        </w:rPr>
        <w:t>. člena tega zakona vpiše, da je postopek začet po uradni dolžnosti.</w:t>
      </w:r>
    </w:p>
    <w:p w:rsidR="00A5693B" w:rsidRDefault="00426188">
      <w:pPr>
        <w:spacing w:after="120"/>
        <w:jc w:val="both"/>
        <w:rPr>
          <w:color w:val="auto"/>
        </w:rPr>
      </w:pPr>
      <w:r>
        <w:rPr>
          <w:color w:val="auto"/>
        </w:rPr>
        <w:t>(2) Če geodetska uprava sama izdela elaborat, informacijski sistem Katastra s</w:t>
      </w:r>
      <w:r>
        <w:rPr>
          <w:color w:val="auto"/>
        </w:rPr>
        <w:t xml:space="preserve">amodejno preizkusi izpolnjevanje pogojev iz prve, pete in šeste točke prvega odstavka </w:t>
      </w:r>
      <w:r>
        <w:rPr>
          <w:b/>
          <w:color w:val="FF0000"/>
        </w:rPr>
        <w:fldChar w:fldCharType="begin"/>
      </w:r>
      <w:r>
        <w:rPr>
          <w:b/>
          <w:color w:val="FF0000"/>
        </w:rPr>
        <w:instrText xml:space="preserve"> REF _Ref519775937 \r \h  \* MERGEFORMAT </w:instrText>
      </w:r>
      <w:r>
        <w:rPr>
          <w:b/>
          <w:color w:val="FF0000"/>
        </w:rPr>
      </w:r>
      <w:r>
        <w:rPr>
          <w:b/>
          <w:color w:val="FF0000"/>
        </w:rPr>
        <w:fldChar w:fldCharType="separate"/>
      </w:r>
      <w:r>
        <w:rPr>
          <w:b/>
          <w:color w:val="FF0000"/>
        </w:rPr>
        <w:t>48</w:t>
      </w:r>
      <w:r>
        <w:rPr>
          <w:b/>
          <w:color w:val="FF0000"/>
        </w:rPr>
        <w:fldChar w:fldCharType="end"/>
      </w:r>
      <w:r>
        <w:rPr>
          <w:color w:val="auto"/>
        </w:rPr>
        <w:t>. člena tega zakona ter izpolnjevanje pogoja iz četrte točke</w:t>
      </w:r>
      <w:r>
        <w:rPr>
          <w:color w:val="auto"/>
        </w:rPr>
        <w:t xml:space="preserve"> prvega odstavka </w:t>
      </w:r>
      <w:r>
        <w:rPr>
          <w:b/>
          <w:color w:val="FF0000"/>
        </w:rPr>
        <w:fldChar w:fldCharType="begin"/>
      </w:r>
      <w:r>
        <w:rPr>
          <w:b/>
          <w:color w:val="FF0000"/>
        </w:rPr>
        <w:instrText xml:space="preserve"> REF _Ref519775938 \r \h  \* MERGEFORMAT </w:instrText>
      </w:r>
      <w:r>
        <w:rPr>
          <w:b/>
          <w:color w:val="FF0000"/>
        </w:rPr>
      </w:r>
      <w:r>
        <w:rPr>
          <w:b/>
          <w:color w:val="FF0000"/>
        </w:rPr>
        <w:fldChar w:fldCharType="separate"/>
      </w:r>
      <w:r>
        <w:rPr>
          <w:b/>
          <w:color w:val="FF0000"/>
        </w:rPr>
        <w:t>51</w:t>
      </w:r>
      <w:r>
        <w:rPr>
          <w:b/>
          <w:color w:val="FF0000"/>
        </w:rPr>
        <w:fldChar w:fldCharType="end"/>
      </w:r>
      <w:r>
        <w:rPr>
          <w:color w:val="auto"/>
        </w:rPr>
        <w:t xml:space="preserve">. člena tega zakona. </w:t>
      </w:r>
    </w:p>
    <w:p w:rsidR="00A5693B" w:rsidRDefault="00426188">
      <w:pPr>
        <w:spacing w:after="120"/>
        <w:jc w:val="both"/>
        <w:rPr>
          <w:color w:val="auto"/>
        </w:rPr>
      </w:pPr>
      <w:r>
        <w:rPr>
          <w:color w:val="auto"/>
        </w:rPr>
        <w:t>(3) Če geodetska uprava izdelavo elaborata naroči pri geodetskem podjetju, to geodetsko podjetje vpiše ela</w:t>
      </w:r>
      <w:r>
        <w:rPr>
          <w:color w:val="auto"/>
        </w:rPr>
        <w:t xml:space="preserve">borat v informacijski sistem Katastra v skladu s </w:t>
      </w:r>
      <w:r>
        <w:rPr>
          <w:b/>
          <w:color w:val="FF0000"/>
        </w:rPr>
        <w:fldChar w:fldCharType="begin"/>
      </w:r>
      <w:r>
        <w:rPr>
          <w:b/>
          <w:color w:val="FF0000"/>
        </w:rPr>
        <w:instrText xml:space="preserve"> REF _Ref519775937 \r \h  \* MERGEFORMAT </w:instrText>
      </w:r>
      <w:r>
        <w:rPr>
          <w:b/>
          <w:color w:val="FF0000"/>
        </w:rPr>
      </w:r>
      <w:r>
        <w:rPr>
          <w:b/>
          <w:color w:val="FF0000"/>
        </w:rPr>
        <w:fldChar w:fldCharType="separate"/>
      </w:r>
      <w:r>
        <w:rPr>
          <w:b/>
          <w:color w:val="FF0000"/>
        </w:rPr>
        <w:t>48</w:t>
      </w:r>
      <w:r>
        <w:rPr>
          <w:b/>
          <w:color w:val="FF0000"/>
        </w:rPr>
        <w:fldChar w:fldCharType="end"/>
      </w:r>
      <w:r>
        <w:rPr>
          <w:color w:val="auto"/>
        </w:rPr>
        <w:t xml:space="preserve">. členom tega zakona, geodetska uprava pa nato preizkusi izpolnjevanje pogojev iz druge, tretje </w:t>
      </w:r>
      <w:r>
        <w:rPr>
          <w:color w:val="auto"/>
        </w:rPr>
        <w:t xml:space="preserve">in četrte točke prvega odstavka </w:t>
      </w:r>
      <w:r>
        <w:rPr>
          <w:b/>
          <w:color w:val="FF0000"/>
        </w:rPr>
        <w:fldChar w:fldCharType="begin"/>
      </w:r>
      <w:r>
        <w:rPr>
          <w:b/>
          <w:color w:val="FF0000"/>
        </w:rPr>
        <w:instrText xml:space="preserve"> REF _Ref519775938 \r \h  \* MERGEFORMAT </w:instrText>
      </w:r>
      <w:r>
        <w:rPr>
          <w:b/>
          <w:color w:val="FF0000"/>
        </w:rPr>
      </w:r>
      <w:r>
        <w:rPr>
          <w:b/>
          <w:color w:val="FF0000"/>
        </w:rPr>
        <w:fldChar w:fldCharType="separate"/>
      </w:r>
      <w:r>
        <w:rPr>
          <w:b/>
          <w:color w:val="FF0000"/>
        </w:rPr>
        <w:t>51</w:t>
      </w:r>
      <w:r>
        <w:rPr>
          <w:b/>
          <w:color w:val="FF0000"/>
        </w:rPr>
        <w:fldChar w:fldCharType="end"/>
      </w:r>
      <w:r>
        <w:rPr>
          <w:color w:val="auto"/>
        </w:rPr>
        <w:t xml:space="preserve">. člena tega zakona ter izpolnjevanje pogoja iz pete točke prvega odstavka </w:t>
      </w:r>
      <w:r>
        <w:rPr>
          <w:b/>
          <w:color w:val="FF0000"/>
        </w:rPr>
        <w:fldChar w:fldCharType="begin"/>
      </w:r>
      <w:r>
        <w:rPr>
          <w:b/>
          <w:color w:val="FF0000"/>
        </w:rPr>
        <w:instrText xml:space="preserve"> REF _Ref520711999 \r \h  \* MERGEFORMA</w:instrText>
      </w:r>
      <w:r>
        <w:rPr>
          <w:b/>
          <w:color w:val="FF0000"/>
        </w:rPr>
        <w:instrText xml:space="preserve">T </w:instrText>
      </w:r>
      <w:r>
        <w:rPr>
          <w:b/>
          <w:color w:val="FF0000"/>
        </w:rPr>
      </w:r>
      <w:r>
        <w:rPr>
          <w:b/>
          <w:color w:val="FF0000"/>
        </w:rPr>
        <w:fldChar w:fldCharType="separate"/>
      </w:r>
      <w:r>
        <w:rPr>
          <w:b/>
          <w:color w:val="FF0000"/>
        </w:rPr>
        <w:t>52</w:t>
      </w:r>
      <w:r>
        <w:rPr>
          <w:b/>
          <w:color w:val="FF0000"/>
        </w:rPr>
        <w:fldChar w:fldCharType="end"/>
      </w:r>
      <w:r>
        <w:rPr>
          <w:color w:val="0070C0"/>
        </w:rPr>
        <w:t xml:space="preserve">. </w:t>
      </w:r>
      <w:r>
        <w:rPr>
          <w:color w:val="auto"/>
        </w:rPr>
        <w:t xml:space="preserve">člena tega zakona. </w:t>
      </w:r>
    </w:p>
    <w:p w:rsidR="00A5693B" w:rsidRDefault="00426188">
      <w:pPr>
        <w:spacing w:after="120"/>
        <w:jc w:val="both"/>
        <w:rPr>
          <w:strike/>
          <w:color w:val="auto"/>
        </w:rPr>
      </w:pPr>
      <w:r>
        <w:rPr>
          <w:color w:val="auto"/>
        </w:rPr>
        <w:t xml:space="preserve">(4) V postopku, uvedenem po uradni dolžnosti, mora geodetska uprava zagotoviti možnost udeležbe vsem strankam v katastrskem postopku, in pridobiti soglasje strank o  spremenjenih podatkih v katastrskih postopkih, kadar ta zakon predpisuje soglasje. </w:t>
      </w:r>
    </w:p>
    <w:p w:rsidR="00A5693B" w:rsidRDefault="00426188">
      <w:pPr>
        <w:spacing w:after="120"/>
        <w:jc w:val="both"/>
        <w:rPr>
          <w:color w:val="auto"/>
        </w:rPr>
      </w:pPr>
      <w:r>
        <w:rPr>
          <w:color w:val="auto"/>
        </w:rPr>
        <w:t>(5) Če</w:t>
      </w:r>
      <w:r>
        <w:rPr>
          <w:color w:val="auto"/>
        </w:rPr>
        <w:t xml:space="preserve"> geodetska uprava spremeni podatke iz zahteve brez elaborata po uradni dolžnosti, se preizkusi izpolnjevanje pogojev opravi v skladu s četrtim odstavkom </w:t>
      </w:r>
      <w:r>
        <w:rPr>
          <w:b/>
          <w:color w:val="FF0000"/>
        </w:rPr>
        <w:fldChar w:fldCharType="begin"/>
      </w:r>
      <w:r>
        <w:rPr>
          <w:b/>
          <w:color w:val="FF0000"/>
        </w:rPr>
        <w:instrText xml:space="preserve"> REF _Ref519863230 \r \h  \* MERGEFORMAT </w:instrText>
      </w:r>
      <w:r>
        <w:rPr>
          <w:b/>
          <w:color w:val="FF0000"/>
        </w:rPr>
      </w:r>
      <w:r>
        <w:rPr>
          <w:b/>
          <w:color w:val="FF0000"/>
        </w:rPr>
        <w:fldChar w:fldCharType="separate"/>
      </w:r>
      <w:r>
        <w:rPr>
          <w:b/>
          <w:color w:val="FF0000"/>
        </w:rPr>
        <w:t>53</w:t>
      </w:r>
      <w:r>
        <w:rPr>
          <w:b/>
          <w:color w:val="FF0000"/>
        </w:rPr>
        <w:fldChar w:fldCharType="end"/>
      </w:r>
      <w:r>
        <w:rPr>
          <w:color w:val="auto"/>
        </w:rPr>
        <w:t xml:space="preserve">. člena tega zakona, razen glede plačila upravnih taks. </w:t>
      </w:r>
    </w:p>
    <w:p w:rsidR="00A5693B" w:rsidRDefault="00426188">
      <w:pPr>
        <w:spacing w:after="120"/>
        <w:jc w:val="both"/>
        <w:rPr>
          <w:color w:val="auto"/>
        </w:rPr>
      </w:pPr>
      <w:r>
        <w:rPr>
          <w:color w:val="auto"/>
        </w:rPr>
        <w:t>(6) Če se pri preizkusu izpolnjevanja pogojev po tem členu ugotovi, da katerikoli pogoj iz tega člena ni izpolnjen, geodetska uprava postopek, začet po uradni dolžnosti, ustavi.</w:t>
      </w:r>
    </w:p>
    <w:p w:rsidR="00A5693B" w:rsidRDefault="00426188">
      <w:pPr>
        <w:spacing w:after="120"/>
        <w:jc w:val="both"/>
        <w:rPr>
          <w:color w:val="auto"/>
        </w:rPr>
      </w:pPr>
      <w:r>
        <w:rPr>
          <w:color w:val="auto"/>
        </w:rPr>
        <w:t>(7) Če geodet</w:t>
      </w:r>
      <w:r>
        <w:rPr>
          <w:color w:val="auto"/>
        </w:rPr>
        <w:t>ska uprava postopka, začetega po uradni dolžnosti, ne ustavi, izda odločbo in vpiše spremenjene podatke v kataster nepremičnin, pri čemer se smiselno uporabljajo določbe prejšnjega člena.</w:t>
      </w:r>
    </w:p>
    <w:p w:rsidR="00A5693B" w:rsidRDefault="00426188">
      <w:pPr>
        <w:autoSpaceDE w:val="0"/>
        <w:autoSpaceDN w:val="0"/>
        <w:adjustRightInd w:val="0"/>
        <w:jc w:val="both"/>
        <w:rPr>
          <w:bCs/>
          <w:color w:val="943634" w:themeColor="accent2" w:themeShade="BF"/>
          <w:sz w:val="20"/>
          <w:szCs w:val="20"/>
          <w:u w:val="single"/>
        </w:rPr>
      </w:pPr>
      <w:r>
        <w:rPr>
          <w:bCs/>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 xml:space="preserve">Geodetska uprava lahko vse katastrske postopke, ki jih </w:t>
      </w:r>
      <w:r>
        <w:rPr>
          <w:color w:val="auto"/>
          <w:sz w:val="20"/>
          <w:szCs w:val="20"/>
        </w:rPr>
        <w:t>določa ZKN, izvede po uradni dolžnosti. Namesto podatkov, ki jih ZKN določa za vložitev zahteve z elaboratom in zahteve brez elaborata,  v informacijskem sistemu Katastra vpiše, da je postopek začela po uradni dolžnosti.</w:t>
      </w:r>
    </w:p>
    <w:p w:rsidR="00A5693B" w:rsidRDefault="00426188">
      <w:pPr>
        <w:spacing w:after="120"/>
        <w:jc w:val="both"/>
        <w:rPr>
          <w:color w:val="auto"/>
          <w:sz w:val="20"/>
          <w:szCs w:val="20"/>
        </w:rPr>
      </w:pPr>
      <w:r>
        <w:rPr>
          <w:color w:val="auto"/>
          <w:sz w:val="20"/>
          <w:szCs w:val="20"/>
        </w:rPr>
        <w:t>Pri preizkusu elaborata za spreminj</w:t>
      </w:r>
      <w:r>
        <w:rPr>
          <w:color w:val="auto"/>
          <w:sz w:val="20"/>
          <w:szCs w:val="20"/>
        </w:rPr>
        <w:t>anje podatkov po uradni dolžnosti geodetska uprava ne preverja pogojev, ki se nanašajo na geodetsko podjetje in pooblaščenega geodeta, razen če v postopku po uradni dolžnosti naroči izdelavo elaborata pri geodetskem podjetju.</w:t>
      </w:r>
    </w:p>
    <w:p w:rsidR="00A5693B" w:rsidRDefault="00426188">
      <w:pPr>
        <w:spacing w:after="120"/>
        <w:jc w:val="both"/>
        <w:rPr>
          <w:color w:val="auto"/>
          <w:sz w:val="20"/>
          <w:szCs w:val="20"/>
        </w:rPr>
      </w:pPr>
      <w:r>
        <w:rPr>
          <w:color w:val="auto"/>
          <w:sz w:val="20"/>
          <w:szCs w:val="20"/>
        </w:rPr>
        <w:t xml:space="preserve">Če katerikoli od pogojev, </w:t>
      </w:r>
      <w:r>
        <w:rPr>
          <w:color w:val="auto"/>
          <w:sz w:val="20"/>
          <w:szCs w:val="20"/>
        </w:rPr>
        <w:t>naštetih v tem členu, ki se preverjajo v postopku, začetem po uradni dolžnosti, ni izpolnjen, geodetska uprava postopek ustavi. Ko so pogoji izpolnjeni, začne nov postopek.</w:t>
      </w:r>
    </w:p>
    <w:p w:rsidR="00A5693B" w:rsidRDefault="00A5693B">
      <w:pPr>
        <w:spacing w:after="120"/>
        <w:jc w:val="both"/>
        <w:rPr>
          <w:color w:val="auto"/>
          <w:sz w:val="20"/>
          <w:szCs w:val="20"/>
        </w:rPr>
      </w:pPr>
    </w:p>
    <w:p w:rsidR="00A5693B" w:rsidRDefault="00426188">
      <w:pPr>
        <w:pStyle w:val="Naslov4"/>
        <w:rPr>
          <w:color w:val="auto"/>
        </w:rPr>
      </w:pPr>
      <w:bookmarkStart w:id="156" w:name="_Toc527537701"/>
      <w:bookmarkStart w:id="157" w:name="_Toc527537814"/>
      <w:r>
        <w:rPr>
          <w:color w:val="auto"/>
        </w:rPr>
        <w:t xml:space="preserve">Spreminjanje in vpis podatkov katastra nepremičnin na podlagi sodnih postopkov in </w:t>
      </w:r>
      <w:r>
        <w:rPr>
          <w:color w:val="auto"/>
        </w:rPr>
        <w:t>postopkov alternativnega reševanja sporov</w:t>
      </w:r>
      <w:bookmarkEnd w:id="156"/>
      <w:bookmarkEnd w:id="157"/>
      <w:r>
        <w:rPr>
          <w:color w:val="auto"/>
        </w:rPr>
        <w:t xml:space="preserve"> </w:t>
      </w:r>
    </w:p>
    <w:p w:rsidR="00A5693B" w:rsidRDefault="00426188">
      <w:pPr>
        <w:pStyle w:val="clentevilke"/>
        <w:rPr>
          <w:color w:val="auto"/>
        </w:rPr>
      </w:pPr>
      <w:bookmarkStart w:id="158" w:name="_Ref524618979"/>
      <w:r>
        <w:rPr>
          <w:color w:val="auto"/>
        </w:rPr>
        <w:t>člen</w:t>
      </w:r>
      <w:bookmarkEnd w:id="158"/>
    </w:p>
    <w:p w:rsidR="00A5693B" w:rsidRDefault="00426188">
      <w:pPr>
        <w:pStyle w:val="Naslov6"/>
      </w:pPr>
      <w:bookmarkStart w:id="159" w:name="_Toc527537815"/>
      <w:r>
        <w:t>(spreminjanje in vpis podatkov katastra nepremičnin na podlagi sodnih postopkov in postopkov alternativnega reševanja sporov)</w:t>
      </w:r>
      <w:bookmarkEnd w:id="159"/>
      <w:r>
        <w:t xml:space="preserve"> </w:t>
      </w:r>
    </w:p>
    <w:p w:rsidR="00A5693B" w:rsidRDefault="00426188">
      <w:pPr>
        <w:spacing w:after="120"/>
        <w:jc w:val="both"/>
        <w:rPr>
          <w:color w:val="auto"/>
        </w:rPr>
      </w:pPr>
      <w:r>
        <w:rPr>
          <w:color w:val="auto"/>
        </w:rPr>
        <w:t xml:space="preserve">(1) Zahtevo za spreminjanje podatkov katastra nepremičnin na podlagi pravnomočne </w:t>
      </w:r>
      <w:r>
        <w:rPr>
          <w:color w:val="auto"/>
        </w:rPr>
        <w:t>sodne odločbe ali sodne poravnave mora vložiti sodišče, ki je na prvi stopnji odločalo o zadevi ali pred katerim je bila sklenjena sodna poravnava. Zahtevo lahko vloži tudi katerakoli od strank, ki je sodelovala v sodnem postopku. V zahtevi mora biti naved</w:t>
      </w:r>
      <w:r>
        <w:rPr>
          <w:color w:val="auto"/>
        </w:rPr>
        <w:t xml:space="preserve">ena oznaka elaborata, ki je vpisan v informacijski sistem Katastra, zahtevi pa mora biti priložena pravnomočna sodna odločba ali sodna poravnava.  </w:t>
      </w:r>
    </w:p>
    <w:p w:rsidR="00A5693B" w:rsidRDefault="00426188">
      <w:pPr>
        <w:jc w:val="both"/>
        <w:rPr>
          <w:color w:val="auto"/>
        </w:rPr>
      </w:pPr>
      <w:r>
        <w:rPr>
          <w:color w:val="auto"/>
        </w:rPr>
        <w:t>(2) Elaborat iz prejšnjega odstavka mora biti izdelan v skladu z določbami tega zakona razen v delu, ki se n</w:t>
      </w:r>
      <w:r>
        <w:rPr>
          <w:color w:val="auto"/>
        </w:rPr>
        <w:t>anaša na soglasje strank. Elaborat lahko izdela:</w:t>
      </w:r>
    </w:p>
    <w:p w:rsidR="00A5693B" w:rsidRDefault="00426188">
      <w:pPr>
        <w:pStyle w:val="Odstavekseznama"/>
        <w:numPr>
          <w:ilvl w:val="0"/>
          <w:numId w:val="41"/>
        </w:numPr>
        <w:spacing w:after="0" w:line="240" w:lineRule="auto"/>
        <w:ind w:left="357" w:hanging="357"/>
        <w:jc w:val="both"/>
        <w:rPr>
          <w:rFonts w:ascii="Arial" w:hAnsi="Arial"/>
          <w:color w:val="auto"/>
        </w:rPr>
      </w:pPr>
      <w:r>
        <w:rPr>
          <w:rFonts w:ascii="Arial" w:hAnsi="Arial"/>
          <w:color w:val="auto"/>
        </w:rPr>
        <w:t xml:space="preserve">sodni izvedenec geodetske stroke med sodnim postopkom, če ima pravico dostopa do informacijskega sistema Katastra iz </w:t>
      </w:r>
      <w:r>
        <w:rPr>
          <w:rFonts w:ascii="Arial" w:hAnsi="Arial"/>
          <w:b/>
          <w:color w:val="FF0000"/>
        </w:rPr>
        <w:fldChar w:fldCharType="begin"/>
      </w:r>
      <w:r>
        <w:rPr>
          <w:rFonts w:ascii="Arial" w:hAnsi="Arial"/>
          <w:b/>
          <w:color w:val="FF0000"/>
        </w:rPr>
        <w:instrText xml:space="preserve"> REF _Ref522011488 \r \h  \* MERGEFORMAT </w:instrText>
      </w:r>
      <w:r>
        <w:rPr>
          <w:rFonts w:ascii="Arial" w:hAnsi="Arial"/>
          <w:b/>
          <w:color w:val="FF0000"/>
        </w:rPr>
      </w:r>
      <w:r>
        <w:rPr>
          <w:rFonts w:ascii="Arial" w:hAnsi="Arial"/>
          <w:b/>
          <w:color w:val="FF0000"/>
        </w:rPr>
        <w:fldChar w:fldCharType="separate"/>
      </w:r>
      <w:r>
        <w:rPr>
          <w:rFonts w:ascii="Arial" w:hAnsi="Arial"/>
          <w:b/>
          <w:color w:val="FF0000"/>
        </w:rPr>
        <w:t>41</w:t>
      </w:r>
      <w:r>
        <w:rPr>
          <w:rFonts w:ascii="Arial" w:hAnsi="Arial"/>
          <w:b/>
          <w:color w:val="FF0000"/>
        </w:rPr>
        <w:fldChar w:fldCharType="end"/>
      </w:r>
      <w:r>
        <w:rPr>
          <w:rFonts w:ascii="Arial" w:hAnsi="Arial"/>
          <w:color w:val="auto"/>
        </w:rPr>
        <w:t>. člena tega zakona ali</w:t>
      </w:r>
    </w:p>
    <w:p w:rsidR="00A5693B" w:rsidRDefault="00426188">
      <w:pPr>
        <w:pStyle w:val="Odstavekseznama"/>
        <w:numPr>
          <w:ilvl w:val="0"/>
          <w:numId w:val="41"/>
        </w:numPr>
        <w:spacing w:after="120" w:line="240" w:lineRule="auto"/>
        <w:ind w:left="357" w:hanging="357"/>
        <w:jc w:val="both"/>
        <w:rPr>
          <w:rFonts w:ascii="Arial" w:hAnsi="Arial"/>
          <w:color w:val="auto"/>
        </w:rPr>
      </w:pPr>
      <w:r>
        <w:rPr>
          <w:rFonts w:ascii="Arial" w:hAnsi="Arial"/>
          <w:color w:val="auto"/>
        </w:rPr>
        <w:t>geodetsko podjetje na podlagi pravnomočne sodne odločbe ali sodne poravnave.</w:t>
      </w:r>
    </w:p>
    <w:p w:rsidR="00A5693B" w:rsidRDefault="00426188">
      <w:pPr>
        <w:spacing w:after="120"/>
        <w:jc w:val="both"/>
        <w:rPr>
          <w:color w:val="auto"/>
        </w:rPr>
      </w:pPr>
      <w:r>
        <w:rPr>
          <w:color w:val="auto"/>
        </w:rPr>
        <w:t>(3) O izdelavi elaborata, ki ga na podlagi pravnomočne sodne odločbe ali sodne poravnave izdela, geodetsko podjetje</w:t>
      </w:r>
      <w:r>
        <w:rPr>
          <w:color w:val="FF33CC"/>
        </w:rPr>
        <w:t xml:space="preserve"> </w:t>
      </w:r>
      <w:r>
        <w:rPr>
          <w:color w:val="auto"/>
        </w:rPr>
        <w:t xml:space="preserve">obvesti vse lastnike, katerih podatki se spreminjajo. Postopek za izdelavo elaborata se v tem primeru ne objavi v informacijskem sistemu Katastra. </w:t>
      </w:r>
    </w:p>
    <w:p w:rsidR="00A5693B" w:rsidRDefault="00426188">
      <w:pPr>
        <w:spacing w:after="120"/>
        <w:jc w:val="both"/>
        <w:rPr>
          <w:color w:val="auto"/>
        </w:rPr>
      </w:pPr>
      <w:r>
        <w:rPr>
          <w:color w:val="auto"/>
        </w:rPr>
        <w:t>(4) Če ob vložitvi zahteve stanje, prikazano v elaboratu pred predlagano spremembo, ni enako stanju, vpisane</w:t>
      </w:r>
      <w:r>
        <w:rPr>
          <w:color w:val="auto"/>
        </w:rPr>
        <w:t>m v katastru nepremičnin, geodetska uprava pozove vlagatelja zahteve, da v določenem roku dopolni elaborat.</w:t>
      </w:r>
    </w:p>
    <w:p w:rsidR="00A5693B" w:rsidRDefault="00426188">
      <w:pPr>
        <w:spacing w:after="120"/>
        <w:jc w:val="both"/>
        <w:rPr>
          <w:color w:val="auto"/>
        </w:rPr>
      </w:pPr>
      <w:r>
        <w:rPr>
          <w:color w:val="auto"/>
        </w:rPr>
        <w:t xml:space="preserve">(5) Če zahteve ni vložila upravičena oseba ali vlagatelj v roku iz prejšnjega odstavka ni dopolnil elaborata, geodetska uprava zahtevo zavrže. </w:t>
      </w:r>
    </w:p>
    <w:p w:rsidR="00A5693B" w:rsidRDefault="00426188">
      <w:pPr>
        <w:spacing w:after="120"/>
        <w:jc w:val="both"/>
        <w:rPr>
          <w:color w:val="auto"/>
        </w:rPr>
      </w:pPr>
      <w:r>
        <w:rPr>
          <w:rFonts w:eastAsia="Calibri"/>
          <w:color w:val="000000"/>
        </w:rPr>
        <w:t xml:space="preserve">(6) </w:t>
      </w:r>
      <w:r>
        <w:rPr>
          <w:rFonts w:eastAsia="Calibri"/>
          <w:color w:val="000000"/>
        </w:rPr>
        <w:t>Če geodetska uprava zahteve ni zavrgla ali zavrnila, spremenjene podatke vpiše v kataster nepremičnin na podlagi pravnomočne sodne odločbe ali sodne poravnave. O vpisu spremenjenih podatkov geodetska uprava obvesti lastnike, na katere se spremembe nanašajo</w:t>
      </w:r>
      <w:r>
        <w:rPr>
          <w:rFonts w:eastAsia="Calibri"/>
          <w:color w:val="000000"/>
        </w:rPr>
        <w:t>, in sodišče, ki vodi zemljiško knjigo, če to vpliva na podatke, vpisane v zemljiško knjigo.</w:t>
      </w:r>
      <w:r>
        <w:rPr>
          <w:color w:val="auto"/>
        </w:rPr>
        <w:t xml:space="preserve"> </w:t>
      </w:r>
    </w:p>
    <w:p w:rsidR="00A5693B" w:rsidRDefault="00426188">
      <w:pPr>
        <w:spacing w:after="120"/>
        <w:jc w:val="both"/>
        <w:rPr>
          <w:rFonts w:eastAsia="Calibri"/>
          <w:color w:val="000000"/>
        </w:rPr>
      </w:pPr>
      <w:r>
        <w:rPr>
          <w:rFonts w:eastAsia="Calibri"/>
          <w:color w:val="000000"/>
        </w:rPr>
        <w:t>(7) Za spreminjanje podatkov katastra nepremičnin na podlagi postopkov alternativnega reševanja sporov se smiselno uporabljajo določbe tega člena.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Po</w:t>
      </w:r>
      <w:r>
        <w:rPr>
          <w:color w:val="auto"/>
          <w:sz w:val="20"/>
          <w:szCs w:val="20"/>
        </w:rPr>
        <w:t xml:space="preserve">datki katastra nepremičnin se lahko spremenijo na podlagi sodnih postopkov in postopkov alternativnega reševanja sporov (npr. arbitraža, mediacija). </w:t>
      </w:r>
    </w:p>
    <w:p w:rsidR="00A5693B" w:rsidRDefault="00426188">
      <w:pPr>
        <w:pStyle w:val="Navadensplet"/>
        <w:spacing w:after="120"/>
        <w:jc w:val="both"/>
        <w:rPr>
          <w:color w:val="auto"/>
          <w:sz w:val="20"/>
          <w:szCs w:val="20"/>
        </w:rPr>
      </w:pPr>
      <w:r>
        <w:rPr>
          <w:color w:val="auto"/>
          <w:sz w:val="20"/>
          <w:szCs w:val="20"/>
        </w:rPr>
        <w:t>Za vpis sprememb v katastru nepremičnin na podlagi sodnih postopkov ali postopkov alternativnega reševanja</w:t>
      </w:r>
      <w:r>
        <w:rPr>
          <w:color w:val="auto"/>
          <w:sz w:val="20"/>
          <w:szCs w:val="20"/>
        </w:rPr>
        <w:t xml:space="preserve"> sporov je potreben elaborat, ki je izdelan po določilih ZKN. Ker izdelava elaborata v teh primerih pomeni tehnično izvedbo sodne odločitve oziroma odločitve v postopkih alternativnega reševanja sporov, je postopek za izdelavo elaborata poenostavljen in ni</w:t>
      </w:r>
      <w:r>
        <w:rPr>
          <w:color w:val="auto"/>
          <w:sz w:val="20"/>
          <w:szCs w:val="20"/>
        </w:rPr>
        <w:t>so postavljene postopkovne zahteve v smislu soglasij ali strinjanja strank, saj te »nadomešča« odločitev sodišča ali sporazum med strankami. V primeru, da bo treba za izdelavo elaborata predhodno izvesti še dodatne katastrske postopke (npr.  ureditev meje)</w:t>
      </w:r>
      <w:r>
        <w:rPr>
          <w:color w:val="auto"/>
          <w:sz w:val="20"/>
          <w:szCs w:val="20"/>
        </w:rPr>
        <w:t xml:space="preserve">, pa bodo za te predhodne postopke veljala pravila, določena z ZKN. </w:t>
      </w:r>
    </w:p>
    <w:p w:rsidR="00A5693B" w:rsidRDefault="00426188">
      <w:pPr>
        <w:pStyle w:val="Navadensplet"/>
        <w:spacing w:after="120"/>
        <w:jc w:val="both"/>
        <w:rPr>
          <w:color w:val="auto"/>
          <w:sz w:val="20"/>
          <w:szCs w:val="20"/>
        </w:rPr>
      </w:pPr>
      <w:r>
        <w:rPr>
          <w:color w:val="auto"/>
          <w:sz w:val="20"/>
          <w:szCs w:val="20"/>
        </w:rPr>
        <w:t>Elaborat za spreminjanje podatkov na podlagi sodnih postopkov ali postopkov alternativnega reševanja sporov lahko izdela geodetsko podjetje oziroma pooblaščeni geodet. Zakon dopušča, da z</w:t>
      </w:r>
      <w:r>
        <w:rPr>
          <w:color w:val="auto"/>
          <w:sz w:val="20"/>
          <w:szCs w:val="20"/>
        </w:rPr>
        <w:t>aradi racionalnosti izvedbe postopka, tak elaborat lahko izdela tudi sodni izvedenec geodetske stroke v sodnem postopku, čeprav ni pooblaščeni geodet. Ker je za izdelavo elaborata nujen dostop do informacijskega sistema geodetske uprave, lahko tak elaborat</w:t>
      </w:r>
      <w:r>
        <w:rPr>
          <w:color w:val="auto"/>
          <w:sz w:val="20"/>
          <w:szCs w:val="20"/>
        </w:rPr>
        <w:t xml:space="preserve"> izdela le sodni izvedenec, ki ima pravico dostopa do informacijskega sistema geodetske uprave. Če te pravice nima, bo sodni izvedenec geodetske stroke sodeloval v sodnem postopku, elaborat pa bo kasneje, po odločitvi sodišča, izdelalo geodetsko podjetje.</w:t>
      </w:r>
    </w:p>
    <w:p w:rsidR="00A5693B" w:rsidRDefault="00426188">
      <w:pPr>
        <w:pStyle w:val="Navadensplet"/>
        <w:spacing w:after="120"/>
        <w:jc w:val="both"/>
        <w:rPr>
          <w:color w:val="auto"/>
          <w:sz w:val="20"/>
          <w:szCs w:val="20"/>
        </w:rPr>
      </w:pPr>
      <w:r>
        <w:rPr>
          <w:color w:val="auto"/>
          <w:sz w:val="20"/>
          <w:szCs w:val="20"/>
        </w:rPr>
        <w:t>Če elaborat za spreminjanje podatkov katastra nepremičnin na podlagi pravnomočne sodne odločbe ali sodne poravnave izdela geodetsko podjetje mora o izdelavi elaborata obvestiti vse lastnike nepremičnin katerih podatki se spreminjajo. Postopka za izdelavo p</w:t>
      </w:r>
      <w:r>
        <w:rPr>
          <w:color w:val="auto"/>
          <w:sz w:val="20"/>
          <w:szCs w:val="20"/>
        </w:rPr>
        <w:t xml:space="preserve">a ne objavi, kot sicer določa </w:t>
      </w:r>
      <w:r>
        <w:rPr>
          <w:b/>
          <w:color w:val="FF0000"/>
          <w:sz w:val="22"/>
          <w:szCs w:val="22"/>
        </w:rPr>
        <w:fldChar w:fldCharType="begin"/>
      </w:r>
      <w:r>
        <w:rPr>
          <w:b/>
          <w:color w:val="FF0000"/>
          <w:sz w:val="22"/>
          <w:szCs w:val="22"/>
        </w:rPr>
        <w:instrText xml:space="preserve"> REF _Ref490646879 \r \h  \* MERGEFORMAT </w:instrText>
      </w:r>
      <w:r>
        <w:rPr>
          <w:b/>
          <w:color w:val="FF0000"/>
          <w:sz w:val="22"/>
          <w:szCs w:val="22"/>
        </w:rPr>
      </w:r>
      <w:r>
        <w:rPr>
          <w:b/>
          <w:color w:val="FF0000"/>
          <w:sz w:val="22"/>
          <w:szCs w:val="22"/>
        </w:rPr>
        <w:fldChar w:fldCharType="separate"/>
      </w:r>
      <w:r>
        <w:rPr>
          <w:b/>
          <w:color w:val="FF0000"/>
          <w:sz w:val="22"/>
          <w:szCs w:val="22"/>
        </w:rPr>
        <w:t>44</w:t>
      </w:r>
      <w:r>
        <w:rPr>
          <w:b/>
          <w:color w:val="FF0000"/>
          <w:sz w:val="22"/>
          <w:szCs w:val="22"/>
        </w:rPr>
        <w:fldChar w:fldCharType="end"/>
      </w:r>
      <w:r>
        <w:rPr>
          <w:b/>
          <w:color w:val="FF0000"/>
          <w:sz w:val="22"/>
          <w:szCs w:val="22"/>
        </w:rPr>
        <w:t>.</w:t>
      </w:r>
      <w:r>
        <w:rPr>
          <w:color w:val="auto"/>
          <w:sz w:val="22"/>
          <w:szCs w:val="22"/>
        </w:rPr>
        <w:t xml:space="preserve"> </w:t>
      </w:r>
      <w:r>
        <w:rPr>
          <w:color w:val="auto"/>
          <w:sz w:val="20"/>
          <w:szCs w:val="20"/>
        </w:rPr>
        <w:t xml:space="preserve"> člen ZKN. Kadar elaborat izdela sodni izvedenec geodetske stroke v sodnem postopku, so z izdelavo elaborata vse s</w:t>
      </w:r>
      <w:r>
        <w:rPr>
          <w:color w:val="auto"/>
          <w:sz w:val="20"/>
          <w:szCs w:val="20"/>
        </w:rPr>
        <w:t>tranke seznanjene že v tem postopku in zato posebno obveščanje lastnikov ni potrebno.</w:t>
      </w:r>
    </w:p>
    <w:p w:rsidR="00A5693B" w:rsidRDefault="00426188">
      <w:pPr>
        <w:pStyle w:val="Navadensplet"/>
        <w:spacing w:after="120"/>
        <w:jc w:val="both"/>
        <w:rPr>
          <w:color w:val="auto"/>
          <w:sz w:val="20"/>
          <w:szCs w:val="20"/>
        </w:rPr>
      </w:pPr>
      <w:r>
        <w:rPr>
          <w:color w:val="auto"/>
          <w:sz w:val="20"/>
          <w:szCs w:val="20"/>
        </w:rPr>
        <w:t>Spreminjanje podatkov na podlagi sodnih postopkov lahko predlaga pristojno sodišče ali katerakoli od strank sodnega postopka. Pravnomočni sodni odločbi ali sodni poravnavi mora biti priložen elaborat za spreminjanje podatkov na podlagi sodnih postopkov. Ge</w:t>
      </w:r>
      <w:r>
        <w:rPr>
          <w:color w:val="auto"/>
          <w:sz w:val="20"/>
          <w:szCs w:val="20"/>
        </w:rPr>
        <w:t xml:space="preserve">odetska uprava izvede vpis predlaganih sprememb le, če je elaborat (za evidentiranje sprememb na podlagi sodnih postopkov) izdelan tako, da je vpis v kataster nepremičnin možen, sicer predlog predlagatelja zavrne oziroma zavrže. </w:t>
      </w:r>
    </w:p>
    <w:p w:rsidR="00A5693B" w:rsidRDefault="00426188">
      <w:pPr>
        <w:pStyle w:val="Navadensplet"/>
        <w:spacing w:after="120"/>
        <w:jc w:val="both"/>
        <w:rPr>
          <w:color w:val="auto"/>
          <w:sz w:val="20"/>
          <w:szCs w:val="20"/>
        </w:rPr>
      </w:pPr>
      <w:r>
        <w:rPr>
          <w:color w:val="auto"/>
          <w:sz w:val="20"/>
          <w:szCs w:val="20"/>
        </w:rPr>
        <w:t>Po uveljavitvi ZEN (po let</w:t>
      </w:r>
      <w:r>
        <w:rPr>
          <w:color w:val="auto"/>
          <w:sz w:val="20"/>
          <w:szCs w:val="20"/>
        </w:rPr>
        <w:t>u 2007) so se v Sloveniji pravno uredili postopki, v katerih stranke s pomočjo tretje nevtralne osebe poskušajo doseči sporazum o rešitvi njihovega spora. ZKN razširja dosedanjo ureditev tako, da vključuje nove, zakonsko dopustne oblike t.i. »alternativneg</w:t>
      </w:r>
      <w:r>
        <w:rPr>
          <w:color w:val="auto"/>
          <w:sz w:val="20"/>
          <w:szCs w:val="20"/>
        </w:rPr>
        <w:t>a reševanja sporov«, urejene z Zakonom o alternativnem reševanju sodnih sporov (Uradni list RS, št. 97/09  in 40/12 – ZUJF), Zakonom o mediaciji v civilnih in gospodarskih zadevah (Uradni list RS, št. 56/08), Zakonom o arbitraži (Uradni list RS, št. 45/08)</w:t>
      </w:r>
      <w:r>
        <w:rPr>
          <w:color w:val="auto"/>
          <w:sz w:val="20"/>
          <w:szCs w:val="20"/>
        </w:rPr>
        <w:t xml:space="preserve">, ki omogočajo alternativno reševanje sporov  tudi v npr. postopkih delitev solastnine, postopkih za ureditev meje,….).  </w:t>
      </w:r>
    </w:p>
    <w:p w:rsidR="00A5693B" w:rsidRDefault="00426188">
      <w:pPr>
        <w:pStyle w:val="Navadensplet"/>
        <w:spacing w:after="120"/>
        <w:jc w:val="both"/>
        <w:rPr>
          <w:color w:val="auto"/>
          <w:sz w:val="20"/>
          <w:szCs w:val="20"/>
        </w:rPr>
      </w:pPr>
      <w:r>
        <w:rPr>
          <w:color w:val="auto"/>
          <w:sz w:val="20"/>
          <w:szCs w:val="20"/>
        </w:rPr>
        <w:t xml:space="preserve">Ker so postopki alternativnega reševanja sporov raznovrstni, ZKN posebnih pravil za spreminjanje podatkov v katastru nepremičnin na </w:t>
      </w:r>
      <w:r>
        <w:rPr>
          <w:color w:val="auto"/>
          <w:sz w:val="20"/>
          <w:szCs w:val="20"/>
        </w:rPr>
        <w:t>podlagi postopkov alternativnega reševanja sporov ne določa, ampak napotuje na smiselno uporabo določbe o spreminjanju podatkov v katastru nepremičnin na podlagi sodnih postopkov.</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160" w:name="_Toc527537702"/>
      <w:bookmarkStart w:id="161" w:name="_Toc527537816"/>
      <w:r>
        <w:rPr>
          <w:color w:val="auto"/>
        </w:rPr>
        <w:t>Stroški upravnega dela katastrskega postopka</w:t>
      </w:r>
      <w:bookmarkEnd w:id="160"/>
      <w:bookmarkEnd w:id="161"/>
    </w:p>
    <w:p w:rsidR="00A5693B" w:rsidRDefault="00426188">
      <w:pPr>
        <w:pStyle w:val="clentevilke"/>
        <w:rPr>
          <w:color w:val="auto"/>
        </w:rPr>
      </w:pPr>
      <w:r>
        <w:rPr>
          <w:color w:val="auto"/>
        </w:rPr>
        <w:t>člen</w:t>
      </w:r>
    </w:p>
    <w:p w:rsidR="00A5693B" w:rsidRDefault="00426188">
      <w:pPr>
        <w:pStyle w:val="Naslov6"/>
      </w:pPr>
      <w:bookmarkStart w:id="162" w:name="_Toc527537817"/>
      <w:r>
        <w:t>(stroški upravnega dela k</w:t>
      </w:r>
      <w:r>
        <w:t>atastrskega postopka)</w:t>
      </w:r>
      <w:bookmarkEnd w:id="162"/>
    </w:p>
    <w:p w:rsidR="00A5693B" w:rsidRDefault="00426188">
      <w:pPr>
        <w:spacing w:after="120"/>
        <w:jc w:val="both"/>
        <w:rPr>
          <w:color w:val="auto"/>
        </w:rPr>
      </w:pPr>
      <w:r>
        <w:rPr>
          <w:color w:val="auto"/>
        </w:rPr>
        <w:t>(1) Stroški upravnega dela katastrskega postopka so tisti, ki so nastali v tem postopku ali zaradi tega postopka upravnim organom, strankam ali drugim udeležencem tega postopka.</w:t>
      </w:r>
    </w:p>
    <w:p w:rsidR="00A5693B" w:rsidRDefault="00426188">
      <w:pPr>
        <w:spacing w:after="120"/>
        <w:jc w:val="both"/>
        <w:rPr>
          <w:color w:val="auto"/>
        </w:rPr>
      </w:pPr>
      <w:r>
        <w:rPr>
          <w:color w:val="auto"/>
        </w:rPr>
        <w:t>(2) O stroških upravnega dela katastrskega postopka se o</w:t>
      </w:r>
      <w:r>
        <w:rPr>
          <w:color w:val="auto"/>
        </w:rPr>
        <w:t>dloči v skladu z zakonom, ki ureja splošni upravni postopek.</w:t>
      </w:r>
    </w:p>
    <w:p w:rsidR="00A5693B" w:rsidRDefault="00426188">
      <w:pPr>
        <w:spacing w:after="120"/>
        <w:jc w:val="both"/>
        <w:rPr>
          <w:color w:val="auto"/>
        </w:rPr>
      </w:pPr>
      <w:r>
        <w:rPr>
          <w:color w:val="auto"/>
        </w:rPr>
        <w:t>(3) Če je upravni del katastrskega postopka uveden na zahtevo stranke, krije osebne stroške zaradi udeležbe in stroške pravnega zastopanja v tem postopku ter stroške v postopkih z rednimi ali izr</w:t>
      </w:r>
      <w:r>
        <w:rPr>
          <w:color w:val="auto"/>
        </w:rPr>
        <w:t>ednimi pravnimi sredstvi vsaka stranka sama.</w:t>
      </w:r>
    </w:p>
    <w:p w:rsidR="00A5693B" w:rsidRDefault="00426188">
      <w:pPr>
        <w:spacing w:after="120"/>
        <w:jc w:val="both"/>
        <w:rPr>
          <w:color w:val="auto"/>
        </w:rPr>
      </w:pPr>
      <w:r>
        <w:rPr>
          <w:color w:val="auto"/>
        </w:rPr>
        <w:t>(4) Kadar je očitno, da bodo, zaradi oddaljenosti stalnega prebivališča od kraja dejanj, v upravnem delu katastrskega postopka nastali za stranko nesorazmerno visoki stroški, geodetska uprava z vročitvijo vabila</w:t>
      </w:r>
      <w:r>
        <w:rPr>
          <w:color w:val="auto"/>
        </w:rPr>
        <w:t xml:space="preserve"> stranko seznani, da lahko v tem postopku sodeluje preko pisne komunikacije, ali da v danem roku sporoči podatke (ime in priimek ter naslov) svojega pooblaščenca, ki se bo udeležil dejanj v upravnem delu katastrskega postopka, in jo hkrati opozori, da se j</w:t>
      </w:r>
      <w:r>
        <w:rPr>
          <w:color w:val="auto"/>
        </w:rPr>
        <w:t>ih na svoje stroške lahko udeleži tudi sama.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ZKN ureja le stroške, ki nastanejo upravnim organom (tako organom prve kot druge stopnje), strankam ali drugim udeležencem v »upravnem delu« katastrskih postopkov, vključno s postopki z rednimi ali </w:t>
      </w:r>
      <w:r>
        <w:rPr>
          <w:color w:val="auto"/>
          <w:sz w:val="20"/>
          <w:szCs w:val="20"/>
        </w:rPr>
        <w:t>izrednimi pravnimi sredstvi. Stroški, ki nastanejo pri postopkih za izdelavo elaborata in pri izdelavi elaborata, predstavljajo stroške »predupravnega postopka«,– ti stroški niso predmet urejanja v ZKN.</w:t>
      </w:r>
    </w:p>
    <w:p w:rsidR="00A5693B" w:rsidRDefault="00426188">
      <w:pPr>
        <w:pStyle w:val="Navadensplet"/>
        <w:spacing w:after="120"/>
        <w:jc w:val="both"/>
        <w:rPr>
          <w:color w:val="auto"/>
          <w:sz w:val="20"/>
          <w:szCs w:val="20"/>
        </w:rPr>
      </w:pPr>
      <w:r>
        <w:rPr>
          <w:color w:val="auto"/>
          <w:sz w:val="20"/>
          <w:szCs w:val="20"/>
        </w:rPr>
        <w:t xml:space="preserve">V »upravnem delu« katastrskih postopkov praviloma ne </w:t>
      </w:r>
      <w:r>
        <w:rPr>
          <w:color w:val="auto"/>
          <w:sz w:val="20"/>
          <w:szCs w:val="20"/>
        </w:rPr>
        <w:t>sodeluje samo ena stranka, ampak poleg vlagatelja zahteve sodelujejo tudi lastniki sosednjih nepremičnin. Ker morajo v postopkih sodelovati vsi lastniki sosednjih nepremičnin, na njihovo število pa vlagatelj zahteve ne more vplivati, saj število mejašev do</w:t>
      </w:r>
      <w:r>
        <w:rPr>
          <w:color w:val="auto"/>
          <w:sz w:val="20"/>
          <w:szCs w:val="20"/>
        </w:rPr>
        <w:t>loča lega in oblika nepremičnine v prostoru, ureditev po ZUP-u – t.j. da gredo stroški v breme tistega, na katerega zahtevo se je postopek začel, ni zadostna in primerna. Zato se z ZKN, zaradi specifičnosti vodenja »upravnega dela katastrskih postopkov« do</w:t>
      </w:r>
      <w:r>
        <w:rPr>
          <w:color w:val="auto"/>
          <w:sz w:val="20"/>
          <w:szCs w:val="20"/>
        </w:rPr>
        <w:t>ločajo »lex specialis« pravila obračunavanja stroškov tega dela katastrskega postopka. Ureditev tega člena velja tudi za upravne postopke, začete z rednimi ali izrednimi pravnimi sredstvi, v katerih stranke uveljavljajo pravno varstvo zoper geodetske uprav</w:t>
      </w:r>
      <w:r>
        <w:rPr>
          <w:color w:val="auto"/>
          <w:sz w:val="20"/>
          <w:szCs w:val="20"/>
        </w:rPr>
        <w:t xml:space="preserve">ne odločitve. Ker v dosedanjem ZEN slednje ni bilo izrecno urejeno, je to posledično vodilo do neenotnih odločitev v zvezi s stroški upravnega postopka s strani Upravnega sodišča Republike Slovenije (tako na primer sodba številka I U 853/2016-20 z dne 28. </w:t>
      </w:r>
      <w:r>
        <w:rPr>
          <w:color w:val="auto"/>
          <w:sz w:val="20"/>
          <w:szCs w:val="20"/>
        </w:rPr>
        <w:t>3. 2017). Ureditev o stroških je zato v ZKN poenotena tako za odločanje na prvi in drugi stopnji kot tudi za upravne postopke, začete z izrednimi pravnimi sredstvi.</w:t>
      </w:r>
    </w:p>
    <w:p w:rsidR="00A5693B" w:rsidRDefault="00A5693B">
      <w:pPr>
        <w:pStyle w:val="Navadensplet"/>
        <w:tabs>
          <w:tab w:val="left" w:pos="3583"/>
        </w:tabs>
        <w:spacing w:after="120"/>
        <w:jc w:val="both"/>
        <w:rPr>
          <w:color w:val="auto"/>
          <w:sz w:val="20"/>
          <w:szCs w:val="20"/>
        </w:rPr>
      </w:pPr>
    </w:p>
    <w:p w:rsidR="00A5693B" w:rsidRDefault="00426188">
      <w:pPr>
        <w:pStyle w:val="clentevilke"/>
        <w:rPr>
          <w:color w:val="auto"/>
        </w:rPr>
      </w:pPr>
      <w:bookmarkStart w:id="163" w:name="_Ref525890666"/>
      <w:r>
        <w:rPr>
          <w:color w:val="auto"/>
        </w:rPr>
        <w:t>člen</w:t>
      </w:r>
      <w:bookmarkEnd w:id="163"/>
    </w:p>
    <w:p w:rsidR="00A5693B" w:rsidRDefault="00426188">
      <w:pPr>
        <w:pStyle w:val="Naslov6"/>
      </w:pPr>
      <w:bookmarkStart w:id="164" w:name="_Toc527537818"/>
      <w:r>
        <w:t>(oprostitev plačila upravne takse in stroškov upravnega dela katastrskega postopka)</w:t>
      </w:r>
      <w:bookmarkEnd w:id="164"/>
    </w:p>
    <w:p w:rsidR="00A5693B" w:rsidRDefault="00426188">
      <w:pPr>
        <w:jc w:val="both"/>
        <w:rPr>
          <w:color w:val="auto"/>
        </w:rPr>
      </w:pPr>
      <w:r>
        <w:rPr>
          <w:color w:val="auto"/>
        </w:rPr>
        <w:t>P</w:t>
      </w:r>
      <w:r>
        <w:rPr>
          <w:color w:val="auto"/>
        </w:rPr>
        <w:t>lačila upravne takse in stroškov upravnega dela katastrskega postopka so oproščene osebe, ki vložijo zahtevo za:</w:t>
      </w:r>
    </w:p>
    <w:p w:rsidR="00A5693B" w:rsidRDefault="00426188">
      <w:pPr>
        <w:pStyle w:val="Odstavekseznama"/>
        <w:numPr>
          <w:ilvl w:val="0"/>
          <w:numId w:val="47"/>
        </w:numPr>
        <w:spacing w:after="120" w:line="240" w:lineRule="auto"/>
        <w:jc w:val="both"/>
        <w:rPr>
          <w:rFonts w:ascii="Arial" w:hAnsi="Arial"/>
          <w:color w:val="auto"/>
        </w:rPr>
      </w:pPr>
      <w:r>
        <w:rPr>
          <w:rFonts w:ascii="Arial" w:hAnsi="Arial"/>
          <w:color w:val="auto"/>
        </w:rPr>
        <w:t xml:space="preserve">spremembo drugih podatkov v katastru nepremičnin iz </w:t>
      </w:r>
      <w:r>
        <w:rPr>
          <w:rFonts w:ascii="Arial" w:hAnsi="Arial"/>
          <w:b/>
          <w:color w:val="FF0000"/>
        </w:rPr>
        <w:fldChar w:fldCharType="begin"/>
      </w:r>
      <w:r>
        <w:rPr>
          <w:rFonts w:ascii="Arial" w:hAnsi="Arial"/>
          <w:b/>
          <w:color w:val="FF0000"/>
        </w:rPr>
        <w:instrText xml:space="preserve"> REF _Ref523575200 \r \h  \* MERGEFORMAT </w:instrText>
      </w:r>
      <w:r>
        <w:rPr>
          <w:rFonts w:ascii="Arial" w:hAnsi="Arial"/>
          <w:b/>
          <w:color w:val="FF0000"/>
        </w:rPr>
      </w:r>
      <w:r>
        <w:rPr>
          <w:rFonts w:ascii="Arial" w:hAnsi="Arial"/>
          <w:b/>
          <w:color w:val="FF0000"/>
        </w:rPr>
        <w:fldChar w:fldCharType="separate"/>
      </w:r>
      <w:r>
        <w:rPr>
          <w:rFonts w:ascii="Arial" w:hAnsi="Arial"/>
          <w:b/>
          <w:color w:val="FF0000"/>
        </w:rPr>
        <w:t>116</w:t>
      </w:r>
      <w:r>
        <w:rPr>
          <w:rFonts w:ascii="Arial" w:hAnsi="Arial"/>
          <w:b/>
          <w:color w:val="FF0000"/>
        </w:rPr>
        <w:fldChar w:fldCharType="end"/>
      </w:r>
      <w:r>
        <w:rPr>
          <w:rFonts w:ascii="Arial" w:hAnsi="Arial"/>
          <w:color w:val="auto"/>
        </w:rPr>
        <w:t xml:space="preserve">. člena tega zakona, </w:t>
      </w:r>
    </w:p>
    <w:p w:rsidR="00A5693B" w:rsidRDefault="00426188">
      <w:pPr>
        <w:pStyle w:val="Odstavekseznama"/>
        <w:numPr>
          <w:ilvl w:val="0"/>
          <w:numId w:val="47"/>
        </w:numPr>
        <w:spacing w:after="120" w:line="240" w:lineRule="auto"/>
        <w:jc w:val="both"/>
        <w:rPr>
          <w:rFonts w:ascii="Arial" w:hAnsi="Arial"/>
          <w:color w:val="auto"/>
        </w:rPr>
      </w:pPr>
      <w:r>
        <w:rPr>
          <w:rFonts w:ascii="Arial" w:hAnsi="Arial"/>
          <w:color w:val="auto"/>
        </w:rPr>
        <w:t xml:space="preserve">poprava podatkov katastra nepremičnin zaradi napak po </w:t>
      </w:r>
      <w:r>
        <w:rPr>
          <w:rFonts w:ascii="Arial" w:hAnsi="Arial"/>
          <w:b/>
          <w:color w:val="FF0000"/>
        </w:rPr>
        <w:fldChar w:fldCharType="begin"/>
      </w:r>
      <w:r>
        <w:rPr>
          <w:rFonts w:ascii="Arial" w:hAnsi="Arial"/>
          <w:b/>
          <w:color w:val="FF0000"/>
        </w:rPr>
        <w:instrText xml:space="preserve"> REF _Ref525912088 \r \h  \* MERGEFORMAT </w:instrText>
      </w:r>
      <w:r>
        <w:rPr>
          <w:rFonts w:ascii="Arial" w:hAnsi="Arial"/>
          <w:b/>
          <w:color w:val="FF0000"/>
        </w:rPr>
      </w:r>
      <w:r>
        <w:rPr>
          <w:rFonts w:ascii="Arial" w:hAnsi="Arial"/>
          <w:b/>
          <w:color w:val="FF0000"/>
        </w:rPr>
        <w:fldChar w:fldCharType="separate"/>
      </w:r>
      <w:r>
        <w:rPr>
          <w:rFonts w:ascii="Arial" w:hAnsi="Arial"/>
          <w:b/>
          <w:color w:val="FF0000"/>
        </w:rPr>
        <w:t>119</w:t>
      </w:r>
      <w:r>
        <w:rPr>
          <w:rFonts w:ascii="Arial" w:hAnsi="Arial"/>
          <w:b/>
          <w:color w:val="FF0000"/>
        </w:rPr>
        <w:fldChar w:fldCharType="end"/>
      </w:r>
      <w:r>
        <w:rPr>
          <w:rFonts w:ascii="Arial" w:hAnsi="Arial"/>
          <w:color w:val="auto"/>
        </w:rPr>
        <w:t>. členu tega zakona,</w:t>
      </w:r>
    </w:p>
    <w:p w:rsidR="00A5693B" w:rsidRDefault="00426188">
      <w:pPr>
        <w:pStyle w:val="Odstavekseznama"/>
        <w:numPr>
          <w:ilvl w:val="0"/>
          <w:numId w:val="47"/>
        </w:numPr>
        <w:spacing w:after="120" w:line="240" w:lineRule="auto"/>
        <w:jc w:val="both"/>
        <w:rPr>
          <w:rFonts w:ascii="Arial" w:hAnsi="Arial"/>
          <w:color w:val="FF0000"/>
        </w:rPr>
      </w:pPr>
      <w:r>
        <w:rPr>
          <w:rFonts w:ascii="Arial" w:hAnsi="Arial"/>
          <w:color w:val="FF0000"/>
        </w:rPr>
        <w:t>še dopolniti</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lang w:eastAsia="sl-SI"/>
        </w:rPr>
      </w:pPr>
      <w:r>
        <w:rPr>
          <w:bCs/>
          <w:color w:val="auto"/>
          <w:sz w:val="20"/>
          <w:szCs w:val="20"/>
        </w:rPr>
        <w:t xml:space="preserve">ZUT </w:t>
      </w:r>
      <w:r>
        <w:rPr>
          <w:color w:val="auto"/>
          <w:sz w:val="20"/>
          <w:szCs w:val="20"/>
          <w:lang w:eastAsia="sl-SI"/>
        </w:rPr>
        <w:t xml:space="preserve">določa, da je taksna oprostitev možna le, če je tako določeno v ZUT ali če ima določbo glede taksne oprostitve drug zakon. </w:t>
      </w:r>
    </w:p>
    <w:p w:rsidR="00A5693B" w:rsidRDefault="00426188">
      <w:pPr>
        <w:autoSpaceDE w:val="0"/>
        <w:autoSpaceDN w:val="0"/>
        <w:adjustRightInd w:val="0"/>
        <w:jc w:val="both"/>
        <w:rPr>
          <w:color w:val="auto"/>
          <w:sz w:val="20"/>
          <w:szCs w:val="20"/>
        </w:rPr>
      </w:pPr>
      <w:r>
        <w:rPr>
          <w:color w:val="auto"/>
          <w:sz w:val="20"/>
          <w:szCs w:val="20"/>
          <w:lang w:eastAsia="sl-SI"/>
        </w:rPr>
        <w:t>ZKN jasno in nedvoumno določa</w:t>
      </w:r>
      <w:r>
        <w:rPr>
          <w:color w:val="auto"/>
          <w:sz w:val="20"/>
          <w:szCs w:val="20"/>
        </w:rPr>
        <w:t xml:space="preserve"> polno taksno oprostitev – oprostitev </w:t>
      </w:r>
      <w:r>
        <w:rPr>
          <w:color w:val="auto"/>
          <w:sz w:val="20"/>
          <w:szCs w:val="20"/>
          <w:lang w:eastAsia="sl-SI"/>
        </w:rPr>
        <w:t xml:space="preserve">plačevanja upravne takse </w:t>
      </w:r>
      <w:r>
        <w:rPr>
          <w:rFonts w:eastAsia="TT1Do00"/>
          <w:color w:val="auto"/>
          <w:sz w:val="20"/>
          <w:szCs w:val="20"/>
        </w:rPr>
        <w:t>za zahteve in druge dokumente in dej</w:t>
      </w:r>
      <w:r>
        <w:rPr>
          <w:rFonts w:eastAsia="TT1Do00"/>
          <w:color w:val="auto"/>
          <w:sz w:val="20"/>
          <w:szCs w:val="20"/>
        </w:rPr>
        <w:t xml:space="preserve">anja v zvezi z izvedbo </w:t>
      </w:r>
      <w:r>
        <w:rPr>
          <w:color w:val="auto"/>
          <w:sz w:val="20"/>
          <w:szCs w:val="20"/>
          <w:lang w:eastAsia="sl-SI"/>
        </w:rPr>
        <w:t xml:space="preserve">taksativno določenih postopkov po ZKN, </w:t>
      </w:r>
      <w:r>
        <w:rPr>
          <w:color w:val="auto"/>
          <w:sz w:val="20"/>
          <w:szCs w:val="20"/>
        </w:rPr>
        <w:t xml:space="preserve">ki se </w:t>
      </w:r>
      <w:r>
        <w:rPr>
          <w:color w:val="auto"/>
          <w:sz w:val="20"/>
          <w:szCs w:val="20"/>
          <w:lang w:eastAsia="sl-SI"/>
        </w:rPr>
        <w:t xml:space="preserve">lahko začnejo na zahtevo strank: </w:t>
      </w:r>
      <w:r>
        <w:rPr>
          <w:rFonts w:ascii="Cambria Math" w:hAnsi="Cambria Math" w:cs="Cambria Math"/>
          <w:color w:val="auto"/>
          <w:sz w:val="20"/>
          <w:szCs w:val="20"/>
          <w:lang w:eastAsia="sl-SI"/>
        </w:rPr>
        <w:t>①</w:t>
      </w:r>
      <w:r>
        <w:rPr>
          <w:color w:val="auto"/>
          <w:sz w:val="20"/>
          <w:szCs w:val="20"/>
          <w:lang w:eastAsia="sl-SI"/>
        </w:rPr>
        <w:t xml:space="preserve"> </w:t>
      </w:r>
      <w:r>
        <w:rPr>
          <w:color w:val="auto"/>
          <w:sz w:val="20"/>
          <w:szCs w:val="20"/>
        </w:rPr>
        <w:t xml:space="preserve">spremembe drugih podatkov v katastru nepremičnin iz </w:t>
      </w:r>
      <w:r>
        <w:rPr>
          <w:b/>
          <w:color w:val="FF0000"/>
          <w:sz w:val="20"/>
          <w:szCs w:val="20"/>
        </w:rPr>
        <w:fldChar w:fldCharType="begin"/>
      </w:r>
      <w:r>
        <w:rPr>
          <w:b/>
          <w:color w:val="FF0000"/>
          <w:sz w:val="20"/>
          <w:szCs w:val="20"/>
        </w:rPr>
        <w:instrText xml:space="preserve"> REF _Ref523575200 \r \h  \* MERGEFORMAT </w:instrText>
      </w:r>
      <w:r>
        <w:rPr>
          <w:b/>
          <w:color w:val="FF0000"/>
          <w:sz w:val="20"/>
          <w:szCs w:val="20"/>
        </w:rPr>
      </w:r>
      <w:r>
        <w:rPr>
          <w:b/>
          <w:color w:val="FF0000"/>
          <w:sz w:val="20"/>
          <w:szCs w:val="20"/>
        </w:rPr>
        <w:fldChar w:fldCharType="separate"/>
      </w:r>
      <w:r>
        <w:rPr>
          <w:b/>
          <w:color w:val="FF0000"/>
          <w:sz w:val="20"/>
          <w:szCs w:val="20"/>
        </w:rPr>
        <w:t>116</w:t>
      </w:r>
      <w:r>
        <w:rPr>
          <w:b/>
          <w:color w:val="FF0000"/>
          <w:sz w:val="20"/>
          <w:szCs w:val="20"/>
        </w:rPr>
        <w:fldChar w:fldCharType="end"/>
      </w:r>
      <w:r>
        <w:rPr>
          <w:color w:val="auto"/>
          <w:sz w:val="20"/>
          <w:szCs w:val="20"/>
        </w:rPr>
        <w:t xml:space="preserve">. člena ZKN in </w:t>
      </w:r>
      <w:r>
        <w:rPr>
          <w:rFonts w:ascii="Cambria Math" w:hAnsi="Cambria Math" w:cs="Cambria Math"/>
          <w:color w:val="auto"/>
          <w:sz w:val="20"/>
          <w:szCs w:val="20"/>
        </w:rPr>
        <w:t>②</w:t>
      </w:r>
      <w:r>
        <w:rPr>
          <w:color w:val="auto"/>
          <w:sz w:val="20"/>
          <w:szCs w:val="20"/>
        </w:rPr>
        <w:t xml:space="preserve"> poprave podatkov katastra nepremičnin zaradi napak po </w:t>
      </w:r>
      <w:r>
        <w:rPr>
          <w:b/>
          <w:color w:val="FF0000"/>
          <w:sz w:val="20"/>
          <w:szCs w:val="20"/>
        </w:rPr>
        <w:fldChar w:fldCharType="begin"/>
      </w:r>
      <w:r>
        <w:rPr>
          <w:b/>
          <w:color w:val="FF0000"/>
          <w:sz w:val="20"/>
          <w:szCs w:val="20"/>
        </w:rPr>
        <w:instrText xml:space="preserve"> REF _Ref525912088 \r \h  \* MERGEFORMAT </w:instrText>
      </w:r>
      <w:r>
        <w:rPr>
          <w:b/>
          <w:color w:val="FF0000"/>
          <w:sz w:val="20"/>
          <w:szCs w:val="20"/>
        </w:rPr>
      </w:r>
      <w:r>
        <w:rPr>
          <w:b/>
          <w:color w:val="FF0000"/>
          <w:sz w:val="20"/>
          <w:szCs w:val="20"/>
        </w:rPr>
        <w:fldChar w:fldCharType="separate"/>
      </w:r>
      <w:r>
        <w:rPr>
          <w:b/>
          <w:color w:val="FF0000"/>
          <w:sz w:val="20"/>
          <w:szCs w:val="20"/>
        </w:rPr>
        <w:t>119</w:t>
      </w:r>
      <w:r>
        <w:rPr>
          <w:b/>
          <w:color w:val="FF0000"/>
          <w:sz w:val="20"/>
          <w:szCs w:val="20"/>
        </w:rPr>
        <w:fldChar w:fldCharType="end"/>
      </w:r>
      <w:r>
        <w:rPr>
          <w:color w:val="auto"/>
          <w:sz w:val="20"/>
          <w:szCs w:val="20"/>
        </w:rPr>
        <w:t xml:space="preserve">. členu ZKN.  </w:t>
      </w:r>
    </w:p>
    <w:p w:rsidR="00A5693B" w:rsidRDefault="00A5693B">
      <w:pPr>
        <w:autoSpaceDE w:val="0"/>
        <w:autoSpaceDN w:val="0"/>
        <w:adjustRightInd w:val="0"/>
        <w:jc w:val="both"/>
        <w:rPr>
          <w:color w:val="auto"/>
          <w:sz w:val="20"/>
          <w:szCs w:val="20"/>
        </w:rPr>
      </w:pPr>
    </w:p>
    <w:p w:rsidR="00A5693B" w:rsidRDefault="00426188">
      <w:pPr>
        <w:autoSpaceDE w:val="0"/>
        <w:autoSpaceDN w:val="0"/>
        <w:adjustRightInd w:val="0"/>
        <w:jc w:val="both"/>
        <w:rPr>
          <w:rFonts w:eastAsia="TT1Do00"/>
          <w:color w:val="auto"/>
          <w:sz w:val="20"/>
          <w:szCs w:val="20"/>
        </w:rPr>
      </w:pPr>
      <w:r>
        <w:rPr>
          <w:rFonts w:eastAsia="TT1Do00"/>
          <w:color w:val="auto"/>
          <w:sz w:val="20"/>
          <w:szCs w:val="20"/>
        </w:rPr>
        <w:t>Pri uvedbi teh taksnih oprostitev je zagotovljeno en</w:t>
      </w:r>
      <w:r>
        <w:rPr>
          <w:color w:val="auto"/>
          <w:sz w:val="20"/>
          <w:szCs w:val="20"/>
        </w:rPr>
        <w:t xml:space="preserve">ako obravnavanje vseh lastnikov (plačila upravnih taks bo oproščen vsak, ki bo sprožil tak postopek). Oprostitev </w:t>
      </w:r>
      <w:r>
        <w:rPr>
          <w:rFonts w:eastAsia="TT1Do00"/>
          <w:color w:val="auto"/>
          <w:sz w:val="20"/>
          <w:szCs w:val="20"/>
        </w:rPr>
        <w:t xml:space="preserve">plačila </w:t>
      </w:r>
      <w:r>
        <w:rPr>
          <w:rFonts w:eastAsia="TT1Do00"/>
          <w:color w:val="auto"/>
          <w:sz w:val="20"/>
          <w:szCs w:val="20"/>
        </w:rPr>
        <w:t>upravne takse, ki jo uvaja ZKN, ne bo povzročila bistvenega zmanjšanja prihodka državnega proračuna iz tega naslova, nedvomno pa bo povzročila razbremenitev zaposlenih na geodetski upravi.</w:t>
      </w:r>
    </w:p>
    <w:p w:rsidR="00A5693B" w:rsidRDefault="00A5693B">
      <w:pPr>
        <w:pStyle w:val="Navadensplet"/>
        <w:spacing w:after="120"/>
        <w:jc w:val="both"/>
        <w:rPr>
          <w:color w:val="auto"/>
          <w:sz w:val="20"/>
          <w:szCs w:val="20"/>
        </w:rPr>
      </w:pPr>
    </w:p>
    <w:p w:rsidR="00A5693B" w:rsidRDefault="00426188">
      <w:pPr>
        <w:pStyle w:val="Naslov3"/>
        <w:numPr>
          <w:ilvl w:val="0"/>
          <w:numId w:val="24"/>
        </w:numPr>
        <w:rPr>
          <w:color w:val="auto"/>
        </w:rPr>
      </w:pPr>
      <w:bookmarkStart w:id="165" w:name="_Toc527537703"/>
      <w:bookmarkStart w:id="166" w:name="_Toc527537819"/>
      <w:bookmarkStart w:id="167" w:name="_Toc483554530"/>
      <w:r>
        <w:rPr>
          <w:color w:val="auto"/>
        </w:rPr>
        <w:t>Vrste katastrskih postopkov</w:t>
      </w:r>
      <w:bookmarkEnd w:id="165"/>
      <w:bookmarkEnd w:id="166"/>
    </w:p>
    <w:p w:rsidR="00A5693B" w:rsidRDefault="00A5693B">
      <w:pPr>
        <w:rPr>
          <w:color w:val="auto"/>
        </w:rPr>
      </w:pPr>
    </w:p>
    <w:p w:rsidR="00A5693B" w:rsidRDefault="00426188">
      <w:pPr>
        <w:pStyle w:val="Naslov4"/>
        <w:rPr>
          <w:color w:val="auto"/>
        </w:rPr>
      </w:pPr>
      <w:bookmarkStart w:id="168" w:name="_Toc527537704"/>
      <w:bookmarkStart w:id="169" w:name="_Toc527537820"/>
      <w:r>
        <w:rPr>
          <w:color w:val="auto"/>
        </w:rPr>
        <w:t>Ureditev meje</w:t>
      </w:r>
      <w:bookmarkEnd w:id="167"/>
      <w:r>
        <w:rPr>
          <w:color w:val="auto"/>
        </w:rPr>
        <w:t xml:space="preserve"> parcele</w:t>
      </w:r>
      <w:bookmarkEnd w:id="168"/>
      <w:bookmarkEnd w:id="169"/>
    </w:p>
    <w:p w:rsidR="00A5693B" w:rsidRDefault="00426188">
      <w:pPr>
        <w:pStyle w:val="clentevilke"/>
        <w:rPr>
          <w:color w:val="auto"/>
        </w:rPr>
      </w:pPr>
      <w:bookmarkStart w:id="170" w:name="_Toc483554532"/>
      <w:bookmarkStart w:id="171" w:name="_Ref522711266"/>
      <w:r>
        <w:rPr>
          <w:color w:val="auto"/>
        </w:rPr>
        <w:t>člen</w:t>
      </w:r>
      <w:bookmarkEnd w:id="170"/>
      <w:bookmarkEnd w:id="171"/>
    </w:p>
    <w:p w:rsidR="00A5693B" w:rsidRDefault="00426188">
      <w:pPr>
        <w:pStyle w:val="Naslov6"/>
      </w:pPr>
      <w:bookmarkStart w:id="172" w:name="_Toc527537821"/>
      <w:r>
        <w:t xml:space="preserve">(urejanje </w:t>
      </w:r>
      <w:r>
        <w:t>meje parcele)</w:t>
      </w:r>
      <w:bookmarkEnd w:id="172"/>
    </w:p>
    <w:p w:rsidR="00A5693B" w:rsidRDefault="00426188">
      <w:pPr>
        <w:pStyle w:val="Navadensplet"/>
        <w:spacing w:after="120"/>
        <w:jc w:val="both"/>
        <w:rPr>
          <w:color w:val="auto"/>
          <w:sz w:val="22"/>
          <w:szCs w:val="22"/>
        </w:rPr>
      </w:pPr>
      <w:r>
        <w:rPr>
          <w:color w:val="auto"/>
          <w:sz w:val="22"/>
          <w:szCs w:val="22"/>
        </w:rPr>
        <w:t xml:space="preserve">(1) V postopku urejanja meje parcele se lahko ureja celotna meja parcele ali del meje parcele, ki v katastru nepremičnin ni vpisana kot urejena parcela. </w:t>
      </w:r>
    </w:p>
    <w:p w:rsidR="00A5693B" w:rsidRDefault="00426188">
      <w:pPr>
        <w:pStyle w:val="Navadensplet"/>
        <w:spacing w:after="120"/>
        <w:jc w:val="both"/>
        <w:rPr>
          <w:color w:val="auto"/>
          <w:sz w:val="22"/>
          <w:szCs w:val="22"/>
        </w:rPr>
      </w:pPr>
      <w:r>
        <w:rPr>
          <w:color w:val="auto"/>
          <w:sz w:val="22"/>
          <w:szCs w:val="22"/>
        </w:rPr>
        <w:t>(2) Geodetsko podjetje v postopku za izdelavo elaborata izvede mejno obravnavo, v kateri</w:t>
      </w:r>
      <w:r>
        <w:rPr>
          <w:color w:val="auto"/>
          <w:sz w:val="22"/>
          <w:szCs w:val="22"/>
        </w:rPr>
        <w:t xml:space="preserve"> pooblaščeni geodet določi predlog urejene meje (v nadaljnjem besedilu: predlagana meja). </w:t>
      </w:r>
    </w:p>
    <w:p w:rsidR="00A5693B" w:rsidRDefault="00426188">
      <w:pPr>
        <w:pStyle w:val="Navadensplet"/>
        <w:spacing w:after="120"/>
        <w:jc w:val="both"/>
        <w:rPr>
          <w:color w:val="auto"/>
          <w:sz w:val="22"/>
          <w:szCs w:val="22"/>
        </w:rPr>
      </w:pPr>
      <w:r>
        <w:rPr>
          <w:color w:val="auto"/>
          <w:sz w:val="22"/>
          <w:szCs w:val="22"/>
        </w:rPr>
        <w:t xml:space="preserve">(3) Če je urejen le del meje parcele in je točnost neurejenega dela meje parcele nižja od 1 m, mora biti za ta del meje izvedena lokacijska izboljšava.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V postopku urejanja meje parcele geodetsko podjetje za izdelavo elaborata izvede mejno obravnavo, ki jo ZKN posebej ureja.</w:t>
      </w:r>
    </w:p>
    <w:p w:rsidR="00A5693B" w:rsidRDefault="00426188">
      <w:pPr>
        <w:pStyle w:val="Navadensplet"/>
        <w:spacing w:after="120"/>
        <w:jc w:val="both"/>
        <w:rPr>
          <w:color w:val="auto"/>
          <w:sz w:val="20"/>
          <w:szCs w:val="20"/>
        </w:rPr>
      </w:pPr>
      <w:r>
        <w:rPr>
          <w:color w:val="auto"/>
          <w:sz w:val="20"/>
          <w:szCs w:val="20"/>
        </w:rPr>
        <w:t xml:space="preserve">Meja se ureja najmanj za daljico med dvema katastrskima točkama, določeno v skladu s </w:t>
      </w:r>
      <w:r>
        <w:rPr>
          <w:b/>
          <w:color w:val="FF0000"/>
          <w:sz w:val="20"/>
          <w:szCs w:val="20"/>
        </w:rPr>
        <w:fldChar w:fldCharType="begin"/>
      </w:r>
      <w:r>
        <w:rPr>
          <w:b/>
          <w:color w:val="FF0000"/>
          <w:sz w:val="20"/>
          <w:szCs w:val="20"/>
        </w:rPr>
        <w:instrText xml:space="preserve"> REF _Ref490730138 \r \h  \* MERGEFORMAT </w:instrText>
      </w:r>
      <w:r>
        <w:rPr>
          <w:b/>
          <w:color w:val="FF0000"/>
          <w:sz w:val="20"/>
          <w:szCs w:val="20"/>
        </w:rPr>
      </w:r>
      <w:r>
        <w:rPr>
          <w:b/>
          <w:color w:val="FF0000"/>
          <w:sz w:val="20"/>
          <w:szCs w:val="20"/>
        </w:rPr>
        <w:fldChar w:fldCharType="separate"/>
      </w:r>
      <w:r>
        <w:rPr>
          <w:b/>
          <w:color w:val="FF0000"/>
          <w:sz w:val="20"/>
          <w:szCs w:val="20"/>
        </w:rPr>
        <w:t>18</w:t>
      </w:r>
      <w:r>
        <w:rPr>
          <w:b/>
          <w:color w:val="FF0000"/>
          <w:sz w:val="20"/>
          <w:szCs w:val="20"/>
        </w:rPr>
        <w:fldChar w:fldCharType="end"/>
      </w:r>
      <w:r>
        <w:rPr>
          <w:color w:val="auto"/>
          <w:sz w:val="20"/>
          <w:szCs w:val="20"/>
        </w:rPr>
        <w:t>. členom ZKN. Če je v postopku urejanja meje parcele, zaradi obsega naročila lastnika ali zaradi nesoglasja strank, urejen samo del meje parcele in preostali del meje ni določen s točnostjo vi</w:t>
      </w:r>
      <w:r>
        <w:rPr>
          <w:color w:val="auto"/>
          <w:sz w:val="20"/>
          <w:szCs w:val="20"/>
        </w:rPr>
        <w:t xml:space="preserve">šjo od 1m, je treba ta (neurejen) del meje lokacijsko izboljšati. To velja tudi za vse primere, ko ZKN določa pogoj predhodno urejene meje parcele. </w:t>
      </w:r>
    </w:p>
    <w:p w:rsidR="00A5693B" w:rsidRDefault="00426188">
      <w:pPr>
        <w:pStyle w:val="Navadensplet"/>
        <w:spacing w:after="120"/>
        <w:jc w:val="both"/>
        <w:rPr>
          <w:color w:val="auto"/>
          <w:sz w:val="20"/>
          <w:szCs w:val="20"/>
        </w:rPr>
      </w:pPr>
      <w:r>
        <w:rPr>
          <w:color w:val="auto"/>
          <w:sz w:val="20"/>
          <w:szCs w:val="20"/>
        </w:rPr>
        <w:t>Podrobnejši pogoji o določitvi območja, na katerem je potrebno izvesti lokacijsko izboljšavo, so določeni v</w:t>
      </w:r>
      <w:r>
        <w:rPr>
          <w:color w:val="auto"/>
          <w:sz w:val="20"/>
          <w:szCs w:val="20"/>
        </w:rPr>
        <w:t xml:space="preserve"> </w:t>
      </w:r>
      <w:r>
        <w:rPr>
          <w:b/>
          <w:color w:val="FF0000"/>
          <w:sz w:val="20"/>
          <w:szCs w:val="20"/>
        </w:rPr>
        <w:fldChar w:fldCharType="begin"/>
      </w:r>
      <w:r>
        <w:rPr>
          <w:b/>
          <w:color w:val="FF0000"/>
          <w:sz w:val="20"/>
          <w:szCs w:val="20"/>
        </w:rPr>
        <w:instrText xml:space="preserve"> REF _Ref522708349 \r \h  \* MERGEFORMAT </w:instrText>
      </w:r>
      <w:r>
        <w:rPr>
          <w:b/>
          <w:color w:val="FF0000"/>
          <w:sz w:val="20"/>
          <w:szCs w:val="20"/>
        </w:rPr>
      </w:r>
      <w:r>
        <w:rPr>
          <w:b/>
          <w:color w:val="FF0000"/>
          <w:sz w:val="20"/>
          <w:szCs w:val="20"/>
        </w:rPr>
        <w:fldChar w:fldCharType="separate"/>
      </w:r>
      <w:r>
        <w:rPr>
          <w:b/>
          <w:color w:val="FF0000"/>
          <w:sz w:val="20"/>
          <w:szCs w:val="20"/>
        </w:rPr>
        <w:t>80</w:t>
      </w:r>
      <w:r>
        <w:rPr>
          <w:b/>
          <w:color w:val="FF0000"/>
          <w:sz w:val="20"/>
          <w:szCs w:val="20"/>
        </w:rPr>
        <w:fldChar w:fldCharType="end"/>
      </w:r>
      <w:r>
        <w:rPr>
          <w:color w:val="auto"/>
          <w:sz w:val="20"/>
          <w:szCs w:val="20"/>
        </w:rPr>
        <w:t>. členu ZKN.</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73" w:name="_Toc483554534"/>
      <w:r>
        <w:rPr>
          <w:color w:val="auto"/>
        </w:rPr>
        <w:t>člen</w:t>
      </w:r>
      <w:bookmarkEnd w:id="173"/>
    </w:p>
    <w:p w:rsidR="00A5693B" w:rsidRDefault="00426188">
      <w:pPr>
        <w:pStyle w:val="Naslov6"/>
      </w:pPr>
      <w:bookmarkStart w:id="174" w:name="_Toc527537822"/>
      <w:r>
        <w:t>(priprave na mejno obravnavo)</w:t>
      </w:r>
      <w:bookmarkEnd w:id="174"/>
    </w:p>
    <w:p w:rsidR="00A5693B" w:rsidRDefault="00426188">
      <w:pPr>
        <w:pStyle w:val="Navadensplet"/>
        <w:spacing w:after="120"/>
        <w:jc w:val="both"/>
        <w:rPr>
          <w:color w:val="auto"/>
          <w:sz w:val="22"/>
          <w:szCs w:val="22"/>
        </w:rPr>
      </w:pPr>
      <w:r>
        <w:rPr>
          <w:color w:val="auto"/>
          <w:sz w:val="22"/>
          <w:szCs w:val="22"/>
        </w:rPr>
        <w:t>(1) Pred izvedbo mejne obravnave pridobi geodetsko podjetje zadnje vpisane podatke o parcelah i</w:t>
      </w:r>
      <w:r>
        <w:rPr>
          <w:color w:val="auto"/>
          <w:sz w:val="22"/>
          <w:szCs w:val="22"/>
        </w:rPr>
        <w:t xml:space="preserve">n podatke iz zbirke listin in podatkov, potrebne za ureditev meje, pri geodetski upravi. </w:t>
      </w:r>
    </w:p>
    <w:p w:rsidR="00A5693B" w:rsidRDefault="00426188">
      <w:pPr>
        <w:pStyle w:val="Navadensplet"/>
        <w:spacing w:after="120"/>
        <w:jc w:val="both"/>
        <w:rPr>
          <w:color w:val="auto"/>
          <w:sz w:val="22"/>
          <w:szCs w:val="22"/>
        </w:rPr>
      </w:pPr>
      <w:r>
        <w:rPr>
          <w:color w:val="auto"/>
          <w:sz w:val="22"/>
          <w:szCs w:val="22"/>
        </w:rPr>
        <w:t>(2) Pred izvedbo mejne obravnave mora pooblaščeni geodet oceniti točnost in zanesljivost zadnje vpisanih podatkov o parcelah in podatkov iz zbirke listin in podatkov.</w:t>
      </w:r>
      <w:r>
        <w:rPr>
          <w:color w:val="auto"/>
          <w:sz w:val="22"/>
          <w:szCs w:val="22"/>
        </w:rPr>
        <w:t xml:space="preserve"> Za oceno točnosti in zanesljivosti teh podatkov lahko geodetsko podjetje brez sodelovanja lastnikov </w:t>
      </w:r>
      <w:r>
        <w:rPr>
          <w:color w:val="auto"/>
          <w:sz w:val="22"/>
        </w:rPr>
        <w:t>opravi</w:t>
      </w:r>
      <w:r>
        <w:rPr>
          <w:color w:val="auto"/>
          <w:sz w:val="22"/>
          <w:szCs w:val="22"/>
        </w:rPr>
        <w:t xml:space="preserve"> meritve in </w:t>
      </w:r>
      <w:r>
        <w:rPr>
          <w:color w:val="auto"/>
          <w:sz w:val="22"/>
        </w:rPr>
        <w:t>opazovanja</w:t>
      </w:r>
      <w:r>
        <w:rPr>
          <w:color w:val="auto"/>
          <w:sz w:val="22"/>
          <w:szCs w:val="22"/>
        </w:rPr>
        <w:t xml:space="preserve"> na kraju samem.</w:t>
      </w:r>
    </w:p>
    <w:p w:rsidR="00A5693B" w:rsidRDefault="00426188">
      <w:pPr>
        <w:pStyle w:val="Navadensplet"/>
        <w:spacing w:after="120"/>
        <w:jc w:val="both"/>
        <w:rPr>
          <w:color w:val="auto"/>
          <w:sz w:val="22"/>
          <w:szCs w:val="22"/>
        </w:rPr>
      </w:pPr>
      <w:r>
        <w:rPr>
          <w:color w:val="auto"/>
          <w:sz w:val="22"/>
          <w:szCs w:val="22"/>
        </w:rPr>
        <w:t xml:space="preserve">(3) Če je točnost koordinat katastrskih točk meje parcele, ki se ureja, višja od 20 cm, se na mejni obravnavi </w:t>
      </w:r>
      <w:r>
        <w:rPr>
          <w:color w:val="auto"/>
          <w:sz w:val="22"/>
          <w:szCs w:val="22"/>
        </w:rPr>
        <w:t xml:space="preserve">lahko neposredno uporabijo zadnje vpisani podatki o parcelah.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Določene so aktivnosti za pripravo na mejno obravnavo in pravilo za uporabo podatkov na mejni obravnavi glede ugotovljene točnosti koordinat katastrskih točk meje parcele.  </w:t>
      </w:r>
    </w:p>
    <w:p w:rsidR="00A5693B" w:rsidRDefault="00426188">
      <w:pPr>
        <w:pStyle w:val="Navadensplet"/>
        <w:spacing w:after="120"/>
        <w:jc w:val="both"/>
        <w:rPr>
          <w:color w:val="auto"/>
          <w:sz w:val="20"/>
          <w:szCs w:val="20"/>
        </w:rPr>
      </w:pPr>
      <w:r>
        <w:rPr>
          <w:color w:val="auto"/>
          <w:sz w:val="20"/>
          <w:szCs w:val="20"/>
        </w:rPr>
        <w:t>Za dol</w:t>
      </w:r>
      <w:r>
        <w:rPr>
          <w:color w:val="auto"/>
          <w:sz w:val="20"/>
          <w:szCs w:val="20"/>
        </w:rPr>
        <w:t>očitev predlagane meje po podatkih katastra nepremičnin in za ugotovitev, ali se pokazana meja razlikuje od podatkov katastra nepremičnin, pooblaščeni geodet uporabi podatke katastra nepremičnin in podatke iz zbirke listin. Pred uporabo teh podatkov mora p</w:t>
      </w:r>
      <w:r>
        <w:rPr>
          <w:color w:val="auto"/>
          <w:sz w:val="20"/>
          <w:szCs w:val="20"/>
        </w:rPr>
        <w:t>ooblaščeni geodet preveriti točnost in zanesljivost teh podatkov.</w:t>
      </w:r>
    </w:p>
    <w:p w:rsidR="00A5693B" w:rsidRDefault="00426188">
      <w:pPr>
        <w:pStyle w:val="clentevilke"/>
        <w:rPr>
          <w:color w:val="auto"/>
        </w:rPr>
      </w:pPr>
      <w:bookmarkStart w:id="175" w:name="_Toc483554537"/>
      <w:bookmarkStart w:id="176" w:name="_Ref490055923"/>
      <w:r>
        <w:rPr>
          <w:color w:val="auto"/>
        </w:rPr>
        <w:t>člen</w:t>
      </w:r>
      <w:bookmarkEnd w:id="175"/>
      <w:bookmarkEnd w:id="176"/>
    </w:p>
    <w:p w:rsidR="00A5693B" w:rsidRDefault="00426188">
      <w:pPr>
        <w:pStyle w:val="Naslov6"/>
      </w:pPr>
      <w:bookmarkStart w:id="177" w:name="_Toc527537823"/>
      <w:r>
        <w:t>(mejna obravnava)</w:t>
      </w:r>
      <w:bookmarkEnd w:id="177"/>
    </w:p>
    <w:p w:rsidR="00A5693B" w:rsidRDefault="00426188">
      <w:pPr>
        <w:pStyle w:val="Navadensplet"/>
        <w:spacing w:after="120"/>
        <w:jc w:val="both"/>
        <w:rPr>
          <w:color w:val="auto"/>
          <w:sz w:val="22"/>
          <w:szCs w:val="22"/>
        </w:rPr>
      </w:pPr>
      <w:r>
        <w:rPr>
          <w:color w:val="auto"/>
          <w:sz w:val="22"/>
          <w:szCs w:val="22"/>
        </w:rPr>
        <w:t xml:space="preserve">(1) Na mejni </w:t>
      </w:r>
      <w:r>
        <w:rPr>
          <w:rStyle w:val="highlight1"/>
          <w:color w:val="auto"/>
          <w:sz w:val="22"/>
          <w:szCs w:val="22"/>
        </w:rPr>
        <w:t>obravnavi</w:t>
      </w:r>
      <w:r>
        <w:rPr>
          <w:color w:val="auto"/>
          <w:sz w:val="22"/>
          <w:szCs w:val="22"/>
        </w:rPr>
        <w:t xml:space="preserve"> lastniki za svoja zemljišča pooblaščenemu geodetu pokažejo </w:t>
      </w:r>
      <w:r>
        <w:rPr>
          <w:rStyle w:val="highlight1"/>
          <w:color w:val="auto"/>
          <w:sz w:val="22"/>
          <w:szCs w:val="22"/>
        </w:rPr>
        <w:t>oziroma</w:t>
      </w:r>
      <w:r>
        <w:rPr>
          <w:color w:val="auto"/>
          <w:sz w:val="22"/>
          <w:szCs w:val="22"/>
        </w:rPr>
        <w:t xml:space="preserve"> natančno </w:t>
      </w:r>
      <w:r>
        <w:rPr>
          <w:rStyle w:val="highlight1"/>
          <w:color w:val="auto"/>
          <w:sz w:val="22"/>
          <w:szCs w:val="22"/>
        </w:rPr>
        <w:t>opišejo</w:t>
      </w:r>
      <w:r>
        <w:rPr>
          <w:color w:val="auto"/>
          <w:sz w:val="22"/>
          <w:szCs w:val="22"/>
        </w:rPr>
        <w:t xml:space="preserve"> potek meje v naravi (v nadaljnjem besedilu: pokazana meja), ali zahtevajo, da jim pooblaščeni geodet pokaže potek meje po podatkih katastra nepremičnin. Pooblaščeni geodet mora lastnike seznaniti s točnostjo in zanesljivostjo meje po podatkih katastra nep</w:t>
      </w:r>
      <w:r>
        <w:rPr>
          <w:color w:val="auto"/>
          <w:sz w:val="22"/>
          <w:szCs w:val="22"/>
        </w:rPr>
        <w:t xml:space="preserve">remičnin.   </w:t>
      </w:r>
    </w:p>
    <w:p w:rsidR="00A5693B" w:rsidRDefault="00426188">
      <w:pPr>
        <w:pStyle w:val="Navadensplet"/>
        <w:spacing w:after="120"/>
        <w:jc w:val="both"/>
        <w:rPr>
          <w:color w:val="auto"/>
          <w:sz w:val="22"/>
        </w:rPr>
      </w:pPr>
      <w:r>
        <w:rPr>
          <w:color w:val="auto"/>
          <w:sz w:val="22"/>
          <w:szCs w:val="22"/>
        </w:rPr>
        <w:t xml:space="preserve">(2) Lastniki parcel, ki se jih dotika meja, ki se ureja, lahko na mejni obravnavi pokažejo </w:t>
      </w:r>
      <w:r>
        <w:rPr>
          <w:rStyle w:val="highlight1"/>
          <w:color w:val="auto"/>
          <w:sz w:val="22"/>
          <w:szCs w:val="22"/>
        </w:rPr>
        <w:t>oziroma</w:t>
      </w:r>
      <w:r>
        <w:rPr>
          <w:color w:val="auto"/>
          <w:sz w:val="22"/>
          <w:szCs w:val="22"/>
        </w:rPr>
        <w:t xml:space="preserve"> </w:t>
      </w:r>
      <w:r>
        <w:rPr>
          <w:rStyle w:val="highlight1"/>
          <w:color w:val="auto"/>
          <w:sz w:val="22"/>
          <w:szCs w:val="22"/>
        </w:rPr>
        <w:t>opišejo</w:t>
      </w:r>
      <w:r>
        <w:rPr>
          <w:color w:val="auto"/>
          <w:sz w:val="22"/>
          <w:szCs w:val="22"/>
        </w:rPr>
        <w:t xml:space="preserve"> samo točke, kjer se zaključi ta meja, ali samo izjavijo, da meja, ki se ureja, ne posega na njihovo zemljišče. </w:t>
      </w:r>
      <w:r>
        <w:rPr>
          <w:color w:val="auto"/>
          <w:sz w:val="22"/>
        </w:rPr>
        <w:t xml:space="preserve"> </w:t>
      </w:r>
    </w:p>
    <w:p w:rsidR="00A5693B" w:rsidRDefault="00426188">
      <w:pPr>
        <w:pStyle w:val="Navadensplet"/>
        <w:tabs>
          <w:tab w:val="left" w:pos="284"/>
        </w:tabs>
        <w:spacing w:after="120"/>
        <w:jc w:val="both"/>
        <w:rPr>
          <w:color w:val="auto"/>
          <w:sz w:val="22"/>
          <w:szCs w:val="22"/>
        </w:rPr>
      </w:pPr>
      <w:r>
        <w:rPr>
          <w:color w:val="auto"/>
          <w:sz w:val="22"/>
        </w:rPr>
        <w:t>(3) Meje sosednjih parc</w:t>
      </w:r>
      <w:r>
        <w:rPr>
          <w:color w:val="auto"/>
          <w:sz w:val="22"/>
        </w:rPr>
        <w:t xml:space="preserve">el z enakim lastništvom pokaže lastnik. </w:t>
      </w:r>
    </w:p>
    <w:p w:rsidR="00A5693B" w:rsidRDefault="00426188">
      <w:pPr>
        <w:pStyle w:val="Navadensplet"/>
        <w:spacing w:after="120"/>
        <w:jc w:val="both"/>
        <w:rPr>
          <w:color w:val="auto"/>
          <w:sz w:val="22"/>
          <w:szCs w:val="22"/>
        </w:rPr>
      </w:pPr>
      <w:r>
        <w:rPr>
          <w:color w:val="auto"/>
          <w:sz w:val="22"/>
          <w:szCs w:val="22"/>
        </w:rPr>
        <w:t xml:space="preserve">(4) Če se pokazane meje ne razlikujejo </w:t>
      </w:r>
      <w:r>
        <w:rPr>
          <w:rStyle w:val="highlight1"/>
          <w:color w:val="auto"/>
          <w:sz w:val="22"/>
          <w:szCs w:val="22"/>
        </w:rPr>
        <w:t>od</w:t>
      </w:r>
      <w:r>
        <w:rPr>
          <w:color w:val="auto"/>
          <w:sz w:val="22"/>
          <w:szCs w:val="22"/>
        </w:rPr>
        <w:t xml:space="preserve"> meje po podatkih katastra nepremičnin in lastniki soglašajo </w:t>
      </w:r>
      <w:r>
        <w:rPr>
          <w:rStyle w:val="highlight1"/>
          <w:color w:val="auto"/>
          <w:sz w:val="22"/>
          <w:szCs w:val="22"/>
        </w:rPr>
        <w:t>o</w:t>
      </w:r>
      <w:r>
        <w:rPr>
          <w:color w:val="auto"/>
          <w:sz w:val="22"/>
          <w:szCs w:val="22"/>
        </w:rPr>
        <w:t xml:space="preserve"> takem poteku meje, ali če lastniki soglašajo z mejo, ki jo je pokazal pooblaščeni geodet, pooblaščeni geodet to</w:t>
      </w:r>
      <w:r>
        <w:rPr>
          <w:color w:val="auto"/>
          <w:sz w:val="22"/>
          <w:szCs w:val="22"/>
        </w:rPr>
        <w:t xml:space="preserve"> mejo izmeri in jo v elaboratu prikaže kot predlagano mejo. </w:t>
      </w:r>
    </w:p>
    <w:p w:rsidR="00A5693B" w:rsidRDefault="00426188">
      <w:pPr>
        <w:pStyle w:val="Navadensplet"/>
        <w:spacing w:after="120"/>
        <w:jc w:val="both"/>
        <w:rPr>
          <w:color w:val="auto"/>
          <w:sz w:val="22"/>
          <w:szCs w:val="22"/>
        </w:rPr>
      </w:pPr>
      <w:r>
        <w:rPr>
          <w:color w:val="auto"/>
          <w:sz w:val="22"/>
          <w:szCs w:val="22"/>
        </w:rPr>
        <w:t xml:space="preserve">(5) Če se pokazane meje ne razlikujejo </w:t>
      </w:r>
      <w:r>
        <w:rPr>
          <w:rStyle w:val="highlight1"/>
          <w:color w:val="auto"/>
          <w:sz w:val="22"/>
          <w:szCs w:val="22"/>
        </w:rPr>
        <w:t>od</w:t>
      </w:r>
      <w:r>
        <w:rPr>
          <w:color w:val="auto"/>
          <w:sz w:val="22"/>
          <w:szCs w:val="22"/>
        </w:rPr>
        <w:t xml:space="preserve"> meje po podatkih katastra nepremičnin, vendar lastniki ne soglašajo </w:t>
      </w:r>
      <w:r>
        <w:rPr>
          <w:rStyle w:val="highlight1"/>
          <w:color w:val="auto"/>
          <w:sz w:val="22"/>
          <w:szCs w:val="22"/>
        </w:rPr>
        <w:t>o</w:t>
      </w:r>
      <w:r>
        <w:rPr>
          <w:color w:val="auto"/>
          <w:sz w:val="22"/>
          <w:szCs w:val="22"/>
        </w:rPr>
        <w:t xml:space="preserve"> poteku meje, si mora pooblaščeni geodet prizadevati za sporazum med njimi. Če ga ne</w:t>
      </w:r>
      <w:r>
        <w:rPr>
          <w:color w:val="auto"/>
          <w:sz w:val="22"/>
          <w:szCs w:val="22"/>
        </w:rPr>
        <w:t xml:space="preserve"> more doseči, pooblaščeni geodet določi potek predlagane meje. </w:t>
      </w:r>
    </w:p>
    <w:p w:rsidR="00A5693B" w:rsidRDefault="00426188">
      <w:pPr>
        <w:pStyle w:val="Navadensplet"/>
        <w:spacing w:after="120"/>
        <w:jc w:val="both"/>
        <w:rPr>
          <w:color w:val="auto"/>
          <w:sz w:val="22"/>
          <w:szCs w:val="22"/>
        </w:rPr>
      </w:pPr>
      <w:r>
        <w:rPr>
          <w:color w:val="auto"/>
          <w:sz w:val="22"/>
          <w:szCs w:val="22"/>
        </w:rPr>
        <w:t xml:space="preserve">(6) Če mejo na zahtevo lastnikov pokaže pooblaščeni geodet in lastniki ne soglašajo </w:t>
      </w:r>
      <w:r>
        <w:rPr>
          <w:rStyle w:val="highlight1"/>
          <w:color w:val="auto"/>
          <w:sz w:val="22"/>
          <w:szCs w:val="22"/>
        </w:rPr>
        <w:t>o</w:t>
      </w:r>
      <w:r>
        <w:rPr>
          <w:color w:val="auto"/>
          <w:sz w:val="22"/>
          <w:szCs w:val="22"/>
        </w:rPr>
        <w:t xml:space="preserve"> takem poteku meje, morajo pokazati svojo mejo. Če je ne pokažejo, se šteje, da s predlagano mejo soglašajo</w:t>
      </w:r>
      <w:r>
        <w:rPr>
          <w:color w:val="auto"/>
          <w:sz w:val="22"/>
          <w:szCs w:val="22"/>
        </w:rPr>
        <w:t xml:space="preserve">. </w:t>
      </w:r>
    </w:p>
    <w:p w:rsidR="00A5693B" w:rsidRDefault="00426188">
      <w:pPr>
        <w:pStyle w:val="Navadensplet"/>
        <w:spacing w:after="120"/>
        <w:jc w:val="both"/>
        <w:rPr>
          <w:color w:val="auto"/>
          <w:sz w:val="22"/>
          <w:szCs w:val="22"/>
        </w:rPr>
      </w:pPr>
      <w:r>
        <w:rPr>
          <w:color w:val="auto"/>
          <w:sz w:val="22"/>
          <w:szCs w:val="22"/>
        </w:rPr>
        <w:t xml:space="preserve">(7) Če se pokazana meja razlikuje </w:t>
      </w:r>
      <w:r>
        <w:rPr>
          <w:rStyle w:val="highlight1"/>
          <w:color w:val="auto"/>
          <w:sz w:val="22"/>
          <w:szCs w:val="22"/>
        </w:rPr>
        <w:t>od</w:t>
      </w:r>
      <w:r>
        <w:rPr>
          <w:color w:val="auto"/>
          <w:sz w:val="22"/>
          <w:szCs w:val="22"/>
        </w:rPr>
        <w:t xml:space="preserve"> meje po podatkih katastra nepremičnin, mora pooblaščeni geodet lastnikom pokazati potek meje po podatkih katastra nepremičnin in jih seznaniti s točnostjo in zanesljivostjo katastrskih podatkov. </w:t>
      </w:r>
    </w:p>
    <w:p w:rsidR="00A5693B" w:rsidRDefault="00426188">
      <w:pPr>
        <w:pStyle w:val="Navadensplet"/>
        <w:spacing w:after="120"/>
        <w:jc w:val="both"/>
        <w:rPr>
          <w:color w:val="auto"/>
          <w:sz w:val="22"/>
          <w:szCs w:val="22"/>
        </w:rPr>
      </w:pPr>
      <w:r>
        <w:rPr>
          <w:color w:val="auto"/>
          <w:sz w:val="22"/>
          <w:szCs w:val="22"/>
        </w:rPr>
        <w:t>(8) Pri določitvi pr</w:t>
      </w:r>
      <w:r>
        <w:rPr>
          <w:color w:val="auto"/>
          <w:sz w:val="22"/>
          <w:szCs w:val="22"/>
        </w:rPr>
        <w:t xml:space="preserve">edlagane meje pooblaščeni geodet upošteva meje dejanskega uživanja oziroma potek meje po grajenih ali naravnih objektih. </w:t>
      </w:r>
    </w:p>
    <w:p w:rsidR="00A5693B" w:rsidRDefault="00426188">
      <w:pPr>
        <w:pStyle w:val="Navadensplet"/>
        <w:spacing w:after="120"/>
        <w:jc w:val="both"/>
        <w:rPr>
          <w:color w:val="auto"/>
          <w:sz w:val="22"/>
          <w:szCs w:val="22"/>
        </w:rPr>
      </w:pPr>
      <w:r>
        <w:rPr>
          <w:color w:val="auto"/>
          <w:sz w:val="22"/>
          <w:szCs w:val="22"/>
        </w:rPr>
        <w:t>(9) Pooblaščeni geodet izmeri in v elaboratu prikaže predlagano mejo ter morebitne pokazane meje.</w:t>
      </w:r>
    </w:p>
    <w:p w:rsidR="00A5693B" w:rsidRDefault="00426188">
      <w:pPr>
        <w:pStyle w:val="Navadensplet"/>
        <w:spacing w:after="120"/>
        <w:jc w:val="both"/>
        <w:rPr>
          <w:color w:val="auto"/>
          <w:sz w:val="22"/>
          <w:szCs w:val="22"/>
        </w:rPr>
      </w:pPr>
      <w:r>
        <w:rPr>
          <w:color w:val="auto"/>
          <w:sz w:val="22"/>
          <w:szCs w:val="22"/>
        </w:rPr>
        <w:t xml:space="preserve">(10) Določbe tega člena se smiselno </w:t>
      </w:r>
      <w:r>
        <w:rPr>
          <w:color w:val="auto"/>
          <w:sz w:val="22"/>
          <w:szCs w:val="22"/>
        </w:rPr>
        <w:t xml:space="preserve">uporabljajo tudi, če </w:t>
      </w:r>
      <w:r>
        <w:rPr>
          <w:rStyle w:val="highlight1"/>
          <w:color w:val="auto"/>
          <w:sz w:val="22"/>
          <w:szCs w:val="22"/>
        </w:rPr>
        <w:t>o</w:t>
      </w:r>
      <w:r>
        <w:rPr>
          <w:color w:val="auto"/>
          <w:sz w:val="22"/>
          <w:szCs w:val="22"/>
        </w:rPr>
        <w:t xml:space="preserve"> poteku meje ne soglašata lastnik in oseba, ki je vložila predlog za vpis lastninske pravice iz četrtega odstavka </w:t>
      </w:r>
      <w:r>
        <w:rPr>
          <w:b/>
          <w:color w:val="FF0000"/>
          <w:sz w:val="22"/>
          <w:szCs w:val="22"/>
        </w:rPr>
        <w:fldChar w:fldCharType="begin"/>
      </w:r>
      <w:r>
        <w:rPr>
          <w:b/>
          <w:color w:val="FF0000"/>
          <w:sz w:val="22"/>
          <w:szCs w:val="22"/>
        </w:rPr>
        <w:instrText xml:space="preserve"> REF _Ref522279479 \r \h  \* MERGEFORMAT </w:instrText>
      </w:r>
      <w:r>
        <w:rPr>
          <w:b/>
          <w:color w:val="FF0000"/>
          <w:sz w:val="22"/>
          <w:szCs w:val="22"/>
        </w:rPr>
      </w:r>
      <w:r>
        <w:rPr>
          <w:b/>
          <w:color w:val="FF0000"/>
          <w:sz w:val="22"/>
          <w:szCs w:val="22"/>
        </w:rPr>
        <w:fldChar w:fldCharType="separate"/>
      </w:r>
      <w:r>
        <w:rPr>
          <w:b/>
          <w:color w:val="FF0000"/>
          <w:sz w:val="22"/>
          <w:szCs w:val="22"/>
        </w:rPr>
        <w:t>43</w:t>
      </w:r>
      <w:r>
        <w:rPr>
          <w:b/>
          <w:color w:val="FF0000"/>
          <w:sz w:val="22"/>
          <w:szCs w:val="22"/>
        </w:rPr>
        <w:fldChar w:fldCharType="end"/>
      </w:r>
      <w:r>
        <w:rPr>
          <w:color w:val="auto"/>
          <w:sz w:val="22"/>
          <w:szCs w:val="22"/>
        </w:rPr>
        <w:t>. člena te</w:t>
      </w:r>
      <w:r>
        <w:rPr>
          <w:color w:val="auto"/>
          <w:sz w:val="22"/>
          <w:szCs w:val="22"/>
        </w:rPr>
        <w:t xml:space="preserve">ga zakona, ali če </w:t>
      </w:r>
      <w:r>
        <w:rPr>
          <w:rStyle w:val="highlight1"/>
          <w:color w:val="auto"/>
          <w:sz w:val="22"/>
          <w:szCs w:val="22"/>
        </w:rPr>
        <w:t>o</w:t>
      </w:r>
      <w:r>
        <w:rPr>
          <w:color w:val="auto"/>
          <w:sz w:val="22"/>
          <w:szCs w:val="22"/>
        </w:rPr>
        <w:t xml:space="preserve"> poteku meje med seboj ne soglašajo solastniki </w:t>
      </w:r>
      <w:r>
        <w:rPr>
          <w:rStyle w:val="highlight1"/>
          <w:color w:val="auto"/>
          <w:sz w:val="22"/>
          <w:szCs w:val="22"/>
        </w:rPr>
        <w:t>oziroma</w:t>
      </w:r>
      <w:r>
        <w:rPr>
          <w:color w:val="auto"/>
          <w:sz w:val="22"/>
          <w:szCs w:val="22"/>
        </w:rPr>
        <w:t xml:space="preserve"> skupni lastniki parcele. </w:t>
      </w:r>
    </w:p>
    <w:p w:rsidR="00A5693B" w:rsidRDefault="00426188">
      <w:pPr>
        <w:pStyle w:val="Navadensplet"/>
        <w:spacing w:after="120"/>
        <w:jc w:val="both"/>
        <w:rPr>
          <w:color w:val="auto"/>
          <w:sz w:val="22"/>
          <w:szCs w:val="22"/>
        </w:rPr>
      </w:pPr>
      <w:r>
        <w:rPr>
          <w:color w:val="auto"/>
          <w:sz w:val="22"/>
          <w:szCs w:val="22"/>
        </w:rPr>
        <w:t xml:space="preserve">(11) Če se kateri </w:t>
      </w:r>
      <w:r>
        <w:rPr>
          <w:rStyle w:val="highlight1"/>
          <w:color w:val="auto"/>
          <w:sz w:val="22"/>
          <w:szCs w:val="22"/>
        </w:rPr>
        <w:t>od</w:t>
      </w:r>
      <w:r>
        <w:rPr>
          <w:color w:val="auto"/>
          <w:sz w:val="22"/>
          <w:szCs w:val="22"/>
        </w:rPr>
        <w:t xml:space="preserve"> lastnikov ne udeleži mejne </w:t>
      </w:r>
      <w:r>
        <w:rPr>
          <w:rStyle w:val="highlight1"/>
          <w:color w:val="auto"/>
          <w:sz w:val="22"/>
          <w:szCs w:val="22"/>
        </w:rPr>
        <w:t>obravnave</w:t>
      </w:r>
      <w:r>
        <w:rPr>
          <w:color w:val="auto"/>
          <w:sz w:val="22"/>
          <w:szCs w:val="22"/>
        </w:rPr>
        <w:t xml:space="preserve">, se mejna </w:t>
      </w:r>
      <w:r>
        <w:rPr>
          <w:rStyle w:val="highlight1"/>
          <w:color w:val="auto"/>
          <w:sz w:val="22"/>
          <w:szCs w:val="22"/>
        </w:rPr>
        <w:t>obravnava</w:t>
      </w:r>
      <w:r>
        <w:rPr>
          <w:color w:val="auto"/>
          <w:sz w:val="22"/>
          <w:szCs w:val="22"/>
        </w:rPr>
        <w:t xml:space="preserve"> </w:t>
      </w:r>
      <w:r>
        <w:rPr>
          <w:rStyle w:val="highlight1"/>
          <w:color w:val="auto"/>
          <w:sz w:val="22"/>
          <w:szCs w:val="22"/>
        </w:rPr>
        <w:t>opravi</w:t>
      </w:r>
      <w:r>
        <w:rPr>
          <w:color w:val="auto"/>
          <w:sz w:val="22"/>
          <w:szCs w:val="22"/>
        </w:rPr>
        <w:t xml:space="preserve"> brez njega. Šteje se, da lastnik, ki se mejne obravnave ni udeležil, a </w:t>
      </w:r>
      <w:r>
        <w:rPr>
          <w:color w:val="auto"/>
          <w:sz w:val="22"/>
          <w:szCs w:val="22"/>
        </w:rPr>
        <w:t xml:space="preserve">je bil nanjo vabljen v skladu s </w:t>
      </w:r>
      <w:r>
        <w:rPr>
          <w:b/>
          <w:color w:val="FF0000"/>
          <w:sz w:val="22"/>
          <w:szCs w:val="22"/>
        </w:rPr>
        <w:fldChar w:fldCharType="begin"/>
      </w:r>
      <w:r>
        <w:rPr>
          <w:b/>
          <w:color w:val="FF0000"/>
          <w:sz w:val="22"/>
          <w:szCs w:val="22"/>
        </w:rPr>
        <w:instrText xml:space="preserve"> REF _Ref519767881 \r \h  \* MERGEFORMAT </w:instrText>
      </w:r>
      <w:r>
        <w:rPr>
          <w:b/>
          <w:color w:val="FF0000"/>
          <w:sz w:val="22"/>
          <w:szCs w:val="22"/>
        </w:rPr>
      </w:r>
      <w:r>
        <w:rPr>
          <w:b/>
          <w:color w:val="FF0000"/>
          <w:sz w:val="22"/>
          <w:szCs w:val="22"/>
        </w:rPr>
        <w:fldChar w:fldCharType="separate"/>
      </w:r>
      <w:r>
        <w:rPr>
          <w:b/>
          <w:color w:val="FF0000"/>
          <w:sz w:val="22"/>
          <w:szCs w:val="22"/>
        </w:rPr>
        <w:t>46</w:t>
      </w:r>
      <w:r>
        <w:rPr>
          <w:b/>
          <w:color w:val="FF0000"/>
          <w:sz w:val="22"/>
          <w:szCs w:val="22"/>
        </w:rPr>
        <w:fldChar w:fldCharType="end"/>
      </w:r>
      <w:r>
        <w:rPr>
          <w:color w:val="auto"/>
          <w:sz w:val="22"/>
          <w:szCs w:val="22"/>
        </w:rPr>
        <w:t>. členom tega zakona, soglaša s predlagano mejo.</w:t>
      </w:r>
    </w:p>
    <w:p w:rsidR="00A5693B" w:rsidRDefault="00426188">
      <w:pPr>
        <w:pStyle w:val="Navadensplet"/>
        <w:spacing w:after="120"/>
        <w:jc w:val="both"/>
        <w:rPr>
          <w:color w:val="auto"/>
          <w:sz w:val="22"/>
          <w:szCs w:val="22"/>
        </w:rPr>
      </w:pPr>
      <w:r>
        <w:rPr>
          <w:color w:val="auto"/>
          <w:sz w:val="22"/>
          <w:szCs w:val="22"/>
        </w:rPr>
        <w:t xml:space="preserve">(12) Če se mejne </w:t>
      </w:r>
      <w:r>
        <w:rPr>
          <w:rStyle w:val="highlight1"/>
          <w:color w:val="auto"/>
          <w:sz w:val="22"/>
          <w:szCs w:val="22"/>
        </w:rPr>
        <w:t>obravnave</w:t>
      </w:r>
      <w:r>
        <w:rPr>
          <w:color w:val="auto"/>
          <w:sz w:val="22"/>
          <w:szCs w:val="22"/>
        </w:rPr>
        <w:t xml:space="preserve"> ne udeleži noben lastnik, se mejna </w:t>
      </w:r>
      <w:r>
        <w:rPr>
          <w:rStyle w:val="highlight1"/>
          <w:color w:val="auto"/>
          <w:sz w:val="22"/>
          <w:szCs w:val="22"/>
        </w:rPr>
        <w:t>obravnava</w:t>
      </w:r>
      <w:r>
        <w:rPr>
          <w:color w:val="auto"/>
          <w:sz w:val="22"/>
          <w:szCs w:val="22"/>
        </w:rPr>
        <w:t xml:space="preserve"> ne </w:t>
      </w:r>
      <w:r>
        <w:rPr>
          <w:rStyle w:val="highlight1"/>
          <w:color w:val="auto"/>
          <w:sz w:val="22"/>
          <w:szCs w:val="22"/>
        </w:rPr>
        <w:t>opravi</w:t>
      </w:r>
      <w:r>
        <w:rPr>
          <w:color w:val="auto"/>
          <w:sz w:val="22"/>
          <w:szCs w:val="22"/>
        </w:rPr>
        <w:t>, razen če je treba elaborat izdelati zaradi izvedbe</w:t>
      </w:r>
      <w:r>
        <w:rPr>
          <w:color w:val="auto"/>
        </w:rPr>
        <w:t xml:space="preserve"> </w:t>
      </w:r>
      <w:r>
        <w:rPr>
          <w:color w:val="auto"/>
          <w:sz w:val="22"/>
          <w:szCs w:val="22"/>
        </w:rPr>
        <w:t xml:space="preserve">postopka urejanje meje parcele po uradni dolžnosti ali na zahtevo </w:t>
      </w:r>
      <w:r>
        <w:rPr>
          <w:rStyle w:val="highlight1"/>
          <w:color w:val="auto"/>
          <w:sz w:val="22"/>
          <w:szCs w:val="22"/>
        </w:rPr>
        <w:t>državnega organa ali organa lokalne skupnosti, če tako določa zakon.</w:t>
      </w:r>
      <w:r>
        <w:rPr>
          <w:color w:val="auto"/>
          <w:sz w:val="22"/>
          <w:szCs w:val="22"/>
        </w:rPr>
        <w:t xml:space="preserve"> V tem primeru predlagano mejo določi pooblaščeni </w:t>
      </w:r>
      <w:r>
        <w:rPr>
          <w:color w:val="auto"/>
          <w:sz w:val="22"/>
          <w:szCs w:val="22"/>
        </w:rPr>
        <w:t xml:space="preserve">geodet po podatkih katastra nepremičnin. </w:t>
      </w:r>
    </w:p>
    <w:p w:rsidR="00A5693B" w:rsidRDefault="00426188">
      <w:pPr>
        <w:pStyle w:val="Navadensplet"/>
        <w:spacing w:after="120"/>
        <w:jc w:val="both"/>
        <w:rPr>
          <w:color w:val="auto"/>
          <w:sz w:val="22"/>
          <w:szCs w:val="22"/>
        </w:rPr>
      </w:pPr>
      <w:r>
        <w:rPr>
          <w:color w:val="auto"/>
          <w:sz w:val="22"/>
          <w:szCs w:val="22"/>
        </w:rPr>
        <w:t>(13) O poteku mejne obravnave se vodi zapisnik. Podrobnejšo vsebino in način vodenja zapisnika mejne obravnave določi minister.</w:t>
      </w:r>
    </w:p>
    <w:p w:rsidR="00A5693B" w:rsidRDefault="00426188">
      <w:pPr>
        <w:pStyle w:val="Navadensplet"/>
        <w:spacing w:after="120"/>
        <w:jc w:val="both"/>
        <w:rPr>
          <w:color w:val="auto"/>
          <w:sz w:val="22"/>
          <w:szCs w:val="22"/>
        </w:rPr>
      </w:pPr>
      <w:r>
        <w:rPr>
          <w:color w:val="auto"/>
          <w:sz w:val="22"/>
          <w:szCs w:val="22"/>
        </w:rPr>
        <w:t>(14) Pooblaščeni geodet z mejniki označi predlagano mejo po zaključku mejne obravnave,</w:t>
      </w:r>
      <w:r>
        <w:rPr>
          <w:color w:val="auto"/>
          <w:sz w:val="22"/>
          <w:szCs w:val="22"/>
        </w:rPr>
        <w:t xml:space="preserve"> najkasneje pa jo mora označiti v roku treh mesecev po vpisu urejene meje v kataster nepremičnin.</w:t>
      </w:r>
    </w:p>
    <w:p w:rsidR="00A5693B" w:rsidRDefault="00426188">
      <w:pPr>
        <w:pStyle w:val="Navadensplet"/>
        <w:spacing w:after="120"/>
        <w:jc w:val="both"/>
        <w:rPr>
          <w:color w:val="auto"/>
          <w:sz w:val="22"/>
          <w:szCs w:val="22"/>
        </w:rPr>
      </w:pPr>
      <w:r>
        <w:rPr>
          <w:color w:val="auto"/>
          <w:sz w:val="22"/>
          <w:szCs w:val="22"/>
        </w:rPr>
        <w:t>(15) Če geodetska uprava predlagane meje ne vpiše v kataster nepremičnin kot urejene meje, o tem obvesti geodetsko podjetje, ki mora mejnike, s katerimi je oz</w:t>
      </w:r>
      <w:r>
        <w:rPr>
          <w:color w:val="auto"/>
          <w:sz w:val="22"/>
          <w:szCs w:val="22"/>
        </w:rPr>
        <w:t xml:space="preserve">načena taka meja, odstraniti.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Način in potek vodenja mejne obravnave po ZKN sledi načinu urejanja meje po ZEN: </w:t>
      </w:r>
      <w:r>
        <w:rPr>
          <w:rFonts w:ascii="Cambria Math" w:hAnsi="Cambria Math" w:cs="Cambria Math"/>
          <w:color w:val="auto"/>
          <w:sz w:val="20"/>
          <w:szCs w:val="20"/>
        </w:rPr>
        <w:t>①</w:t>
      </w:r>
      <w:r>
        <w:rPr>
          <w:color w:val="auto"/>
          <w:sz w:val="20"/>
          <w:szCs w:val="20"/>
        </w:rPr>
        <w:t xml:space="preserve"> mejo pokažejo lastniki parcel; </w:t>
      </w:r>
      <w:r>
        <w:rPr>
          <w:rFonts w:ascii="Cambria Math" w:hAnsi="Cambria Math" w:cs="Cambria Math"/>
          <w:color w:val="auto"/>
          <w:sz w:val="20"/>
          <w:szCs w:val="20"/>
        </w:rPr>
        <w:t>②</w:t>
      </w:r>
      <w:r>
        <w:rPr>
          <w:color w:val="auto"/>
          <w:sz w:val="20"/>
          <w:szCs w:val="20"/>
        </w:rPr>
        <w:t xml:space="preserve"> lastniki parcel, ki se jih meja, ki se ureja, samo dotika, </w:t>
      </w:r>
      <w:r>
        <w:rPr>
          <w:color w:val="auto"/>
          <w:sz w:val="20"/>
        </w:rPr>
        <w:t xml:space="preserve">lahko </w:t>
      </w:r>
      <w:r>
        <w:rPr>
          <w:color w:val="auto"/>
          <w:sz w:val="20"/>
          <w:szCs w:val="20"/>
        </w:rPr>
        <w:t>izjavijo le, da meja, ki se ure</w:t>
      </w:r>
      <w:r>
        <w:rPr>
          <w:color w:val="auto"/>
          <w:sz w:val="20"/>
          <w:szCs w:val="20"/>
        </w:rPr>
        <w:t>ja ne posega na njihovo zemljišče</w:t>
      </w:r>
      <w:r>
        <w:rPr>
          <w:color w:val="auto"/>
          <w:sz w:val="20"/>
        </w:rPr>
        <w:t xml:space="preserve">, </w:t>
      </w:r>
      <w:r>
        <w:rPr>
          <w:rFonts w:ascii="Cambria Math" w:hAnsi="Cambria Math" w:cs="Cambria Math"/>
          <w:color w:val="auto"/>
          <w:sz w:val="20"/>
        </w:rPr>
        <w:t>③</w:t>
      </w:r>
      <w:r>
        <w:rPr>
          <w:color w:val="auto"/>
          <w:sz w:val="20"/>
        </w:rPr>
        <w:t xml:space="preserve"> </w:t>
      </w:r>
      <w:r>
        <w:rPr>
          <w:color w:val="auto"/>
          <w:sz w:val="20"/>
          <w:szCs w:val="20"/>
        </w:rPr>
        <w:t xml:space="preserve">meje sosednjih parcel z enakim lastništvom (t.i. »lastninski kos«) pokaže lastnik sam. </w:t>
      </w:r>
    </w:p>
    <w:p w:rsidR="00A5693B" w:rsidRDefault="00426188">
      <w:pPr>
        <w:pStyle w:val="Navadensplet"/>
        <w:spacing w:after="120"/>
        <w:jc w:val="both"/>
        <w:rPr>
          <w:color w:val="auto"/>
          <w:sz w:val="20"/>
          <w:szCs w:val="20"/>
        </w:rPr>
      </w:pPr>
      <w:r>
        <w:rPr>
          <w:color w:val="auto"/>
          <w:sz w:val="20"/>
          <w:szCs w:val="20"/>
        </w:rPr>
        <w:t>Če lastniki ne poznajo poteka meje, lahko zahtevajo, da mejo pokaže pooblaščeni geodet. Ta jim mora pokazati potek meje po podatkih</w:t>
      </w:r>
      <w:r>
        <w:rPr>
          <w:color w:val="auto"/>
          <w:sz w:val="20"/>
          <w:szCs w:val="20"/>
        </w:rPr>
        <w:t xml:space="preserve"> katastra nepremičnin (pri čemer uporabi vse razpoložljive podatke katastra nepremičnin – zadnje vpisane podatke ter podatke in listine iz zbirke listin in historične podatke sprememb) in jih opozoriti na stopnjo natančnosti teh podatkov. </w:t>
      </w:r>
    </w:p>
    <w:p w:rsidR="00A5693B" w:rsidRDefault="00426188">
      <w:pPr>
        <w:pStyle w:val="Navadensplet"/>
        <w:spacing w:after="120"/>
        <w:jc w:val="both"/>
        <w:rPr>
          <w:color w:val="auto"/>
          <w:sz w:val="20"/>
          <w:szCs w:val="20"/>
        </w:rPr>
      </w:pPr>
      <w:r>
        <w:rPr>
          <w:color w:val="auto"/>
          <w:sz w:val="20"/>
          <w:szCs w:val="20"/>
        </w:rPr>
        <w:t>Določena so prav</w:t>
      </w:r>
      <w:r>
        <w:rPr>
          <w:color w:val="auto"/>
          <w:sz w:val="20"/>
          <w:szCs w:val="20"/>
        </w:rPr>
        <w:t>ila postopanja, kadar se pokazane meje lastnikov razlikujejo od meje po podatkih katastra nepremičnin. Poudarjena je dolžnost pooblaščenega geodeta, da poskuša doseči sporazumno določitev meje, če pokazana meja ne odstopa od meje po podatkih katastra nepre</w:t>
      </w:r>
      <w:r>
        <w:rPr>
          <w:color w:val="auto"/>
          <w:sz w:val="20"/>
          <w:szCs w:val="20"/>
        </w:rPr>
        <w:t xml:space="preserve">mičnin, vendar lastniki med seboj ne soglašajo o poteku meje.  Določena je tudi zahteva, da lastniki, ki se na mejni obravnavi ne strinjajo s predlagano mejo, svoje nestrinjanje izrazijo samo tako, da pokažejo »svojo« mejo, ki jo mora pooblaščeni geodet v </w:t>
      </w:r>
      <w:r>
        <w:rPr>
          <w:color w:val="auto"/>
          <w:sz w:val="20"/>
          <w:szCs w:val="20"/>
        </w:rPr>
        <w:t xml:space="preserve">elaboratu prikazati kot pokazano mejo. Če svoje meje ne pokažejo, se šteje, da s predlagano mejo soglašajo. S tem določilom je omogočeno učinkovitejše odločanje geodetske uprave. </w:t>
      </w:r>
    </w:p>
    <w:p w:rsidR="00A5693B" w:rsidRDefault="00426188">
      <w:pPr>
        <w:pStyle w:val="Navadensplet"/>
        <w:spacing w:after="120"/>
        <w:jc w:val="both"/>
        <w:rPr>
          <w:color w:val="auto"/>
          <w:sz w:val="20"/>
          <w:szCs w:val="20"/>
        </w:rPr>
      </w:pPr>
      <w:r>
        <w:rPr>
          <w:color w:val="auto"/>
          <w:sz w:val="20"/>
          <w:szCs w:val="20"/>
        </w:rPr>
        <w:t>ZKN izenačuje postopanje v primeru nestrinjanja z mejo med lastniki sosednji</w:t>
      </w:r>
      <w:r>
        <w:rPr>
          <w:color w:val="auto"/>
          <w:sz w:val="20"/>
          <w:szCs w:val="20"/>
        </w:rPr>
        <w:t>h parcel tudi v primerih  nestrinjanja med solastniki ali skupnimi lastniki in v primerih nestrinjanje med »pridobiteljem« in lastnikom parcele.</w:t>
      </w:r>
    </w:p>
    <w:p w:rsidR="00A5693B" w:rsidRDefault="00426188">
      <w:pPr>
        <w:pStyle w:val="Navadensplet"/>
        <w:spacing w:after="120"/>
        <w:jc w:val="both"/>
        <w:rPr>
          <w:color w:val="auto"/>
          <w:sz w:val="20"/>
          <w:szCs w:val="20"/>
        </w:rPr>
      </w:pPr>
      <w:r>
        <w:rPr>
          <w:color w:val="auto"/>
          <w:sz w:val="20"/>
          <w:szCs w:val="20"/>
        </w:rPr>
        <w:t xml:space="preserve">Urejen je postopek mejne obravnave v primerih, če se kateri od lastnikov ne udeleži mejne obravnave, in </w:t>
      </w:r>
      <w:r>
        <w:rPr>
          <w:color w:val="auto"/>
          <w:sz w:val="20"/>
          <w:szCs w:val="20"/>
        </w:rPr>
        <w:t>določena je izjema, kdaj se lahko mejna obravnava izvede tudi brez vseh lastnikov parcel.</w:t>
      </w:r>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178" w:name="_Toc527537824"/>
      <w:r>
        <w:t>(urejanje meje parcele na državni meji)</w:t>
      </w:r>
      <w:bookmarkEnd w:id="178"/>
    </w:p>
    <w:p w:rsidR="00A5693B" w:rsidRDefault="00426188">
      <w:pPr>
        <w:spacing w:after="120"/>
        <w:jc w:val="both"/>
        <w:rPr>
          <w:color w:val="auto"/>
        </w:rPr>
      </w:pPr>
      <w:r>
        <w:rPr>
          <w:color w:val="auto"/>
        </w:rPr>
        <w:t xml:space="preserve">(1) Meje med parcelo, ki leži ob državni meji, in parcelo na ozemlju druge države, ki je določena z državno mejo, se ne </w:t>
      </w:r>
      <w:r>
        <w:rPr>
          <w:color w:val="auto"/>
        </w:rPr>
        <w:t>ureja. Točka daljice, v kateri se meja parcele dotika državne meje, se določi kot dodatna točka na liniji, določeni s točkami državne meje.</w:t>
      </w:r>
    </w:p>
    <w:p w:rsidR="00A5693B" w:rsidRDefault="00426188">
      <w:pPr>
        <w:spacing w:after="120"/>
        <w:jc w:val="both"/>
        <w:rPr>
          <w:color w:val="auto"/>
        </w:rPr>
      </w:pPr>
      <w:r>
        <w:rPr>
          <w:color w:val="auto"/>
        </w:rPr>
        <w:t>(2) Meja parcele, ki poteka po državni meji, se po uradni dolžnosti vpiše v kataster nepremičnin kot urejena meja pa</w:t>
      </w:r>
      <w:r>
        <w:rPr>
          <w:color w:val="auto"/>
        </w:rPr>
        <w:t xml:space="preserve">rcele. </w:t>
      </w:r>
    </w:p>
    <w:p w:rsidR="00A5693B" w:rsidRDefault="00426188">
      <w:pPr>
        <w:spacing w:after="120"/>
        <w:jc w:val="both"/>
        <w:rPr>
          <w:color w:val="auto"/>
        </w:rPr>
      </w:pPr>
      <w:r>
        <w:rPr>
          <w:color w:val="auto"/>
        </w:rPr>
        <w:t xml:space="preserve">(3) Mejo parcele iz prejšnjega odstavka se v naravi označi na način, določen z ratificirano mednarodno pogodbo. </w:t>
      </w:r>
    </w:p>
    <w:p w:rsidR="00A5693B" w:rsidRDefault="00426188">
      <w:pPr>
        <w:spacing w:after="120"/>
        <w:jc w:val="both"/>
        <w:rPr>
          <w:color w:val="auto"/>
        </w:rPr>
      </w:pPr>
      <w:r>
        <w:rPr>
          <w:color w:val="auto"/>
        </w:rPr>
        <w:t>(4) Če ratificirana mednarodna pogodba prepoveduje postavljanje mejnikov na oziroma ob državni meji, se meja parcele označi na način, k</w:t>
      </w:r>
      <w:r>
        <w:rPr>
          <w:color w:val="auto"/>
        </w:rPr>
        <w:t>i ga določi minister.</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Meja med parcelo, ki leži ob državni meji, in parcelo na ozemlju druge države, je določena z državno mejo. Ta meja se po uradni dolžnosti vpiše v kataster nepremičnin kot urejena meja parcele. </w:t>
      </w:r>
    </w:p>
    <w:p w:rsidR="00A5693B" w:rsidRDefault="00426188">
      <w:pPr>
        <w:pStyle w:val="Navadensplet"/>
        <w:spacing w:after="120"/>
        <w:jc w:val="both"/>
        <w:rPr>
          <w:color w:val="auto"/>
          <w:sz w:val="20"/>
          <w:szCs w:val="20"/>
        </w:rPr>
      </w:pPr>
      <w:r>
        <w:rPr>
          <w:color w:val="auto"/>
          <w:sz w:val="20"/>
          <w:szCs w:val="20"/>
        </w:rPr>
        <w:t>Na državni meji se meje par</w:t>
      </w:r>
      <w:r>
        <w:rPr>
          <w:color w:val="auto"/>
          <w:sz w:val="20"/>
          <w:szCs w:val="20"/>
        </w:rPr>
        <w:t>cel ne urejajo. V postopku urejanja meje parcele se lahko določi le točka, v kateri se meja parcele dotika državne meje.</w:t>
      </w:r>
    </w:p>
    <w:p w:rsidR="00A5693B" w:rsidRDefault="00426188">
      <w:pPr>
        <w:spacing w:after="120"/>
        <w:jc w:val="both"/>
        <w:rPr>
          <w:color w:val="auto"/>
          <w:sz w:val="20"/>
          <w:szCs w:val="20"/>
        </w:rPr>
      </w:pPr>
      <w:r>
        <w:rPr>
          <w:color w:val="auto"/>
          <w:sz w:val="20"/>
          <w:szCs w:val="20"/>
        </w:rPr>
        <w:t xml:space="preserve">Meja parcele, ki poteka po državni meji, se lahko označi z mejniki, razen če bi bilo to v neskladju z ratificirano mednarodno pogodbo. </w:t>
      </w:r>
      <w:r>
        <w:rPr>
          <w:color w:val="auto"/>
          <w:sz w:val="20"/>
          <w:szCs w:val="20"/>
        </w:rPr>
        <w:t>V tem primeru način označitve meje določi minister.</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79" w:name="_Ref490124791"/>
      <w:r>
        <w:rPr>
          <w:color w:val="auto"/>
        </w:rPr>
        <w:t>člen</w:t>
      </w:r>
      <w:bookmarkEnd w:id="179"/>
    </w:p>
    <w:p w:rsidR="00A5693B" w:rsidRDefault="00426188">
      <w:pPr>
        <w:pStyle w:val="Naslov6"/>
      </w:pPr>
      <w:bookmarkStart w:id="180" w:name="_Toc527537825"/>
      <w:r>
        <w:t>(točnejša določitev urejene meje parcele)</w:t>
      </w:r>
      <w:bookmarkEnd w:id="180"/>
    </w:p>
    <w:p w:rsidR="00A5693B" w:rsidRDefault="00426188">
      <w:pPr>
        <w:autoSpaceDE w:val="0"/>
        <w:autoSpaceDN w:val="0"/>
        <w:adjustRightInd w:val="0"/>
        <w:spacing w:after="120"/>
        <w:jc w:val="both"/>
        <w:rPr>
          <w:color w:val="auto"/>
        </w:rPr>
      </w:pPr>
      <w:r>
        <w:rPr>
          <w:color w:val="auto"/>
        </w:rPr>
        <w:t xml:space="preserve">(1) Če je meja parcele v katastru nepremičnin vpisana kot urejena meja parcele, se potek urejene meje parcele lahko določi točneje oziroma se lahko točneje </w:t>
      </w:r>
      <w:r>
        <w:rPr>
          <w:color w:val="auto"/>
        </w:rPr>
        <w:t>določijo koordinate zemljiškokatastrskih točk urejene meje parcele, če se potek urejene meje parcele spremeni znotraj območja, ki v širini evidentirane točnosti koordinat zemljiškokatastrskih točk poteka na vsaki strani urejene meje parcele.</w:t>
      </w:r>
    </w:p>
    <w:p w:rsidR="00A5693B" w:rsidRDefault="00426188">
      <w:pPr>
        <w:autoSpaceDE w:val="0"/>
        <w:autoSpaceDN w:val="0"/>
        <w:adjustRightInd w:val="0"/>
        <w:spacing w:after="120"/>
        <w:jc w:val="both"/>
        <w:rPr>
          <w:color w:val="auto"/>
        </w:rPr>
      </w:pPr>
      <w:r>
        <w:rPr>
          <w:color w:val="auto"/>
        </w:rPr>
        <w:t>(2) O točnejši</w:t>
      </w:r>
      <w:r>
        <w:rPr>
          <w:color w:val="auto"/>
        </w:rPr>
        <w:t xml:space="preserve"> določitvi urejene meje parcele morata soglašati lastnika sosednjih parcel. Soglasje morata lastnika dati pisno ali ustno na zapisnik.</w:t>
      </w:r>
    </w:p>
    <w:p w:rsidR="00A5693B" w:rsidRDefault="00426188">
      <w:pPr>
        <w:autoSpaceDE w:val="0"/>
        <w:autoSpaceDN w:val="0"/>
        <w:adjustRightInd w:val="0"/>
        <w:spacing w:after="120"/>
        <w:jc w:val="both"/>
        <w:rPr>
          <w:color w:val="auto"/>
        </w:rPr>
      </w:pPr>
      <w:r>
        <w:rPr>
          <w:color w:val="auto"/>
        </w:rPr>
        <w:t>(3) O točnejši določitvi urejene meje parcele se v postopku urejanja meje parcele izdela elaborat, pri čemer je namesto z</w:t>
      </w:r>
      <w:r>
        <w:rPr>
          <w:color w:val="auto"/>
        </w:rPr>
        <w:t>apisnika mejne obravnave njegova sestavina soglasje lastnikov iz prejšnjega odstavka.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Kadar je meja parcele v katastru nepremičnin vpisana kot urejena meja parcele (v skladu s četrtim odstavkom </w:t>
      </w:r>
      <w:r>
        <w:rPr>
          <w:b/>
          <w:color w:val="FF0000"/>
          <w:sz w:val="20"/>
          <w:szCs w:val="20"/>
        </w:rPr>
        <w:fldChar w:fldCharType="begin"/>
      </w:r>
      <w:r>
        <w:rPr>
          <w:b/>
          <w:color w:val="FF0000"/>
          <w:sz w:val="20"/>
          <w:szCs w:val="20"/>
        </w:rPr>
        <w:instrText xml:space="preserve"> REF _Ref490730138 \r \h  \* MERGEFORMAT </w:instrText>
      </w:r>
      <w:r>
        <w:rPr>
          <w:b/>
          <w:color w:val="FF0000"/>
          <w:sz w:val="20"/>
          <w:szCs w:val="20"/>
        </w:rPr>
      </w:r>
      <w:r>
        <w:rPr>
          <w:b/>
          <w:color w:val="FF0000"/>
          <w:sz w:val="20"/>
          <w:szCs w:val="20"/>
        </w:rPr>
        <w:fldChar w:fldCharType="separate"/>
      </w:r>
      <w:r>
        <w:rPr>
          <w:b/>
          <w:color w:val="FF0000"/>
          <w:sz w:val="20"/>
          <w:szCs w:val="20"/>
        </w:rPr>
        <w:t>18</w:t>
      </w:r>
      <w:r>
        <w:rPr>
          <w:b/>
          <w:color w:val="FF0000"/>
          <w:sz w:val="20"/>
          <w:szCs w:val="20"/>
        </w:rPr>
        <w:fldChar w:fldCharType="end"/>
      </w:r>
      <w:r>
        <w:rPr>
          <w:color w:val="auto"/>
          <w:sz w:val="20"/>
          <w:szCs w:val="20"/>
        </w:rPr>
        <w:t>. člena ZKN), se urejeno mejo parcele lahko točneje določi tako, da se v okviru predpisanega območja t.j. v širini evidentirane točnosti koordinat katastrskih točk poteka na vsaki strani urejene</w:t>
      </w:r>
      <w:r>
        <w:rPr>
          <w:color w:val="auto"/>
          <w:sz w:val="20"/>
          <w:szCs w:val="20"/>
        </w:rPr>
        <w:t xml:space="preserve"> meje parcele: </w:t>
      </w:r>
      <w:r>
        <w:rPr>
          <w:rFonts w:ascii="Cambria Math" w:hAnsi="Cambria Math" w:cs="Cambria Math"/>
          <w:color w:val="auto"/>
          <w:sz w:val="20"/>
          <w:szCs w:val="20"/>
        </w:rPr>
        <w:t>①</w:t>
      </w:r>
      <w:r>
        <w:rPr>
          <w:color w:val="auto"/>
          <w:sz w:val="20"/>
          <w:szCs w:val="20"/>
        </w:rPr>
        <w:t xml:space="preserve"> točneje določijo koordinate njenih katastrskih točk ali </w:t>
      </w:r>
      <w:r>
        <w:rPr>
          <w:rFonts w:ascii="Cambria Math" w:hAnsi="Cambria Math" w:cs="Cambria Math"/>
          <w:color w:val="auto"/>
          <w:sz w:val="20"/>
          <w:szCs w:val="20"/>
        </w:rPr>
        <w:t>②</w:t>
      </w:r>
      <w:r>
        <w:rPr>
          <w:color w:val="auto"/>
          <w:sz w:val="20"/>
          <w:szCs w:val="20"/>
        </w:rPr>
        <w:t xml:space="preserve"> točneje določi  potek urejene meje parcele. </w:t>
      </w:r>
    </w:p>
    <w:p w:rsidR="00A5693B" w:rsidRDefault="00426188">
      <w:pPr>
        <w:pStyle w:val="Navadensplet"/>
        <w:spacing w:after="120"/>
        <w:jc w:val="both"/>
        <w:rPr>
          <w:color w:val="auto"/>
          <w:sz w:val="20"/>
          <w:szCs w:val="20"/>
        </w:rPr>
      </w:pPr>
      <w:r>
        <w:rPr>
          <w:color w:val="auto"/>
          <w:sz w:val="20"/>
          <w:szCs w:val="20"/>
        </w:rPr>
        <w:t>Točnejše določanje urejene meje parcele se določi v postopku urejanja meje parcele, ki se izvede le, če o točnejši določitvi urejene mej</w:t>
      </w:r>
      <w:r>
        <w:rPr>
          <w:color w:val="auto"/>
          <w:sz w:val="20"/>
          <w:szCs w:val="20"/>
        </w:rPr>
        <w:t>e parcele soglašata lastnika obeh sosednjih parcel (v postopku urejanja meja parcele pa so lahko pokazane meje lastnikov sosednjih parcel različne).</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81" w:name="_Toc483554539"/>
      <w:bookmarkStart w:id="182" w:name="_Ref487543402"/>
      <w:bookmarkStart w:id="183" w:name="_Ref487543626"/>
      <w:bookmarkStart w:id="184" w:name="_Ref487543828"/>
      <w:r>
        <w:rPr>
          <w:color w:val="auto"/>
        </w:rPr>
        <w:t>člen</w:t>
      </w:r>
      <w:bookmarkEnd w:id="181"/>
      <w:bookmarkEnd w:id="182"/>
      <w:bookmarkEnd w:id="183"/>
      <w:bookmarkEnd w:id="184"/>
    </w:p>
    <w:p w:rsidR="00A5693B" w:rsidRDefault="00426188">
      <w:pPr>
        <w:pStyle w:val="Naslov6"/>
      </w:pPr>
      <w:bookmarkStart w:id="185" w:name="_Toc527537826"/>
      <w:r>
        <w:t>(</w:t>
      </w:r>
      <w:r>
        <w:rPr>
          <w:rStyle w:val="highlight1"/>
          <w:color w:val="auto"/>
        </w:rPr>
        <w:t>odločanje o ureditvi meje parcele)</w:t>
      </w:r>
      <w:bookmarkEnd w:id="185"/>
    </w:p>
    <w:p w:rsidR="00A5693B" w:rsidRDefault="00426188">
      <w:pPr>
        <w:pStyle w:val="Navadensplet"/>
        <w:tabs>
          <w:tab w:val="left" w:pos="284"/>
        </w:tabs>
        <w:spacing w:after="120"/>
        <w:jc w:val="both"/>
        <w:rPr>
          <w:rStyle w:val="Poudarek"/>
          <w:i w:val="0"/>
          <w:iCs w:val="0"/>
          <w:color w:val="auto"/>
          <w:sz w:val="22"/>
          <w:szCs w:val="22"/>
        </w:rPr>
      </w:pPr>
      <w:r>
        <w:rPr>
          <w:rStyle w:val="st1"/>
          <w:color w:val="auto"/>
          <w:sz w:val="22"/>
          <w:szCs w:val="22"/>
        </w:rPr>
        <w:t>(1) Geodetska uprava odloči o ureditvi meje parcele na</w:t>
      </w:r>
      <w:r>
        <w:rPr>
          <w:rStyle w:val="st1"/>
          <w:i/>
          <w:color w:val="auto"/>
          <w:sz w:val="22"/>
          <w:szCs w:val="22"/>
        </w:rPr>
        <w:t xml:space="preserve"> </w:t>
      </w:r>
      <w:r>
        <w:rPr>
          <w:rStyle w:val="Poudarek"/>
          <w:i w:val="0"/>
          <w:color w:val="auto"/>
          <w:sz w:val="22"/>
          <w:szCs w:val="22"/>
        </w:rPr>
        <w:t xml:space="preserve">podlagi </w:t>
      </w:r>
      <w:r>
        <w:rPr>
          <w:rStyle w:val="Poudarek"/>
          <w:i w:val="0"/>
          <w:color w:val="auto"/>
          <w:sz w:val="22"/>
          <w:szCs w:val="22"/>
        </w:rPr>
        <w:t>podatkov elaborata</w:t>
      </w:r>
      <w:r>
        <w:rPr>
          <w:rStyle w:val="Poudarek"/>
          <w:color w:val="auto"/>
          <w:sz w:val="22"/>
          <w:szCs w:val="22"/>
        </w:rPr>
        <w:t>.</w:t>
      </w:r>
    </w:p>
    <w:p w:rsidR="00A5693B" w:rsidRDefault="00426188">
      <w:pPr>
        <w:pStyle w:val="Navadensplet"/>
        <w:tabs>
          <w:tab w:val="left" w:pos="284"/>
        </w:tabs>
        <w:spacing w:after="120"/>
        <w:jc w:val="both"/>
        <w:rPr>
          <w:rStyle w:val="st1"/>
          <w:color w:val="auto"/>
          <w:sz w:val="22"/>
          <w:szCs w:val="22"/>
        </w:rPr>
      </w:pPr>
      <w:r>
        <w:rPr>
          <w:rStyle w:val="st1"/>
          <w:color w:val="auto"/>
          <w:sz w:val="22"/>
          <w:szCs w:val="22"/>
        </w:rPr>
        <w:t xml:space="preserve">(2) Če so v elaboratu poleg predlagane meje prikazane tudi pokazane meje, geodetska uprava odloči o ureditvi meje parcele na podlagi podatkov elaborata in zapisnika mejne obravnave tako, kot je v elaboratu predlagal pooblaščeni geodet. </w:t>
      </w:r>
    </w:p>
    <w:p w:rsidR="00A5693B" w:rsidRDefault="00426188">
      <w:pPr>
        <w:pStyle w:val="Navadensplet"/>
        <w:tabs>
          <w:tab w:val="left" w:pos="284"/>
        </w:tabs>
        <w:spacing w:after="120"/>
        <w:jc w:val="both"/>
        <w:rPr>
          <w:rStyle w:val="st1"/>
          <w:color w:val="auto"/>
          <w:sz w:val="22"/>
          <w:szCs w:val="22"/>
        </w:rPr>
      </w:pPr>
      <w:r>
        <w:rPr>
          <w:rStyle w:val="st1"/>
          <w:color w:val="auto"/>
          <w:sz w:val="22"/>
          <w:szCs w:val="22"/>
        </w:rPr>
        <w:t>(3) Če iz elaborata izhaja, da za del meje parcele ni soglasja, geodetska uprava pa presodi, da bi bilo mogoče doseči soglasje lastnikov o poteku tega dela meje parcele, če bi predlagana meja potekala drugače kot jo je predlagal pooblaščeni geodet, izvede</w:t>
      </w:r>
      <w:r>
        <w:rPr>
          <w:rStyle w:val="st1"/>
          <w:color w:val="auto"/>
          <w:sz w:val="22"/>
          <w:szCs w:val="22"/>
        </w:rPr>
        <w:t xml:space="preserve"> obravnavo z lastniki teh delov meje parcele. Če je na obravnavi doseženo  soglasje o poteku meje parcele, geodetska uprava spremeni elaborat ali spremembo elaborata naroči geodetskemu podjetju. Geodetska uprava odloči o ureditvi meje parcele na podlagi po</w:t>
      </w:r>
      <w:r>
        <w:rPr>
          <w:rStyle w:val="st1"/>
          <w:color w:val="auto"/>
          <w:sz w:val="22"/>
          <w:szCs w:val="22"/>
        </w:rPr>
        <w:t>datkov spremenjenega elaborata.</w:t>
      </w:r>
    </w:p>
    <w:p w:rsidR="00A5693B" w:rsidRDefault="00426188">
      <w:pPr>
        <w:pStyle w:val="Navadensplet"/>
        <w:tabs>
          <w:tab w:val="left" w:pos="284"/>
        </w:tabs>
        <w:spacing w:after="120"/>
        <w:jc w:val="both"/>
        <w:rPr>
          <w:rStyle w:val="st1"/>
          <w:color w:val="auto"/>
          <w:sz w:val="22"/>
          <w:szCs w:val="22"/>
        </w:rPr>
      </w:pPr>
      <w:r>
        <w:rPr>
          <w:rStyle w:val="st1"/>
          <w:color w:val="auto"/>
          <w:sz w:val="22"/>
          <w:szCs w:val="22"/>
        </w:rPr>
        <w:t>(4) Če iz elaborata izhaja, da za mejo parcele ali del meje parcele ni soglasja, geodetska uprava pa presodi, da z izvedbo obravnave ne bi bilo mogoče doseči soglasja o spornem delu meje parcele, ali če na izvedeni obravnavi</w:t>
      </w:r>
      <w:r>
        <w:rPr>
          <w:rStyle w:val="st1"/>
          <w:color w:val="auto"/>
          <w:sz w:val="22"/>
          <w:szCs w:val="22"/>
        </w:rPr>
        <w:t xml:space="preserve"> iz prejšnjega odstavka ni bilo doseženo soglasje o poteku meje parcele, geodetska uprava pozove lastnike tistega dela meje parcele, za katerega ni soglasja, da v 30 dneh od prejema poziva sprožijo sodni postopek ureditve meje. Če je sodni postopek ureditv</w:t>
      </w:r>
      <w:r>
        <w:rPr>
          <w:rStyle w:val="st1"/>
          <w:color w:val="auto"/>
          <w:sz w:val="22"/>
          <w:szCs w:val="22"/>
        </w:rPr>
        <w:t>e meje uveden, geodetska uprava postopek ureditve meje parcele ustavi. Če sodni postopek ureditve meje ni uveden, geodetska uprava odloči o ureditvi meje parcele tako, kot je v elaboratu predlagal pooblaščeni geodet</w:t>
      </w:r>
      <w:r>
        <w:rPr>
          <w:rStyle w:val="st1"/>
          <w:iCs/>
          <w:color w:val="auto"/>
          <w:sz w:val="22"/>
          <w:szCs w:val="22"/>
        </w:rPr>
        <w:t>.</w:t>
      </w:r>
    </w:p>
    <w:p w:rsidR="00A5693B" w:rsidRDefault="00426188">
      <w:pPr>
        <w:pStyle w:val="Navadensplet"/>
        <w:tabs>
          <w:tab w:val="left" w:pos="284"/>
        </w:tabs>
        <w:spacing w:after="120"/>
        <w:jc w:val="both"/>
        <w:rPr>
          <w:rStyle w:val="st1"/>
          <w:color w:val="auto"/>
          <w:sz w:val="22"/>
          <w:szCs w:val="22"/>
        </w:rPr>
      </w:pPr>
      <w:r>
        <w:rPr>
          <w:rStyle w:val="st1"/>
          <w:color w:val="auto"/>
          <w:sz w:val="22"/>
          <w:szCs w:val="22"/>
        </w:rPr>
        <w:t xml:space="preserve">(5) Če geodetska uprava ne zavrže ali </w:t>
      </w:r>
      <w:r>
        <w:rPr>
          <w:rStyle w:val="st1"/>
          <w:color w:val="auto"/>
          <w:sz w:val="22"/>
          <w:szCs w:val="22"/>
        </w:rPr>
        <w:t>zavrne zahteve, izda odločbo. V izreku odločbe se navedejo parcele, katerih meja se je uredila. Sestavni del izreka odločbe je grafični prikaz urejene meje z vpisanimi parcelnimi številkami. V obrazložitvi odločbe mora biti pojasnjeno, katera dejstva in ok</w:t>
      </w:r>
      <w:r>
        <w:rPr>
          <w:rStyle w:val="st1"/>
          <w:color w:val="auto"/>
          <w:sz w:val="22"/>
          <w:szCs w:val="22"/>
        </w:rPr>
        <w:t>oliščine so vplivale na odločitev. Odločba se vroči lastnikom parcel, katerih meja se je uredila.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rStyle w:val="st1"/>
          <w:color w:val="auto"/>
          <w:sz w:val="20"/>
          <w:szCs w:val="20"/>
        </w:rPr>
      </w:pPr>
      <w:r>
        <w:rPr>
          <w:rStyle w:val="st1"/>
          <w:color w:val="auto"/>
          <w:sz w:val="20"/>
          <w:szCs w:val="20"/>
        </w:rPr>
        <w:t>Odločanje geodetske uprave o ureditvi meje parcele temelji na podlagi podatkov elaborata, predvsem zapisnika in podatkov o predlagani meji.</w:t>
      </w:r>
    </w:p>
    <w:p w:rsidR="00A5693B" w:rsidRDefault="00426188">
      <w:pPr>
        <w:spacing w:after="120"/>
        <w:jc w:val="both"/>
        <w:rPr>
          <w:color w:val="auto"/>
          <w:sz w:val="20"/>
          <w:szCs w:val="20"/>
        </w:rPr>
      </w:pPr>
      <w:r>
        <w:rPr>
          <w:color w:val="auto"/>
          <w:sz w:val="20"/>
          <w:szCs w:val="20"/>
        </w:rPr>
        <w:t>Če so</w:t>
      </w:r>
      <w:r>
        <w:rPr>
          <w:color w:val="auto"/>
          <w:sz w:val="20"/>
          <w:szCs w:val="20"/>
        </w:rPr>
        <w:t xml:space="preserve"> predlagana meja pooblaščenega geodeta in pokazane meje lastnikov »enake«, geodetska uprava odloči</w:t>
      </w:r>
      <w:r>
        <w:rPr>
          <w:rStyle w:val="st1"/>
          <w:color w:val="auto"/>
          <w:sz w:val="20"/>
          <w:szCs w:val="20"/>
        </w:rPr>
        <w:t xml:space="preserve"> o ureditvi meje parcele</w:t>
      </w:r>
      <w:r>
        <w:rPr>
          <w:color w:val="auto"/>
          <w:sz w:val="20"/>
          <w:szCs w:val="20"/>
        </w:rPr>
        <w:t xml:space="preserve"> na podlagi podatkov elaborata in zapisnika mejne obravnave tako, kot je v elaboratu predlagal pooblaščeni geodet. </w:t>
      </w:r>
    </w:p>
    <w:p w:rsidR="00A5693B" w:rsidRDefault="00426188">
      <w:pPr>
        <w:spacing w:after="120"/>
        <w:jc w:val="both"/>
        <w:rPr>
          <w:color w:val="auto"/>
          <w:sz w:val="20"/>
          <w:szCs w:val="20"/>
        </w:rPr>
      </w:pPr>
      <w:r>
        <w:rPr>
          <w:color w:val="auto"/>
          <w:sz w:val="20"/>
          <w:szCs w:val="20"/>
        </w:rPr>
        <w:t>Če so predlagana m</w:t>
      </w:r>
      <w:r>
        <w:rPr>
          <w:color w:val="auto"/>
          <w:sz w:val="20"/>
          <w:szCs w:val="20"/>
        </w:rPr>
        <w:t xml:space="preserve">eja pooblaščenega geodeta in pokazane meje lastnikov »različne«, geodetska uprava opravi presojo: </w:t>
      </w:r>
    </w:p>
    <w:p w:rsidR="00A5693B" w:rsidRDefault="00426188">
      <w:pPr>
        <w:spacing w:after="120"/>
        <w:jc w:val="both"/>
        <w:rPr>
          <w:color w:val="auto"/>
          <w:sz w:val="20"/>
          <w:szCs w:val="20"/>
        </w:rPr>
      </w:pPr>
      <w:r>
        <w:rPr>
          <w:rFonts w:ascii="Cambria Math" w:hAnsi="Cambria Math" w:cs="Cambria Math"/>
          <w:color w:val="auto"/>
          <w:sz w:val="20"/>
          <w:szCs w:val="20"/>
        </w:rPr>
        <w:t>①</w:t>
      </w:r>
      <w:r>
        <w:rPr>
          <w:color w:val="auto"/>
          <w:sz w:val="20"/>
          <w:szCs w:val="20"/>
        </w:rPr>
        <w:t xml:space="preserve"> ali bi z lastniki tistega del meje parcele, za katerega ni soglasja, bilo mogoče doseči soglasje o spornem delu meje parcele z izvedbo obravnave, ki jo opravi sama (v nadaljnjem besedilu: obravnava), </w:t>
      </w:r>
    </w:p>
    <w:p w:rsidR="00A5693B" w:rsidRDefault="00426188">
      <w:pPr>
        <w:pStyle w:val="Navadensplet"/>
        <w:tabs>
          <w:tab w:val="left" w:pos="284"/>
        </w:tabs>
        <w:spacing w:after="120"/>
        <w:jc w:val="both"/>
        <w:rPr>
          <w:color w:val="auto"/>
          <w:sz w:val="20"/>
          <w:szCs w:val="20"/>
        </w:rPr>
      </w:pPr>
      <w:r>
        <w:rPr>
          <w:rFonts w:ascii="Calibri" w:hAnsi="Calibri" w:cs="Calibri"/>
          <w:color w:val="auto"/>
          <w:sz w:val="20"/>
          <w:szCs w:val="20"/>
        </w:rPr>
        <w:t xml:space="preserve">② </w:t>
      </w:r>
      <w:r>
        <w:rPr>
          <w:color w:val="auto"/>
          <w:sz w:val="20"/>
          <w:szCs w:val="20"/>
        </w:rPr>
        <w:t>ali je zaradi stanja, izkazanega v elaboratu, najbol</w:t>
      </w:r>
      <w:r>
        <w:rPr>
          <w:color w:val="auto"/>
          <w:sz w:val="20"/>
          <w:szCs w:val="20"/>
        </w:rPr>
        <w:t>j smiselna napotitev strank na sodno določitev meje.</w:t>
      </w:r>
    </w:p>
    <w:p w:rsidR="00A5693B" w:rsidRDefault="00426188">
      <w:pPr>
        <w:pStyle w:val="Navadensplet"/>
        <w:tabs>
          <w:tab w:val="left" w:pos="284"/>
        </w:tabs>
        <w:spacing w:after="120"/>
        <w:jc w:val="both"/>
        <w:rPr>
          <w:color w:val="auto"/>
          <w:sz w:val="20"/>
          <w:szCs w:val="20"/>
        </w:rPr>
      </w:pPr>
      <w:r>
        <w:rPr>
          <w:color w:val="auto"/>
          <w:sz w:val="20"/>
          <w:szCs w:val="20"/>
        </w:rPr>
        <w:t>Za razliko od dosedanje ureditev ZEN o obvezni izvedbi ustne obravnave v primeru nesoglasja strank geodetska uprava v upravnem delu katastrskega postopka sama presodi, ali je smiselno izvesti »posebno« o</w:t>
      </w:r>
      <w:r>
        <w:rPr>
          <w:color w:val="auto"/>
          <w:sz w:val="20"/>
          <w:szCs w:val="20"/>
        </w:rPr>
        <w:t>bravnavo z lastniki za tisti del meje parcele, za katerega ni soglasja. Tako usklajevanje terja aktivno vlogo geodetske uprave za dosego sporazuma o poteku meje parcele. Dosedanja ureditev obveznega razpisa ustne obravnave se ni izkazala kot učinkovito, sa</w:t>
      </w:r>
      <w:r>
        <w:rPr>
          <w:color w:val="auto"/>
          <w:sz w:val="20"/>
          <w:szCs w:val="20"/>
        </w:rPr>
        <w:t>j v večini primerov tudi na ustni obravnavi ni bilo mogoče doseči soglasja o poteku meje med sprtimi mejaši. Ker obvezna izvedba ustne obravnave pogosto ni bila uspešna, se ta način ni izkazal kot instrument za poenostavitev in skrajšanje postopkov urejanj</w:t>
      </w:r>
      <w:r>
        <w:rPr>
          <w:color w:val="auto"/>
          <w:sz w:val="20"/>
          <w:szCs w:val="20"/>
        </w:rPr>
        <w:t xml:space="preserve">a podatkov o nepremičninah in posledično urejanja lastniških razmerij. </w:t>
      </w:r>
    </w:p>
    <w:p w:rsidR="00A5693B" w:rsidRDefault="00426188">
      <w:pPr>
        <w:pStyle w:val="Navadensplet"/>
        <w:spacing w:after="120"/>
        <w:jc w:val="both"/>
        <w:rPr>
          <w:color w:val="auto"/>
          <w:sz w:val="20"/>
          <w:szCs w:val="20"/>
        </w:rPr>
      </w:pPr>
      <w:r>
        <w:rPr>
          <w:color w:val="auto"/>
          <w:sz w:val="20"/>
          <w:szCs w:val="20"/>
        </w:rPr>
        <w:t xml:space="preserve">Če geodetska uprava oceni, da je elaborat izdelan nestrokovno, ukrepa skladno s </w:t>
      </w:r>
      <w:r>
        <w:rPr>
          <w:b/>
          <w:color w:val="FF0000"/>
          <w:sz w:val="20"/>
          <w:szCs w:val="20"/>
        </w:rPr>
        <w:fldChar w:fldCharType="begin"/>
      </w:r>
      <w:r>
        <w:rPr>
          <w:b/>
          <w:color w:val="FF0000"/>
          <w:sz w:val="20"/>
          <w:szCs w:val="20"/>
        </w:rPr>
        <w:instrText xml:space="preserve"> REF _Ref521313034 \r \h  \* MERGEFORMAT </w:instrText>
      </w:r>
      <w:r>
        <w:rPr>
          <w:b/>
          <w:color w:val="FF0000"/>
          <w:sz w:val="20"/>
          <w:szCs w:val="20"/>
        </w:rPr>
      </w:r>
      <w:r>
        <w:rPr>
          <w:b/>
          <w:color w:val="FF0000"/>
          <w:sz w:val="20"/>
          <w:szCs w:val="20"/>
        </w:rPr>
        <w:fldChar w:fldCharType="separate"/>
      </w:r>
      <w:r>
        <w:rPr>
          <w:b/>
          <w:color w:val="FF0000"/>
          <w:sz w:val="20"/>
          <w:szCs w:val="20"/>
        </w:rPr>
        <w:t>120</w:t>
      </w:r>
      <w:r>
        <w:rPr>
          <w:b/>
          <w:color w:val="FF0000"/>
          <w:sz w:val="20"/>
          <w:szCs w:val="20"/>
        </w:rPr>
        <w:fldChar w:fldCharType="end"/>
      </w:r>
      <w:r>
        <w:rPr>
          <w:color w:val="FF0000"/>
          <w:sz w:val="20"/>
          <w:szCs w:val="20"/>
        </w:rPr>
        <w:t xml:space="preserve">. </w:t>
      </w:r>
      <w:r>
        <w:rPr>
          <w:color w:val="auto"/>
          <w:sz w:val="20"/>
          <w:szCs w:val="20"/>
        </w:rPr>
        <w:t>členom ZKN tako, da sama izdela ali naroči izdelavo drugega mnenja in če je potrebno, spremeni predlagano ureditev meje.</w:t>
      </w:r>
    </w:p>
    <w:p w:rsidR="00A5693B" w:rsidRDefault="00426188">
      <w:pPr>
        <w:pStyle w:val="Navadensplet"/>
        <w:spacing w:after="120"/>
        <w:jc w:val="both"/>
        <w:rPr>
          <w:color w:val="auto"/>
          <w:sz w:val="20"/>
          <w:szCs w:val="20"/>
        </w:rPr>
      </w:pPr>
      <w:r>
        <w:rPr>
          <w:rStyle w:val="st1"/>
          <w:color w:val="auto"/>
          <w:sz w:val="20"/>
          <w:szCs w:val="20"/>
        </w:rPr>
        <w:t>Geodetska uprava odloča o ureditvi meje parcele z odločbo. Zaradi ureditve, ki dopušča geodetski upravi lastno presojo o tem,</w:t>
      </w:r>
      <w:r>
        <w:rPr>
          <w:rStyle w:val="st1"/>
          <w:color w:val="auto"/>
          <w:sz w:val="20"/>
          <w:szCs w:val="20"/>
        </w:rPr>
        <w:t xml:space="preserve"> ali bo v primeru spora stranke »takoj« napotila na sodno urejanje meje ali bo najprej z njimi opravila še (eno) obravnavo za morebitno dosego sporazuma o poteku meje parcele, je treba v obrazložitvi odločbe </w:t>
      </w:r>
      <w:r>
        <w:rPr>
          <w:color w:val="auto"/>
          <w:sz w:val="20"/>
          <w:szCs w:val="20"/>
        </w:rPr>
        <w:t>pojasniti ključne, odločilne razloge za posamezn</w:t>
      </w:r>
      <w:r>
        <w:rPr>
          <w:color w:val="auto"/>
          <w:sz w:val="20"/>
          <w:szCs w:val="20"/>
        </w:rPr>
        <w:t xml:space="preserve">o presojo. </w:t>
      </w:r>
    </w:p>
    <w:p w:rsidR="00A5693B" w:rsidRDefault="00426188">
      <w:pPr>
        <w:pStyle w:val="Navadensplet"/>
        <w:spacing w:after="120"/>
        <w:jc w:val="both"/>
        <w:rPr>
          <w:color w:val="auto"/>
          <w:sz w:val="20"/>
          <w:szCs w:val="20"/>
        </w:rPr>
      </w:pPr>
      <w:r>
        <w:rPr>
          <w:color w:val="auto"/>
          <w:sz w:val="20"/>
          <w:szCs w:val="20"/>
        </w:rPr>
        <w:t xml:space="preserve">Sestavni del izreka odločbe je grafični del odločbe, ki je za stranke pogosto pomembnejši kot opisni del izreka, saj je lažje razumljiv. Zaradi tega mora imeti pravno veljavo in mora biti skladen z opisnim delom izreka odločbe. Grafični prikaz </w:t>
      </w:r>
      <w:r>
        <w:rPr>
          <w:color w:val="auto"/>
          <w:sz w:val="20"/>
          <w:szCs w:val="20"/>
        </w:rPr>
        <w:t>je lahko tudi v prilogi odločbe, vendar mora biti to navedeno v izreku odločbe.</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186" w:name="_Toc483554540"/>
      <w:r>
        <w:rPr>
          <w:color w:val="auto"/>
        </w:rPr>
        <w:t>člen</w:t>
      </w:r>
      <w:bookmarkEnd w:id="186"/>
    </w:p>
    <w:p w:rsidR="00A5693B" w:rsidRDefault="00426188">
      <w:pPr>
        <w:pStyle w:val="Naslov6"/>
      </w:pPr>
      <w:bookmarkStart w:id="187" w:name="_Toc527537827"/>
      <w:r>
        <w:t>(vpis urejene meje parcele v kataster nepremičnin)</w:t>
      </w:r>
      <w:bookmarkEnd w:id="187"/>
    </w:p>
    <w:p w:rsidR="00A5693B" w:rsidRDefault="00426188">
      <w:pPr>
        <w:spacing w:after="120"/>
        <w:jc w:val="both"/>
        <w:rPr>
          <w:color w:val="auto"/>
        </w:rPr>
      </w:pPr>
      <w:r>
        <w:rPr>
          <w:color w:val="auto"/>
        </w:rPr>
        <w:t>Na podlagi odločbe iz prejšnjega člena in podatkov iz elaborata se meja parcele vpiše v kataster nepremičnin kot urejen</w:t>
      </w:r>
      <w:r>
        <w:rPr>
          <w:color w:val="auto"/>
        </w:rPr>
        <w:t xml:space="preserve">a meja parcele.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Spremembe v katastru nepremičnin se (praviloma) izvedejo na podlagi dokončne odločbe geodetske uprave, izdane v upravnem delu katastrskega postopka. </w:t>
      </w:r>
    </w:p>
    <w:p w:rsidR="00A5693B" w:rsidRDefault="00426188">
      <w:pPr>
        <w:spacing w:after="120"/>
        <w:jc w:val="both"/>
        <w:rPr>
          <w:color w:val="auto"/>
          <w:sz w:val="20"/>
          <w:szCs w:val="20"/>
        </w:rPr>
      </w:pPr>
      <w:r>
        <w:rPr>
          <w:color w:val="auto"/>
          <w:sz w:val="20"/>
          <w:szCs w:val="20"/>
        </w:rPr>
        <w:t>Odločbo (o ureditvi meje parcele) je mogoče »izvršiti«, ko postane dokončna.</w:t>
      </w:r>
      <w:r>
        <w:rPr>
          <w:color w:val="auto"/>
          <w:sz w:val="20"/>
          <w:szCs w:val="20"/>
        </w:rPr>
        <w:t xml:space="preserve"> Na podlagi te dokončne odločbe in podatkov iz elaborata se v kataster nepremičnin vpiše (nova) meja parcele kot urejena meja parcele. </w:t>
      </w:r>
    </w:p>
    <w:p w:rsidR="00A5693B" w:rsidRDefault="00A5693B">
      <w:pPr>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188" w:name="_Toc527537828"/>
      <w:r>
        <w:t>(odprava, razveljavitev ali ničnost odločbe o vpisu urejene meje parcele v kataster nepremičnin)</w:t>
      </w:r>
      <w:bookmarkEnd w:id="188"/>
    </w:p>
    <w:p w:rsidR="00A5693B" w:rsidRDefault="00426188">
      <w:pPr>
        <w:pStyle w:val="Odstavek"/>
        <w:spacing w:before="0" w:after="120"/>
        <w:ind w:firstLine="0"/>
        <w:rPr>
          <w:color w:val="auto"/>
        </w:rPr>
      </w:pPr>
      <w:r>
        <w:rPr>
          <w:color w:val="auto"/>
        </w:rPr>
        <w:t>(1) Ob odpravi, r</w:t>
      </w:r>
      <w:r>
        <w:rPr>
          <w:color w:val="auto"/>
        </w:rPr>
        <w:t>azveljavitvi oziroma ugotovitvi ničnosti upravne ali sodne odločbe, na podlagi katere je bil opravljen vpis urejene meje</w:t>
      </w:r>
      <w:r>
        <w:rPr>
          <w:color w:val="auto"/>
          <w:lang w:val="sl-SI"/>
        </w:rPr>
        <w:t xml:space="preserve"> parcele v kataster nepremičnin</w:t>
      </w:r>
      <w:r>
        <w:rPr>
          <w:color w:val="auto"/>
        </w:rPr>
        <w:t xml:space="preserve">, geodetska uprava po prejemu upravne ali sodne odločbe po uradni dolžnosti v katastru </w:t>
      </w:r>
      <w:r>
        <w:rPr>
          <w:color w:val="auto"/>
          <w:lang w:val="sl-SI"/>
        </w:rPr>
        <w:t xml:space="preserve">nepremičnin </w:t>
      </w:r>
      <w:r>
        <w:rPr>
          <w:color w:val="auto"/>
        </w:rPr>
        <w:t xml:space="preserve">izbriše vpis, da je meja </w:t>
      </w:r>
      <w:r>
        <w:rPr>
          <w:color w:val="auto"/>
          <w:lang w:val="sl-SI"/>
        </w:rPr>
        <w:t xml:space="preserve">parcele </w:t>
      </w:r>
      <w:r>
        <w:rPr>
          <w:color w:val="auto"/>
        </w:rPr>
        <w:t>urejena.</w:t>
      </w:r>
    </w:p>
    <w:p w:rsidR="00A5693B" w:rsidRDefault="00426188">
      <w:pPr>
        <w:pStyle w:val="Navadensplet"/>
        <w:spacing w:after="120"/>
        <w:jc w:val="both"/>
        <w:rPr>
          <w:color w:val="000000"/>
          <w:sz w:val="22"/>
          <w:szCs w:val="22"/>
        </w:rPr>
      </w:pPr>
      <w:r>
        <w:rPr>
          <w:color w:val="000000"/>
          <w:sz w:val="22"/>
          <w:szCs w:val="22"/>
        </w:rPr>
        <w:t>(2)</w:t>
      </w:r>
      <w:r>
        <w:rPr>
          <w:color w:val="000000"/>
        </w:rPr>
        <w:t xml:space="preserve"> </w:t>
      </w:r>
      <w:r>
        <w:rPr>
          <w:color w:val="000000"/>
          <w:sz w:val="22"/>
          <w:szCs w:val="22"/>
        </w:rPr>
        <w:t>Če je meja parcele, vpisana v kataster nepremičnin kot urejena meja parcele na podlagi upravne ali sodne odločbe iz prejšnjega odstavka, po obliki različna od prej vpisane meje parcele, geodetska uprava mejo pa</w:t>
      </w:r>
      <w:r>
        <w:rPr>
          <w:color w:val="000000"/>
          <w:sz w:val="22"/>
          <w:szCs w:val="22"/>
        </w:rPr>
        <w:t xml:space="preserve">rcele, vpisano kot urejeno mejo parcele na podlagi upravne ali sodne odločbe iz prejšnjega odstavka, izbriše in ponovno vpiše prej vpisano mejo. </w:t>
      </w:r>
    </w:p>
    <w:p w:rsidR="00A5693B" w:rsidRDefault="00426188">
      <w:pPr>
        <w:pStyle w:val="Odstavek"/>
        <w:spacing w:before="0" w:after="120"/>
        <w:ind w:firstLine="0"/>
        <w:rPr>
          <w:color w:val="auto"/>
          <w:lang w:val="sl-SI"/>
        </w:rPr>
      </w:pPr>
      <w:r>
        <w:rPr>
          <w:color w:val="auto"/>
        </w:rPr>
        <w:t xml:space="preserve">(3) Če je </w:t>
      </w:r>
      <w:r>
        <w:rPr>
          <w:color w:val="auto"/>
          <w:lang w:val="sl-SI"/>
        </w:rPr>
        <w:t xml:space="preserve">meja parcele, </w:t>
      </w:r>
      <w:r>
        <w:rPr>
          <w:color w:val="auto"/>
        </w:rPr>
        <w:t xml:space="preserve">vpisana </w:t>
      </w:r>
      <w:r>
        <w:rPr>
          <w:color w:val="auto"/>
          <w:lang w:val="sl-SI"/>
        </w:rPr>
        <w:t xml:space="preserve">v kataster nepremičnin </w:t>
      </w:r>
      <w:r>
        <w:rPr>
          <w:color w:val="auto"/>
        </w:rPr>
        <w:t>kot urejena meja</w:t>
      </w:r>
      <w:r>
        <w:rPr>
          <w:color w:val="auto"/>
          <w:lang w:val="sl-SI"/>
        </w:rPr>
        <w:t xml:space="preserve"> parcele </w:t>
      </w:r>
      <w:r>
        <w:rPr>
          <w:color w:val="auto"/>
        </w:rPr>
        <w:t>na podlagi upravne ali sodne o</w:t>
      </w:r>
      <w:r>
        <w:rPr>
          <w:color w:val="auto"/>
        </w:rPr>
        <w:t>dločbe iz prvega odstavka tega člena, po obliki podobn</w:t>
      </w:r>
      <w:r>
        <w:rPr>
          <w:color w:val="auto"/>
          <w:lang w:val="sl-SI"/>
        </w:rPr>
        <w:t xml:space="preserve">a </w:t>
      </w:r>
      <w:r>
        <w:rPr>
          <w:color w:val="auto"/>
        </w:rPr>
        <w:t>prej vpisan</w:t>
      </w:r>
      <w:r>
        <w:rPr>
          <w:color w:val="auto"/>
          <w:lang w:val="sl-SI"/>
        </w:rPr>
        <w:t>i</w:t>
      </w:r>
      <w:r>
        <w:rPr>
          <w:color w:val="auto"/>
        </w:rPr>
        <w:t xml:space="preserve"> mej</w:t>
      </w:r>
      <w:r>
        <w:rPr>
          <w:color w:val="auto"/>
          <w:lang w:val="sl-SI"/>
        </w:rPr>
        <w:t>i parcele i</w:t>
      </w:r>
      <w:r>
        <w:rPr>
          <w:color w:val="auto"/>
        </w:rPr>
        <w:t xml:space="preserve">n </w:t>
      </w:r>
      <w:r>
        <w:rPr>
          <w:color w:val="auto"/>
          <w:lang w:val="sl-SI"/>
        </w:rPr>
        <w:t xml:space="preserve">so </w:t>
      </w:r>
      <w:r>
        <w:rPr>
          <w:color w:val="auto"/>
        </w:rPr>
        <w:t xml:space="preserve">lokacijski podatki </w:t>
      </w:r>
      <w:r>
        <w:rPr>
          <w:color w:val="auto"/>
          <w:lang w:val="sl-SI"/>
        </w:rPr>
        <w:t xml:space="preserve">te meje </w:t>
      </w:r>
      <w:r>
        <w:rPr>
          <w:color w:val="auto"/>
        </w:rPr>
        <w:t xml:space="preserve">kakovostni, </w:t>
      </w:r>
      <w:r>
        <w:rPr>
          <w:color w:val="auto"/>
          <w:lang w:val="sl-SI"/>
        </w:rPr>
        <w:t xml:space="preserve">geodetska uprava mejo parcele, </w:t>
      </w:r>
      <w:r>
        <w:rPr>
          <w:color w:val="auto"/>
        </w:rPr>
        <w:t>vpisan</w:t>
      </w:r>
      <w:r>
        <w:rPr>
          <w:color w:val="auto"/>
          <w:lang w:val="sl-SI"/>
        </w:rPr>
        <w:t>o</w:t>
      </w:r>
      <w:r>
        <w:rPr>
          <w:color w:val="auto"/>
        </w:rPr>
        <w:t xml:space="preserve"> </w:t>
      </w:r>
      <w:r>
        <w:rPr>
          <w:color w:val="auto"/>
          <w:lang w:val="sl-SI"/>
        </w:rPr>
        <w:t xml:space="preserve">v kataster nepremičnin </w:t>
      </w:r>
      <w:r>
        <w:rPr>
          <w:color w:val="auto"/>
        </w:rPr>
        <w:t>kot urejen</w:t>
      </w:r>
      <w:r>
        <w:rPr>
          <w:color w:val="auto"/>
          <w:lang w:val="sl-SI"/>
        </w:rPr>
        <w:t>o</w:t>
      </w:r>
      <w:r>
        <w:rPr>
          <w:color w:val="auto"/>
        </w:rPr>
        <w:t xml:space="preserve"> mej</w:t>
      </w:r>
      <w:r>
        <w:rPr>
          <w:color w:val="auto"/>
          <w:lang w:val="sl-SI"/>
        </w:rPr>
        <w:t xml:space="preserve">o parcele </w:t>
      </w:r>
      <w:r>
        <w:rPr>
          <w:color w:val="auto"/>
        </w:rPr>
        <w:t>na podlagi upravne ali sodne odločbe iz pr</w:t>
      </w:r>
      <w:r>
        <w:rPr>
          <w:color w:val="auto"/>
        </w:rPr>
        <w:t xml:space="preserve">vega odstavka tega člena, vpiše </w:t>
      </w:r>
      <w:r>
        <w:rPr>
          <w:color w:val="auto"/>
          <w:lang w:val="sl-SI"/>
        </w:rPr>
        <w:t xml:space="preserve">v kataster nepremičnin </w:t>
      </w:r>
      <w:r>
        <w:rPr>
          <w:color w:val="auto"/>
        </w:rPr>
        <w:t xml:space="preserve">kot lokacijsko izboljšano mejo v skladu s </w:t>
      </w:r>
      <w:r>
        <w:rPr>
          <w:b/>
          <w:color w:val="FF0000"/>
        </w:rPr>
        <w:fldChar w:fldCharType="begin"/>
      </w:r>
      <w:r>
        <w:rPr>
          <w:b/>
          <w:color w:val="FF0000"/>
        </w:rPr>
        <w:instrText xml:space="preserve"> REF _Ref490737060 \r \h  \* MERGEFORMAT </w:instrText>
      </w:r>
      <w:r>
        <w:rPr>
          <w:b/>
          <w:color w:val="FF0000"/>
        </w:rPr>
      </w:r>
      <w:r>
        <w:rPr>
          <w:b/>
          <w:color w:val="FF0000"/>
        </w:rPr>
        <w:fldChar w:fldCharType="separate"/>
      </w:r>
      <w:r>
        <w:rPr>
          <w:b/>
          <w:color w:val="FF0000"/>
        </w:rPr>
        <w:t>80</w:t>
      </w:r>
      <w:r>
        <w:rPr>
          <w:b/>
          <w:color w:val="FF0000"/>
        </w:rPr>
        <w:fldChar w:fldCharType="end"/>
      </w:r>
      <w:r>
        <w:rPr>
          <w:b/>
          <w:color w:val="FF0000"/>
        </w:rPr>
        <w:t>.</w:t>
      </w:r>
      <w:r>
        <w:rPr>
          <w:color w:val="auto"/>
        </w:rPr>
        <w:t xml:space="preserve"> členom tega zakona.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Če je odpravljena, razveljavljena oziroma ugotovljena ničnost upravne ali sodne odločbe, na podlagi katere je bil opravljen vpis urejene meje parcele v kataster nepremičnin, geodetska uprava po prejemu upravne ali sodne odločbe po uradni dolžnosti v katast</w:t>
      </w:r>
      <w:r>
        <w:rPr>
          <w:color w:val="auto"/>
          <w:sz w:val="20"/>
          <w:szCs w:val="20"/>
        </w:rPr>
        <w:t xml:space="preserve">ru nepremičnin vpiše, da meja parcele ni več »urejena«. </w:t>
      </w:r>
    </w:p>
    <w:p w:rsidR="00A5693B" w:rsidRDefault="00426188">
      <w:pPr>
        <w:pStyle w:val="Navadensplet"/>
        <w:spacing w:after="120"/>
        <w:jc w:val="both"/>
        <w:rPr>
          <w:color w:val="auto"/>
          <w:sz w:val="20"/>
          <w:szCs w:val="20"/>
        </w:rPr>
      </w:pPr>
      <w:r>
        <w:rPr>
          <w:color w:val="auto"/>
          <w:sz w:val="20"/>
          <w:szCs w:val="20"/>
        </w:rPr>
        <w:t xml:space="preserve">Odprava, razveljavitev oziroma ugotovitev ničnosti upravne ali sodne odločbe, na podlagi katere je bil opravljen vpis urejene meje parcele v kataster nepremičnin, vpliva tudi na izbris ali ohranitev lokacijskih podatkov o meji parcele: </w:t>
      </w:r>
    </w:p>
    <w:p w:rsidR="00A5693B" w:rsidRDefault="00426188">
      <w:pPr>
        <w:pStyle w:val="Navadensplet"/>
        <w:spacing w:after="120"/>
        <w:jc w:val="both"/>
        <w:rPr>
          <w:color w:val="auto"/>
          <w:sz w:val="20"/>
          <w:szCs w:val="20"/>
        </w:rPr>
      </w:pPr>
      <w:r>
        <w:rPr>
          <w:rFonts w:ascii="Cambria Math" w:hAnsi="Cambria Math" w:cs="Cambria Math"/>
          <w:color w:val="auto"/>
          <w:sz w:val="20"/>
          <w:szCs w:val="20"/>
        </w:rPr>
        <w:t>①</w:t>
      </w:r>
      <w:r>
        <w:rPr>
          <w:color w:val="auto"/>
          <w:sz w:val="20"/>
          <w:szCs w:val="20"/>
        </w:rPr>
        <w:t xml:space="preserve"> če je meja parcel</w:t>
      </w:r>
      <w:r>
        <w:rPr>
          <w:color w:val="auto"/>
          <w:sz w:val="20"/>
          <w:szCs w:val="20"/>
        </w:rPr>
        <w:t xml:space="preserve">e, vpisana v kataster nepremičnin kot urejena meja parcele na podlagi upravne ali sodne odločbe, ki je bila odpravljena, razveljavljena ali je bila ugotovljena njena ničnost (»zadnja« vpisana meja parcele), po obliki različna od prej vpisane meje parcele, </w:t>
      </w:r>
      <w:r>
        <w:rPr>
          <w:color w:val="auto"/>
          <w:sz w:val="20"/>
          <w:szCs w:val="20"/>
        </w:rPr>
        <w:t>geodetska uprava »zadnjo« vpisano mejo parcele izbriše in ponovno vpiše mejo parcele, kot je bila vpisana pred zadnjim vpisom na podlagi upravne ali sodne odločbe.</w:t>
      </w:r>
    </w:p>
    <w:p w:rsidR="00A5693B" w:rsidRDefault="00426188">
      <w:pPr>
        <w:pStyle w:val="Navadensplet"/>
        <w:spacing w:after="120"/>
        <w:jc w:val="both"/>
        <w:rPr>
          <w:color w:val="auto"/>
          <w:sz w:val="20"/>
          <w:szCs w:val="20"/>
        </w:rPr>
      </w:pPr>
      <w:r>
        <w:rPr>
          <w:rFonts w:ascii="Cambria Math" w:hAnsi="Cambria Math" w:cs="Cambria Math"/>
          <w:color w:val="auto"/>
          <w:sz w:val="20"/>
          <w:szCs w:val="20"/>
        </w:rPr>
        <w:t>②</w:t>
      </w:r>
      <w:r>
        <w:rPr>
          <w:color w:val="auto"/>
          <w:sz w:val="20"/>
          <w:szCs w:val="20"/>
        </w:rPr>
        <w:t xml:space="preserve"> če je »zadnja« vpisana meja parcele po obliki podobna prej vpisani meji parcele in geodets</w:t>
      </w:r>
      <w:r>
        <w:rPr>
          <w:color w:val="auto"/>
          <w:sz w:val="20"/>
          <w:szCs w:val="20"/>
        </w:rPr>
        <w:t>ka uprava oceni, da so lokacijski podatki meje parcele vpisani na podlagi upravne ali sodne odločbe kakovostni, se lokacijski podatki o tej meji parcele »ohranijo« in označijo kot lokacijsko izboljšani podatki.</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189" w:name="_Toc527537705"/>
      <w:bookmarkStart w:id="190" w:name="_Toc527537829"/>
      <w:r>
        <w:rPr>
          <w:color w:val="auto"/>
        </w:rPr>
        <w:t>Izračun površine</w:t>
      </w:r>
      <w:bookmarkEnd w:id="189"/>
      <w:bookmarkEnd w:id="190"/>
    </w:p>
    <w:p w:rsidR="00A5693B" w:rsidRDefault="00426188">
      <w:pPr>
        <w:pStyle w:val="clentevilke"/>
        <w:rPr>
          <w:color w:val="auto"/>
        </w:rPr>
      </w:pPr>
      <w:r>
        <w:rPr>
          <w:color w:val="auto"/>
        </w:rPr>
        <w:t>člen</w:t>
      </w:r>
    </w:p>
    <w:p w:rsidR="00A5693B" w:rsidRDefault="00426188">
      <w:pPr>
        <w:pStyle w:val="Naslov6"/>
      </w:pPr>
      <w:bookmarkStart w:id="191" w:name="_Toc527537830"/>
      <w:r>
        <w:t>(izračun površine)</w:t>
      </w:r>
      <w:bookmarkEnd w:id="191"/>
    </w:p>
    <w:p w:rsidR="00A5693B" w:rsidRDefault="00426188">
      <w:pPr>
        <w:pStyle w:val="Navadensplet"/>
        <w:spacing w:after="120"/>
        <w:jc w:val="both"/>
        <w:rPr>
          <w:color w:val="auto"/>
          <w:sz w:val="22"/>
          <w:szCs w:val="22"/>
        </w:rPr>
      </w:pPr>
      <w:r>
        <w:rPr>
          <w:color w:val="auto"/>
          <w:sz w:val="22"/>
          <w:szCs w:val="22"/>
        </w:rPr>
        <w:t>(1)</w:t>
      </w:r>
      <w:r>
        <w:rPr>
          <w:color w:val="auto"/>
          <w:sz w:val="22"/>
          <w:szCs w:val="22"/>
        </w:rPr>
        <w:t xml:space="preserve"> Geodetska uprava na zahtevo, vloženo kot zahtevo brez elaborata, izračuna površino iz podatkov, vpisanih v kataster nepremičnin, in jo vpiše v kataster nepremičnin.</w:t>
      </w:r>
    </w:p>
    <w:p w:rsidR="00A5693B" w:rsidRDefault="00426188">
      <w:pPr>
        <w:pStyle w:val="Navadensplet"/>
        <w:spacing w:after="0"/>
        <w:jc w:val="both"/>
        <w:rPr>
          <w:color w:val="auto"/>
          <w:sz w:val="22"/>
          <w:szCs w:val="22"/>
        </w:rPr>
      </w:pPr>
      <w:r>
        <w:rPr>
          <w:color w:val="auto"/>
          <w:sz w:val="22"/>
          <w:szCs w:val="22"/>
        </w:rPr>
        <w:t>(2) Zahtevo lahko vloži:</w:t>
      </w:r>
    </w:p>
    <w:p w:rsidR="00A5693B" w:rsidRDefault="00426188">
      <w:pPr>
        <w:pStyle w:val="Navadensplet"/>
        <w:numPr>
          <w:ilvl w:val="0"/>
          <w:numId w:val="42"/>
        </w:numPr>
        <w:spacing w:after="0"/>
        <w:jc w:val="both"/>
        <w:rPr>
          <w:color w:val="auto"/>
          <w:sz w:val="22"/>
          <w:szCs w:val="22"/>
        </w:rPr>
      </w:pPr>
      <w:r>
        <w:rPr>
          <w:color w:val="auto"/>
          <w:sz w:val="22"/>
          <w:szCs w:val="22"/>
        </w:rPr>
        <w:t>lastnik parcele: za izračun površine parcele, površine tlorisa st</w:t>
      </w:r>
      <w:r>
        <w:rPr>
          <w:color w:val="auto"/>
          <w:sz w:val="22"/>
          <w:szCs w:val="22"/>
        </w:rPr>
        <w:t>avbe, površine območja stavbne pravice, površine območja stvarne služnosti in površine dejanske rabe zemljišč;</w:t>
      </w:r>
    </w:p>
    <w:p w:rsidR="00A5693B" w:rsidRDefault="00426188">
      <w:pPr>
        <w:pStyle w:val="Navadensplet"/>
        <w:numPr>
          <w:ilvl w:val="0"/>
          <w:numId w:val="42"/>
        </w:numPr>
        <w:spacing w:after="0"/>
        <w:jc w:val="both"/>
        <w:rPr>
          <w:color w:val="auto"/>
          <w:sz w:val="22"/>
          <w:szCs w:val="22"/>
        </w:rPr>
      </w:pPr>
      <w:r>
        <w:rPr>
          <w:color w:val="auto"/>
          <w:sz w:val="22"/>
          <w:szCs w:val="22"/>
        </w:rPr>
        <w:t xml:space="preserve">imetnik stavbne pravice: za izračun površine tlorisa stavbe in površine območja stavbne pravice; </w:t>
      </w:r>
    </w:p>
    <w:p w:rsidR="00A5693B" w:rsidRDefault="00426188">
      <w:pPr>
        <w:pStyle w:val="Navadensplet"/>
        <w:numPr>
          <w:ilvl w:val="0"/>
          <w:numId w:val="42"/>
        </w:numPr>
        <w:spacing w:after="0"/>
        <w:jc w:val="both"/>
        <w:rPr>
          <w:color w:val="auto"/>
          <w:sz w:val="22"/>
          <w:szCs w:val="22"/>
        </w:rPr>
      </w:pPr>
      <w:r>
        <w:rPr>
          <w:color w:val="auto"/>
          <w:sz w:val="22"/>
          <w:szCs w:val="22"/>
        </w:rPr>
        <w:t xml:space="preserve">imetnik stvarne služnosti: za izračun površine </w:t>
      </w:r>
      <w:r>
        <w:rPr>
          <w:color w:val="auto"/>
          <w:sz w:val="22"/>
          <w:szCs w:val="22"/>
        </w:rPr>
        <w:t>območja stvarne služnosti;</w:t>
      </w:r>
    </w:p>
    <w:p w:rsidR="00A5693B" w:rsidRDefault="00426188">
      <w:pPr>
        <w:pStyle w:val="Navadensplet"/>
        <w:numPr>
          <w:ilvl w:val="0"/>
          <w:numId w:val="42"/>
        </w:numPr>
        <w:spacing w:after="0"/>
        <w:jc w:val="both"/>
        <w:rPr>
          <w:color w:val="auto"/>
          <w:sz w:val="22"/>
          <w:szCs w:val="22"/>
        </w:rPr>
      </w:pPr>
      <w:r>
        <w:rPr>
          <w:color w:val="auto"/>
          <w:sz w:val="22"/>
          <w:szCs w:val="22"/>
        </w:rPr>
        <w:t>lastnik dela stavbe: za izračun površin sestavin delov stavbe;</w:t>
      </w:r>
    </w:p>
    <w:p w:rsidR="00A5693B" w:rsidRDefault="00426188">
      <w:pPr>
        <w:pStyle w:val="Navadensplet"/>
        <w:numPr>
          <w:ilvl w:val="0"/>
          <w:numId w:val="42"/>
        </w:numPr>
        <w:spacing w:after="120"/>
        <w:jc w:val="both"/>
        <w:rPr>
          <w:color w:val="auto"/>
          <w:sz w:val="22"/>
          <w:szCs w:val="22"/>
        </w:rPr>
      </w:pPr>
      <w:r>
        <w:rPr>
          <w:color w:val="auto"/>
          <w:sz w:val="22"/>
          <w:szCs w:val="22"/>
        </w:rPr>
        <w:t>državni organ ali organ samoupravne lokalne skupnosti: za izračun površine dejanske rabe zemljišč.</w:t>
      </w:r>
    </w:p>
    <w:p w:rsidR="00A5693B" w:rsidRDefault="00426188">
      <w:pPr>
        <w:pStyle w:val="Navadensplet"/>
        <w:spacing w:after="120"/>
        <w:jc w:val="both"/>
        <w:rPr>
          <w:color w:val="auto"/>
          <w:sz w:val="22"/>
          <w:szCs w:val="22"/>
        </w:rPr>
      </w:pPr>
      <w:r>
        <w:rPr>
          <w:color w:val="auto"/>
          <w:sz w:val="22"/>
          <w:szCs w:val="22"/>
        </w:rPr>
        <w:t>(3) O vpisu izračunane površine parcele v kataster nepremičnin geod</w:t>
      </w:r>
      <w:r>
        <w:rPr>
          <w:color w:val="auto"/>
          <w:sz w:val="22"/>
          <w:szCs w:val="22"/>
        </w:rPr>
        <w:t xml:space="preserve">etska uprava obvesti lastnika parcele. O vpisu izračuna drugih površin iz prejšnjega odstavka v kataster nepremičnin geodetska uprava obvesti vlagatelja zahteve, lastnike parcel pa na način, določen v </w:t>
      </w:r>
      <w:r>
        <w:rPr>
          <w:b/>
          <w:color w:val="FF0000"/>
          <w:sz w:val="22"/>
          <w:szCs w:val="22"/>
        </w:rPr>
        <w:fldChar w:fldCharType="begin"/>
      </w:r>
      <w:r>
        <w:rPr>
          <w:b/>
          <w:color w:val="FF0000"/>
          <w:sz w:val="22"/>
          <w:szCs w:val="22"/>
        </w:rPr>
        <w:instrText xml:space="preserve"> REF _Ref515958043 \r \h  \* MERGEFORMAT </w:instrText>
      </w:r>
      <w:r>
        <w:rPr>
          <w:b/>
          <w:color w:val="FF0000"/>
          <w:sz w:val="22"/>
          <w:szCs w:val="22"/>
        </w:rPr>
      </w:r>
      <w:r>
        <w:rPr>
          <w:b/>
          <w:color w:val="FF0000"/>
          <w:sz w:val="22"/>
          <w:szCs w:val="22"/>
        </w:rPr>
        <w:fldChar w:fldCharType="separate"/>
      </w:r>
      <w:r>
        <w:rPr>
          <w:b/>
          <w:color w:val="FF0000"/>
          <w:sz w:val="22"/>
          <w:szCs w:val="22"/>
        </w:rPr>
        <w:t>38</w:t>
      </w:r>
      <w:r>
        <w:rPr>
          <w:b/>
          <w:color w:val="FF0000"/>
          <w:sz w:val="22"/>
          <w:szCs w:val="22"/>
        </w:rPr>
        <w:fldChar w:fldCharType="end"/>
      </w:r>
      <w:r>
        <w:rPr>
          <w:color w:val="auto"/>
          <w:sz w:val="22"/>
          <w:szCs w:val="22"/>
        </w:rPr>
        <w:t>. členu tega zakona.</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esegmenth4"/>
        <w:spacing w:after="120"/>
        <w:jc w:val="both"/>
        <w:rPr>
          <w:b w:val="0"/>
          <w:color w:val="auto"/>
          <w:sz w:val="20"/>
          <w:szCs w:val="20"/>
        </w:rPr>
      </w:pPr>
      <w:r>
        <w:rPr>
          <w:b w:val="0"/>
          <w:color w:val="auto"/>
          <w:sz w:val="20"/>
          <w:szCs w:val="20"/>
        </w:rPr>
        <w:t xml:space="preserve">Površine, ki se vpišejo v kataster nepremičnin, in njihov izračun ureja </w:t>
      </w:r>
      <w:r>
        <w:rPr>
          <w:color w:val="FF0000"/>
          <w:sz w:val="20"/>
          <w:szCs w:val="20"/>
        </w:rPr>
        <w:fldChar w:fldCharType="begin"/>
      </w:r>
      <w:r>
        <w:rPr>
          <w:color w:val="FF0000"/>
          <w:sz w:val="20"/>
          <w:szCs w:val="20"/>
        </w:rPr>
        <w:instrText xml:space="preserve"> REF _Ref488054285 \r \h  \* MERGEFORMAT </w:instrText>
      </w:r>
      <w:r>
        <w:rPr>
          <w:color w:val="FF0000"/>
          <w:sz w:val="20"/>
          <w:szCs w:val="20"/>
        </w:rPr>
      </w:r>
      <w:r>
        <w:rPr>
          <w:color w:val="FF0000"/>
          <w:sz w:val="20"/>
          <w:szCs w:val="20"/>
        </w:rPr>
        <w:fldChar w:fldCharType="separate"/>
      </w:r>
      <w:r>
        <w:rPr>
          <w:color w:val="FF0000"/>
          <w:sz w:val="20"/>
          <w:szCs w:val="20"/>
        </w:rPr>
        <w:t>19</w:t>
      </w:r>
      <w:r>
        <w:rPr>
          <w:color w:val="FF0000"/>
          <w:sz w:val="20"/>
          <w:szCs w:val="20"/>
        </w:rPr>
        <w:fldChar w:fldCharType="end"/>
      </w:r>
      <w:r>
        <w:rPr>
          <w:b w:val="0"/>
          <w:color w:val="FF0000"/>
          <w:sz w:val="20"/>
          <w:szCs w:val="20"/>
        </w:rPr>
        <w:t>.</w:t>
      </w:r>
      <w:r>
        <w:rPr>
          <w:b w:val="0"/>
          <w:color w:val="auto"/>
          <w:sz w:val="20"/>
          <w:szCs w:val="20"/>
        </w:rPr>
        <w:t xml:space="preserve"> člen ZKN. </w:t>
      </w:r>
    </w:p>
    <w:p w:rsidR="00A5693B" w:rsidRDefault="00426188">
      <w:pPr>
        <w:pStyle w:val="esegmenth4"/>
        <w:spacing w:after="120"/>
        <w:jc w:val="both"/>
        <w:rPr>
          <w:b w:val="0"/>
          <w:color w:val="auto"/>
          <w:sz w:val="20"/>
          <w:szCs w:val="20"/>
        </w:rPr>
      </w:pPr>
      <w:r>
        <w:rPr>
          <w:b w:val="0"/>
          <w:color w:val="auto"/>
          <w:sz w:val="20"/>
          <w:szCs w:val="20"/>
        </w:rPr>
        <w:t xml:space="preserve">Sprememba površine je »posledica« izvedenih katastrskih postopkov, površina pa se lahko izračuna tudi na zahtevo, ki se vloži kot zahteva brez elaborata iz </w:t>
      </w:r>
      <w:r>
        <w:rPr>
          <w:color w:val="FF0000"/>
          <w:sz w:val="20"/>
          <w:szCs w:val="20"/>
        </w:rPr>
        <w:fldChar w:fldCharType="begin"/>
      </w:r>
      <w:r>
        <w:rPr>
          <w:color w:val="FF0000"/>
          <w:sz w:val="20"/>
          <w:szCs w:val="20"/>
        </w:rPr>
        <w:instrText xml:space="preserve"> REF _Ref519863230 \r \</w:instrText>
      </w:r>
      <w:r>
        <w:rPr>
          <w:color w:val="FF0000"/>
          <w:sz w:val="20"/>
          <w:szCs w:val="20"/>
        </w:rPr>
        <w:instrText xml:space="preserve">h  \* MERGEFORMAT </w:instrText>
      </w:r>
      <w:r>
        <w:rPr>
          <w:color w:val="FF0000"/>
          <w:sz w:val="20"/>
          <w:szCs w:val="20"/>
        </w:rPr>
      </w:r>
      <w:r>
        <w:rPr>
          <w:color w:val="FF0000"/>
          <w:sz w:val="20"/>
          <w:szCs w:val="20"/>
        </w:rPr>
        <w:fldChar w:fldCharType="separate"/>
      </w:r>
      <w:r>
        <w:rPr>
          <w:color w:val="FF0000"/>
          <w:sz w:val="20"/>
          <w:szCs w:val="20"/>
        </w:rPr>
        <w:t>53</w:t>
      </w:r>
      <w:r>
        <w:rPr>
          <w:color w:val="FF0000"/>
          <w:sz w:val="20"/>
          <w:szCs w:val="20"/>
        </w:rPr>
        <w:fldChar w:fldCharType="end"/>
      </w:r>
      <w:r>
        <w:rPr>
          <w:b w:val="0"/>
          <w:color w:val="FF0000"/>
          <w:sz w:val="20"/>
          <w:szCs w:val="20"/>
        </w:rPr>
        <w:t xml:space="preserve">. </w:t>
      </w:r>
      <w:r>
        <w:rPr>
          <w:b w:val="0"/>
          <w:color w:val="auto"/>
          <w:sz w:val="20"/>
          <w:szCs w:val="20"/>
        </w:rPr>
        <w:t xml:space="preserve">člena ZKN – tedaj se površina izračuna iz podatkov, vpisanih v kataster nepremičnin. </w:t>
      </w:r>
    </w:p>
    <w:p w:rsidR="00A5693B" w:rsidRDefault="00426188">
      <w:pPr>
        <w:pStyle w:val="esegmenth4"/>
        <w:spacing w:after="120"/>
        <w:jc w:val="both"/>
        <w:rPr>
          <w:b w:val="0"/>
          <w:color w:val="auto"/>
          <w:sz w:val="20"/>
          <w:szCs w:val="20"/>
        </w:rPr>
      </w:pPr>
      <w:r>
        <w:rPr>
          <w:b w:val="0"/>
          <w:color w:val="auto"/>
          <w:sz w:val="20"/>
          <w:szCs w:val="20"/>
        </w:rPr>
        <w:t xml:space="preserve">Določeni so subjekti, ki lahko zahtevajo izračun površine, in za katere »vrste« </w:t>
      </w:r>
      <w:r>
        <w:rPr>
          <w:b w:val="0"/>
          <w:color w:val="auto"/>
          <w:sz w:val="20"/>
          <w:szCs w:val="20"/>
        </w:rPr>
        <w:t xml:space="preserve">površin lahko zahtevajo izračun površine. </w:t>
      </w:r>
    </w:p>
    <w:p w:rsidR="00A5693B" w:rsidRDefault="00426188">
      <w:pPr>
        <w:spacing w:after="120"/>
        <w:jc w:val="both"/>
        <w:rPr>
          <w:color w:val="auto"/>
          <w:sz w:val="20"/>
          <w:szCs w:val="20"/>
        </w:rPr>
      </w:pPr>
      <w:r>
        <w:rPr>
          <w:color w:val="auto"/>
          <w:sz w:val="20"/>
          <w:szCs w:val="20"/>
        </w:rPr>
        <w:t>O izračunu površine parcele in o vpisu izračunane površine parcele v kataster nepremičnin se vedno obvesti lastnika parcele.</w:t>
      </w:r>
    </w:p>
    <w:p w:rsidR="00A5693B" w:rsidRDefault="00426188">
      <w:pPr>
        <w:pStyle w:val="Navadensplet"/>
        <w:spacing w:after="120"/>
        <w:jc w:val="both"/>
        <w:rPr>
          <w:color w:val="auto"/>
          <w:sz w:val="20"/>
          <w:szCs w:val="20"/>
        </w:rPr>
      </w:pPr>
      <w:r>
        <w:rPr>
          <w:color w:val="auto"/>
          <w:sz w:val="20"/>
          <w:szCs w:val="20"/>
        </w:rPr>
        <w:t xml:space="preserve">O izračunu drugih »vrst« površin (razen površine parcele) in o njihovem vpisu v kataster nepremičnin se obvesti vlagatelja zahteve, lastniki pa so o izračunanih površinah »seznanjeni« tako, kot določa drugi odstavek </w:t>
      </w:r>
      <w:r>
        <w:rPr>
          <w:b/>
          <w:color w:val="FF0000"/>
          <w:sz w:val="20"/>
          <w:szCs w:val="20"/>
        </w:rPr>
        <w:fldChar w:fldCharType="begin"/>
      </w:r>
      <w:r>
        <w:rPr>
          <w:b/>
          <w:color w:val="FF0000"/>
          <w:sz w:val="20"/>
          <w:szCs w:val="20"/>
        </w:rPr>
        <w:instrText xml:space="preserve"> REF _Ref515958043 \r \h  \* MERGEFORMAT</w:instrText>
      </w:r>
      <w:r>
        <w:rPr>
          <w:b/>
          <w:color w:val="FF0000"/>
          <w:sz w:val="20"/>
          <w:szCs w:val="20"/>
        </w:rPr>
        <w:instrText xml:space="preserve"> </w:instrText>
      </w:r>
      <w:r>
        <w:rPr>
          <w:b/>
          <w:color w:val="FF0000"/>
          <w:sz w:val="20"/>
          <w:szCs w:val="20"/>
        </w:rPr>
      </w:r>
      <w:r>
        <w:rPr>
          <w:b/>
          <w:color w:val="FF0000"/>
          <w:sz w:val="20"/>
          <w:szCs w:val="20"/>
        </w:rPr>
        <w:fldChar w:fldCharType="separate"/>
      </w:r>
      <w:r>
        <w:rPr>
          <w:b/>
          <w:color w:val="FF0000"/>
          <w:sz w:val="20"/>
          <w:szCs w:val="20"/>
        </w:rPr>
        <w:t>38</w:t>
      </w:r>
      <w:r>
        <w:rPr>
          <w:b/>
          <w:color w:val="FF0000"/>
          <w:sz w:val="20"/>
          <w:szCs w:val="20"/>
        </w:rPr>
        <w:fldChar w:fldCharType="end"/>
      </w:r>
      <w:r>
        <w:rPr>
          <w:color w:val="auto"/>
          <w:sz w:val="20"/>
          <w:szCs w:val="20"/>
        </w:rPr>
        <w:t xml:space="preserve">. člena ZKN: o spremembah in vpisu podatkov v kataster nepremičnin, ki se spremenijo z izračunom, geodetska uprava lastnike nepremičnin ne obvešča, temveč je vsakomur omogočen vpogled v </w:t>
      </w:r>
      <w:r>
        <w:rPr>
          <w:color w:val="auto"/>
          <w:sz w:val="20"/>
          <w:szCs w:val="20"/>
        </w:rPr>
        <w:t xml:space="preserve">spremenjene podatke katastra nepremičnin v distribucijskem informacijskem sistemu. </w:t>
      </w:r>
    </w:p>
    <w:p w:rsidR="00A5693B" w:rsidRDefault="00A5693B">
      <w:pPr>
        <w:spacing w:after="120"/>
        <w:jc w:val="both"/>
        <w:rPr>
          <w:color w:val="auto"/>
          <w:sz w:val="20"/>
          <w:szCs w:val="20"/>
        </w:rPr>
      </w:pPr>
    </w:p>
    <w:p w:rsidR="00A5693B" w:rsidRDefault="00426188">
      <w:pPr>
        <w:pStyle w:val="Naslov4"/>
        <w:rPr>
          <w:color w:val="auto"/>
        </w:rPr>
      </w:pPr>
      <w:bookmarkStart w:id="192" w:name="_Toc527537706"/>
      <w:bookmarkStart w:id="193" w:name="_Toc527537831"/>
      <w:r>
        <w:rPr>
          <w:color w:val="auto"/>
        </w:rPr>
        <w:t>Označitev meje parcele</w:t>
      </w:r>
      <w:bookmarkEnd w:id="192"/>
      <w:bookmarkEnd w:id="193"/>
    </w:p>
    <w:p w:rsidR="00A5693B" w:rsidRDefault="00426188">
      <w:pPr>
        <w:pStyle w:val="clentevilke"/>
        <w:rPr>
          <w:color w:val="auto"/>
        </w:rPr>
      </w:pPr>
      <w:bookmarkStart w:id="194" w:name="_Toc483554542"/>
      <w:bookmarkStart w:id="195" w:name="_Ref523732470"/>
      <w:bookmarkStart w:id="196" w:name="_Ref524947115"/>
      <w:r>
        <w:rPr>
          <w:color w:val="auto"/>
        </w:rPr>
        <w:t>člen</w:t>
      </w:r>
      <w:bookmarkEnd w:id="194"/>
      <w:bookmarkEnd w:id="195"/>
      <w:bookmarkEnd w:id="196"/>
    </w:p>
    <w:p w:rsidR="00A5693B" w:rsidRDefault="00426188">
      <w:pPr>
        <w:pStyle w:val="Naslov6"/>
      </w:pPr>
      <w:bookmarkStart w:id="197" w:name="_Toc527537832"/>
      <w:r>
        <w:t>(označitev urejene meje parcele v naravi)</w:t>
      </w:r>
      <w:bookmarkEnd w:id="197"/>
    </w:p>
    <w:p w:rsidR="00A5693B" w:rsidRDefault="00426188">
      <w:pPr>
        <w:pStyle w:val="Navadensplet"/>
        <w:spacing w:after="120"/>
        <w:jc w:val="both"/>
        <w:rPr>
          <w:color w:val="auto"/>
          <w:sz w:val="22"/>
          <w:szCs w:val="22"/>
        </w:rPr>
      </w:pPr>
      <w:r>
        <w:rPr>
          <w:color w:val="auto"/>
          <w:sz w:val="22"/>
          <w:szCs w:val="22"/>
        </w:rPr>
        <w:t xml:space="preserve">(1) Če urejena meja parcele, ki ima določene koordinate katastrskih točk s predpisano točnostjo, v naravi ni označena, mora lastnik naročiti označitev te urejene meje parcele v naravi. Označitev izvede geodetsko podjetje na podlagi podatkov o meji parcele </w:t>
      </w:r>
      <w:r>
        <w:rPr>
          <w:color w:val="auto"/>
          <w:sz w:val="22"/>
          <w:szCs w:val="22"/>
        </w:rPr>
        <w:t xml:space="preserve">v katastru nepremičnin. O času izvedbe označitve urejene meje parcele v naravi obvesti lastnike sosednjih parcel. </w:t>
      </w:r>
    </w:p>
    <w:p w:rsidR="00A5693B" w:rsidRDefault="00426188">
      <w:pPr>
        <w:pStyle w:val="Navadensplet"/>
        <w:spacing w:after="120"/>
        <w:jc w:val="both"/>
        <w:rPr>
          <w:color w:val="auto"/>
          <w:sz w:val="22"/>
          <w:szCs w:val="22"/>
        </w:rPr>
      </w:pPr>
      <w:r>
        <w:rPr>
          <w:color w:val="auto"/>
          <w:sz w:val="22"/>
          <w:szCs w:val="22"/>
        </w:rPr>
        <w:t>(2) Koordinate katastrskih točk se v postopku označitve urejene meje v naravi ne spremenijo.</w:t>
      </w:r>
    </w:p>
    <w:p w:rsidR="00A5693B" w:rsidRDefault="00426188">
      <w:pPr>
        <w:pStyle w:val="Navadensplet"/>
        <w:spacing w:after="120"/>
        <w:jc w:val="both"/>
        <w:rPr>
          <w:color w:val="auto"/>
          <w:sz w:val="22"/>
          <w:szCs w:val="22"/>
        </w:rPr>
      </w:pPr>
      <w:r>
        <w:rPr>
          <w:color w:val="auto"/>
          <w:sz w:val="22"/>
          <w:szCs w:val="22"/>
        </w:rPr>
        <w:t>(3) O označitvi urejene meje parcele v naravi ge</w:t>
      </w:r>
      <w:r>
        <w:rPr>
          <w:color w:val="auto"/>
          <w:sz w:val="22"/>
          <w:szCs w:val="22"/>
        </w:rPr>
        <w:t>odetsko podjetje izdela elaborat in ga pošlje  geodetski upravi, ki v kataster nepremičnin vpiše podatke o načinu označitve urejene meje parcele.</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 xml:space="preserve">ZKN določa obveznost, da morajo biti vse urejene meje parcel, vpisane v katastru nepremičnin, ki </w:t>
      </w:r>
      <w:r>
        <w:rPr>
          <w:color w:val="auto"/>
          <w:sz w:val="20"/>
          <w:szCs w:val="20"/>
        </w:rPr>
        <w:t xml:space="preserve">imajo določene koordinate katastrskih točk s predpisano točnostjo, v naravi označene (ZEN obveznosti označitve v naravi ni predpisoval). V prehodni določbi </w:t>
      </w:r>
      <w:r>
        <w:rPr>
          <w:b/>
          <w:color w:val="FF0000"/>
          <w:sz w:val="20"/>
          <w:szCs w:val="20"/>
        </w:rPr>
        <w:fldChar w:fldCharType="begin"/>
      </w:r>
      <w:r>
        <w:rPr>
          <w:b/>
          <w:color w:val="FF0000"/>
          <w:sz w:val="20"/>
          <w:szCs w:val="20"/>
        </w:rPr>
        <w:instrText xml:space="preserve"> REF _Ref524947164 \r \h  \* MERGEFORMAT </w:instrText>
      </w:r>
      <w:r>
        <w:rPr>
          <w:b/>
          <w:color w:val="FF0000"/>
          <w:sz w:val="20"/>
          <w:szCs w:val="20"/>
        </w:rPr>
      </w:r>
      <w:r>
        <w:rPr>
          <w:b/>
          <w:color w:val="FF0000"/>
          <w:sz w:val="20"/>
          <w:szCs w:val="20"/>
        </w:rPr>
        <w:fldChar w:fldCharType="separate"/>
      </w:r>
      <w:r>
        <w:rPr>
          <w:b/>
          <w:color w:val="FF0000"/>
          <w:sz w:val="20"/>
          <w:szCs w:val="20"/>
        </w:rPr>
        <w:t>155</w:t>
      </w:r>
      <w:r>
        <w:rPr>
          <w:b/>
          <w:color w:val="FF0000"/>
          <w:sz w:val="20"/>
          <w:szCs w:val="20"/>
        </w:rPr>
        <w:fldChar w:fldCharType="end"/>
      </w:r>
      <w:r>
        <w:rPr>
          <w:color w:val="FF0000"/>
          <w:sz w:val="20"/>
          <w:szCs w:val="20"/>
        </w:rPr>
        <w:t xml:space="preserve">. </w:t>
      </w:r>
      <w:r>
        <w:rPr>
          <w:color w:val="auto"/>
          <w:sz w:val="20"/>
          <w:szCs w:val="20"/>
        </w:rPr>
        <w:t>člena ZKN  je za že urejene meje parcele določen rok oziroma »izjema«, da obveznost označitve v naravi velja šele po izvedbi prvega katastrskega postopka po začetku uporabe ZKN.</w:t>
      </w:r>
    </w:p>
    <w:p w:rsidR="00A5693B" w:rsidRDefault="00426188">
      <w:pPr>
        <w:spacing w:after="120"/>
        <w:jc w:val="both"/>
        <w:rPr>
          <w:color w:val="auto"/>
          <w:sz w:val="20"/>
          <w:szCs w:val="20"/>
        </w:rPr>
      </w:pPr>
      <w:r>
        <w:rPr>
          <w:color w:val="auto"/>
          <w:sz w:val="20"/>
          <w:szCs w:val="20"/>
        </w:rPr>
        <w:t>Označitev urejene meje parcele naroči lastnik pri geodetskem pod</w:t>
      </w:r>
      <w:r>
        <w:rPr>
          <w:color w:val="auto"/>
          <w:sz w:val="20"/>
          <w:szCs w:val="20"/>
        </w:rPr>
        <w:t>jetju, ki lahko označi le urejeno mejo parcele, ki ima določene koordinate katastrskih točk s predpisano točnostjo. Geodetsko podjetje označi mejo na podlagi podatkov o meji parcele, dostopnih v katastru nepremičnin, in o označitvi urejene meje v naravi iz</w:t>
      </w:r>
      <w:r>
        <w:rPr>
          <w:color w:val="auto"/>
          <w:sz w:val="20"/>
          <w:szCs w:val="20"/>
        </w:rPr>
        <w:t>dela elaborat, ki ga pošlje geodetski upravi. Koordinate katastrskih točk se v tem postopku ne spremenijo.</w:t>
      </w:r>
    </w:p>
    <w:p w:rsidR="00A5693B" w:rsidRDefault="00426188">
      <w:pPr>
        <w:spacing w:after="120"/>
        <w:jc w:val="both"/>
        <w:rPr>
          <w:color w:val="auto"/>
          <w:sz w:val="20"/>
          <w:szCs w:val="20"/>
        </w:rPr>
      </w:pPr>
      <w:r>
        <w:rPr>
          <w:color w:val="auto"/>
          <w:sz w:val="20"/>
          <w:szCs w:val="20"/>
        </w:rPr>
        <w:t>Označitev urejene meje parcele ni dejanje v upravnem delu katastrskega postopka, gre zgolj za tehnično opravilo – postavitev mejnikov na podlagi v pr</w:t>
      </w:r>
      <w:r>
        <w:rPr>
          <w:color w:val="auto"/>
          <w:sz w:val="20"/>
          <w:szCs w:val="20"/>
        </w:rPr>
        <w:t xml:space="preserve">edhodnem postopku urejene ali določene meje, in ne za izvršitev odločbe, izdane v zvezi z določitvijo te meje. Postavitev mejnikov v točke, ki so del urejene meje parcele, zato ne more biti predmet izpodbijanja v upravnem postopku (tako npr. sodba št. I U </w:t>
      </w:r>
      <w:r>
        <w:rPr>
          <w:color w:val="auto"/>
          <w:sz w:val="20"/>
          <w:szCs w:val="20"/>
        </w:rPr>
        <w:t>1311/2010 z dne 1. 2. 2011). Enako velja tudi za odstranitev mejnikov.</w:t>
      </w:r>
    </w:p>
    <w:p w:rsidR="00A5693B" w:rsidRDefault="00426188">
      <w:pPr>
        <w:spacing w:after="120"/>
        <w:jc w:val="both"/>
        <w:rPr>
          <w:color w:val="auto"/>
          <w:sz w:val="20"/>
          <w:szCs w:val="20"/>
        </w:rPr>
      </w:pPr>
      <w:r>
        <w:rPr>
          <w:color w:val="auto"/>
          <w:sz w:val="20"/>
          <w:szCs w:val="20"/>
        </w:rPr>
        <w:t xml:space="preserve">Zahteva za označitev urejene meje, ki nima določenih koordinat katastrskih točk s predpisano točnostjo, ali ima določene koordinate katastrskih točk le v lokalnem koordinatnem sistemu, </w:t>
      </w:r>
      <w:r>
        <w:rPr>
          <w:color w:val="auto"/>
          <w:sz w:val="20"/>
          <w:szCs w:val="20"/>
        </w:rPr>
        <w:t>ali se določijo koordinate katastrskih točk z večjo točnostjo, se izvede z ureditvijo meje parcele ali s točnejšo določitvijo že urejene meje parcele. To velja tudi za sodno določene meje, ki nimajo določenih koordinat katastrskih točk s predpisano točnost</w:t>
      </w:r>
      <w:r>
        <w:rPr>
          <w:color w:val="auto"/>
          <w:sz w:val="20"/>
          <w:szCs w:val="20"/>
        </w:rPr>
        <w:t xml:space="preserve">jo. </w:t>
      </w:r>
    </w:p>
    <w:p w:rsidR="00A5693B" w:rsidRDefault="00A5693B">
      <w:pPr>
        <w:spacing w:after="120"/>
        <w:jc w:val="both"/>
        <w:rPr>
          <w:color w:val="auto"/>
          <w:sz w:val="20"/>
          <w:szCs w:val="20"/>
        </w:rPr>
      </w:pPr>
    </w:p>
    <w:p w:rsidR="00A5693B" w:rsidRDefault="00426188">
      <w:pPr>
        <w:pStyle w:val="clentevilke"/>
        <w:rPr>
          <w:color w:val="auto"/>
        </w:rPr>
      </w:pPr>
      <w:bookmarkStart w:id="198" w:name="_Ref516061706"/>
      <w:r>
        <w:rPr>
          <w:color w:val="auto"/>
        </w:rPr>
        <w:t>člen</w:t>
      </w:r>
      <w:bookmarkEnd w:id="198"/>
    </w:p>
    <w:p w:rsidR="00A5693B" w:rsidRDefault="00426188">
      <w:pPr>
        <w:pStyle w:val="Naslov6"/>
      </w:pPr>
      <w:bookmarkStart w:id="199" w:name="_Toc527537833"/>
      <w:r>
        <w:t>(prestavitev in odstranitev mejnika)</w:t>
      </w:r>
      <w:bookmarkEnd w:id="199"/>
    </w:p>
    <w:p w:rsidR="00A5693B" w:rsidRDefault="00426188">
      <w:pPr>
        <w:pStyle w:val="Navadensplet"/>
        <w:spacing w:after="120"/>
        <w:jc w:val="both"/>
        <w:rPr>
          <w:color w:val="auto"/>
          <w:sz w:val="22"/>
          <w:szCs w:val="22"/>
        </w:rPr>
      </w:pPr>
      <w:r>
        <w:rPr>
          <w:color w:val="auto"/>
          <w:sz w:val="22"/>
          <w:szCs w:val="22"/>
        </w:rPr>
        <w:t xml:space="preserve">(1) Prestavitev in odstranitev mejnikov lahko izvede geodetsko podjetje, sodni izvedenec geodetske stroke v sodnem postopku, v katerem je imenovan, ali geodetska uprava. </w:t>
      </w:r>
    </w:p>
    <w:p w:rsidR="00A5693B" w:rsidRDefault="00426188">
      <w:pPr>
        <w:pStyle w:val="Navadensplet"/>
        <w:spacing w:after="120"/>
        <w:jc w:val="both"/>
        <w:rPr>
          <w:color w:val="auto"/>
          <w:sz w:val="22"/>
          <w:szCs w:val="22"/>
        </w:rPr>
      </w:pPr>
      <w:r>
        <w:rPr>
          <w:color w:val="auto"/>
          <w:sz w:val="22"/>
          <w:szCs w:val="22"/>
        </w:rPr>
        <w:t>(2) Geodetsko podjetje mora v katastr</w:t>
      </w:r>
      <w:r>
        <w:rPr>
          <w:color w:val="auto"/>
          <w:sz w:val="22"/>
          <w:szCs w:val="22"/>
        </w:rPr>
        <w:t xml:space="preserve">skih postopkih, izvedenec geodetske stroke pa v sodnih postopkih, odstraniti vse mejnike, ki ne označujejo urejene meje parcele pravilno. </w:t>
      </w:r>
    </w:p>
    <w:p w:rsidR="00A5693B" w:rsidRDefault="00426188">
      <w:pPr>
        <w:pStyle w:val="Navadensplet"/>
        <w:spacing w:after="120"/>
        <w:jc w:val="both"/>
        <w:rPr>
          <w:color w:val="auto"/>
          <w:sz w:val="22"/>
          <w:szCs w:val="22"/>
        </w:rPr>
      </w:pPr>
      <w:r>
        <w:rPr>
          <w:color w:val="auto"/>
          <w:sz w:val="22"/>
          <w:szCs w:val="22"/>
        </w:rPr>
        <w:t>(3) Geodetska uprava odstrani mejnike, če je bila odpravljena, razveljavljena oziroma ugotovljena ničnosti upravne al</w:t>
      </w:r>
      <w:r>
        <w:rPr>
          <w:color w:val="auto"/>
          <w:sz w:val="22"/>
          <w:szCs w:val="22"/>
        </w:rPr>
        <w:t>i sodne odločbe, na podlagi katere je bil opravljen vpis urejene meje v kataster nepremičnin.</w:t>
      </w:r>
    </w:p>
    <w:p w:rsidR="00A5693B" w:rsidRDefault="00426188">
      <w:pPr>
        <w:pStyle w:val="Navadensplet"/>
        <w:spacing w:after="120"/>
        <w:jc w:val="both"/>
        <w:rPr>
          <w:color w:val="auto"/>
          <w:sz w:val="22"/>
          <w:szCs w:val="22"/>
        </w:rPr>
      </w:pPr>
      <w:r>
        <w:rPr>
          <w:color w:val="auto"/>
          <w:sz w:val="22"/>
          <w:szCs w:val="22"/>
        </w:rPr>
        <w:t>(4) Lastnik lahko zaradi posegov v prostor pri geodetskem podjetju naroči začasno odstranitev mejnika, ki označujejo urejeno mejo parcele. Geodetsko podjetje o za</w:t>
      </w:r>
      <w:r>
        <w:rPr>
          <w:color w:val="auto"/>
          <w:sz w:val="22"/>
          <w:szCs w:val="22"/>
        </w:rPr>
        <w:t xml:space="preserve">časni odstranitvi mejnika obvesti lastnika sosednje parcele in geodetsko upravo, ki začasno odstranitev označi pri katastrski točki. Ponovna postavitev mejnika se izvede v skladu s prejšnjim členom.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Izvajalci katastrskih postopkov morajo pri </w:t>
      </w:r>
      <w:r>
        <w:rPr>
          <w:color w:val="auto"/>
          <w:sz w:val="20"/>
          <w:szCs w:val="20"/>
        </w:rPr>
        <w:t>izvedbi postopkov na terenu skrbeti, da so v naravi postavljeni le tisti mejniki, ki pravilno označujejo urejeno mejo parcele. V primeru odpravljene, razveljavljene ali ugotovljene ničnosti upravne ali sodne odločbe, na podlagi katere je bil opravljen vpis</w:t>
      </w:r>
      <w:r>
        <w:rPr>
          <w:color w:val="auto"/>
          <w:sz w:val="20"/>
          <w:szCs w:val="20"/>
        </w:rPr>
        <w:t xml:space="preserve"> urejene meje v kataster nepremičnin, mora za odstranitev mejnikov poskrbeti geodetska uprava. V teh primerih mejnike le odstrani in ne označi meje, kot je bila evidentirana pred spremembo.</w:t>
      </w:r>
    </w:p>
    <w:p w:rsidR="00A5693B" w:rsidRDefault="00426188">
      <w:pPr>
        <w:spacing w:after="120"/>
        <w:jc w:val="both"/>
        <w:rPr>
          <w:color w:val="auto"/>
          <w:sz w:val="20"/>
          <w:szCs w:val="20"/>
        </w:rPr>
      </w:pPr>
      <w:r>
        <w:rPr>
          <w:color w:val="auto"/>
          <w:sz w:val="20"/>
          <w:szCs w:val="20"/>
        </w:rPr>
        <w:t>Mejniki, ki označujejo urejeno mejo parcele, se zaradi posegov v p</w:t>
      </w:r>
      <w:r>
        <w:rPr>
          <w:color w:val="auto"/>
          <w:sz w:val="20"/>
          <w:szCs w:val="20"/>
        </w:rPr>
        <w:t>rostor lahko začasno odstranijo. Člen določa, kdo in kako lahko izvede začasno odstranitev mejnikov.</w:t>
      </w:r>
    </w:p>
    <w:p w:rsidR="00A5693B" w:rsidRDefault="00A5693B">
      <w:pPr>
        <w:spacing w:after="120"/>
        <w:rPr>
          <w:color w:val="auto"/>
          <w:sz w:val="20"/>
          <w:szCs w:val="20"/>
        </w:rPr>
      </w:pPr>
    </w:p>
    <w:p w:rsidR="00A5693B" w:rsidRDefault="00426188">
      <w:pPr>
        <w:pStyle w:val="Naslov4"/>
        <w:rPr>
          <w:color w:val="auto"/>
        </w:rPr>
      </w:pPr>
      <w:bookmarkStart w:id="200" w:name="_Toc527537707"/>
      <w:bookmarkStart w:id="201" w:name="_Toc527537834"/>
      <w:r>
        <w:rPr>
          <w:color w:val="auto"/>
        </w:rPr>
        <w:t>Prikaz meje parcele</w:t>
      </w:r>
      <w:bookmarkEnd w:id="200"/>
      <w:bookmarkEnd w:id="201"/>
    </w:p>
    <w:p w:rsidR="00A5693B" w:rsidRDefault="00426188">
      <w:pPr>
        <w:pStyle w:val="clentevilke"/>
        <w:rPr>
          <w:color w:val="auto"/>
        </w:rPr>
      </w:pPr>
      <w:r>
        <w:rPr>
          <w:color w:val="auto"/>
        </w:rPr>
        <w:t>člen</w:t>
      </w:r>
    </w:p>
    <w:p w:rsidR="00A5693B" w:rsidRDefault="00426188">
      <w:pPr>
        <w:pStyle w:val="Naslov6"/>
      </w:pPr>
      <w:bookmarkStart w:id="202" w:name="_Toc527537835"/>
      <w:r>
        <w:t>(prikaz meje v naravi)</w:t>
      </w:r>
      <w:bookmarkEnd w:id="202"/>
    </w:p>
    <w:p w:rsidR="00A5693B" w:rsidRDefault="00426188">
      <w:pPr>
        <w:spacing w:after="120"/>
        <w:jc w:val="both"/>
        <w:rPr>
          <w:color w:val="auto"/>
        </w:rPr>
      </w:pPr>
      <w:r>
        <w:rPr>
          <w:color w:val="auto"/>
        </w:rPr>
        <w:t xml:space="preserve">(1) Lastnik ali druga oseba, ki izkaže pravni interes, lahko naroči prikaz meje parcele, ki nima urejene meje, na terenu, brez njene označitve (v nadaljnjem besedilu: informativni prikaz meje). </w:t>
      </w:r>
    </w:p>
    <w:p w:rsidR="00A5693B" w:rsidRDefault="00426188">
      <w:pPr>
        <w:spacing w:after="120"/>
        <w:jc w:val="both"/>
        <w:rPr>
          <w:color w:val="auto"/>
          <w:sz w:val="20"/>
          <w:szCs w:val="20"/>
        </w:rPr>
      </w:pPr>
      <w:r>
        <w:rPr>
          <w:color w:val="auto"/>
        </w:rPr>
        <w:t>(2) Informativni prikaz meje izvede geodetsko podjetje</w:t>
      </w:r>
      <w:r>
        <w:rPr>
          <w:color w:val="auto"/>
          <w:sz w:val="20"/>
          <w:szCs w:val="20"/>
        </w:rPr>
        <w:t xml:space="preserve"> </w:t>
      </w:r>
      <w:r>
        <w:rPr>
          <w:color w:val="auto"/>
        </w:rPr>
        <w:t>na pod</w:t>
      </w:r>
      <w:r>
        <w:rPr>
          <w:color w:val="auto"/>
        </w:rPr>
        <w:t xml:space="preserve">lagi podatkov katastra nepremičnin o meji parcele. Informativni prikaz meje mora geodetsko podjetje objaviti skladno z </w:t>
      </w:r>
      <w:r>
        <w:rPr>
          <w:b/>
          <w:color w:val="FF0000"/>
        </w:rPr>
        <w:fldChar w:fldCharType="begin"/>
      </w:r>
      <w:r>
        <w:rPr>
          <w:b/>
          <w:color w:val="FF0000"/>
        </w:rPr>
        <w:instrText xml:space="preserve"> REF _Ref490646879 \r \h  \* MERGEFORMAT </w:instrText>
      </w:r>
      <w:r>
        <w:rPr>
          <w:b/>
          <w:color w:val="FF0000"/>
        </w:rPr>
      </w:r>
      <w:r>
        <w:rPr>
          <w:b/>
          <w:color w:val="FF0000"/>
        </w:rPr>
        <w:fldChar w:fldCharType="separate"/>
      </w:r>
      <w:r>
        <w:rPr>
          <w:b/>
          <w:color w:val="FF0000"/>
        </w:rPr>
        <w:t>44</w:t>
      </w:r>
      <w:r>
        <w:rPr>
          <w:b/>
          <w:color w:val="FF0000"/>
        </w:rPr>
        <w:fldChar w:fldCharType="end"/>
      </w:r>
      <w:r>
        <w:rPr>
          <w:b/>
          <w:color w:val="FF0000"/>
        </w:rPr>
        <w:t>.</w:t>
      </w:r>
      <w:r>
        <w:rPr>
          <w:color w:val="auto"/>
        </w:rPr>
        <w:t xml:space="preserve"> členom tega zakona in o </w:t>
      </w:r>
      <w:r>
        <w:rPr>
          <w:color w:val="auto"/>
        </w:rPr>
        <w:t>času izvedbe informativnega prikaza meje obvestiti lastnike sosednjih parcel.</w:t>
      </w:r>
    </w:p>
    <w:p w:rsidR="00A5693B" w:rsidRDefault="00426188">
      <w:pPr>
        <w:spacing w:after="120"/>
        <w:jc w:val="both"/>
        <w:rPr>
          <w:color w:val="auto"/>
        </w:rPr>
      </w:pPr>
      <w:r>
        <w:rPr>
          <w:color w:val="auto"/>
        </w:rPr>
        <w:t xml:space="preserve">(3) Informativni prikaz meje je informacija o približnem in verjetnem poteku meje parcele. Informativni prikaz meje nima nobenih pravnih in materialnih posledic.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ZK</w:t>
      </w:r>
      <w:r>
        <w:rPr>
          <w:color w:val="auto"/>
          <w:sz w:val="20"/>
          <w:szCs w:val="20"/>
        </w:rPr>
        <w:t xml:space="preserve">N določa obveznost označitve urejenih mej parcel v naravi, to je tistih mej parcel, ki so v katastru nepremičnin vpisane na podlagi upravne ali sodne odločbe in imajo koordinate katastrskih točk določene s predpisano točnostjo. </w:t>
      </w:r>
    </w:p>
    <w:p w:rsidR="00A5693B" w:rsidRDefault="00426188">
      <w:pPr>
        <w:pStyle w:val="Navadensplet"/>
        <w:spacing w:after="120"/>
        <w:jc w:val="both"/>
        <w:rPr>
          <w:color w:val="auto"/>
          <w:sz w:val="20"/>
          <w:szCs w:val="20"/>
        </w:rPr>
      </w:pPr>
      <w:r>
        <w:rPr>
          <w:color w:val="auto"/>
          <w:sz w:val="20"/>
          <w:szCs w:val="20"/>
        </w:rPr>
        <w:t xml:space="preserve">Če meja parcele ni urejena </w:t>
      </w:r>
      <w:r>
        <w:rPr>
          <w:color w:val="auto"/>
          <w:sz w:val="20"/>
          <w:szCs w:val="20"/>
        </w:rPr>
        <w:t>na način določen z zakonom (»neurejena« meja), ZKN dopušča možnost prikaza približnega poteka mej v naravi za neurejene meje (informativni prikaz meje). Informativni prikaz mej se za urejene meje parcel ne sme uporabljati. Prikaz meje v naravi je samo info</w:t>
      </w:r>
      <w:r>
        <w:rPr>
          <w:color w:val="auto"/>
          <w:sz w:val="20"/>
          <w:szCs w:val="20"/>
        </w:rPr>
        <w:t>rmativne narave, je »mnenje« oziroma informacija o približnem in verjetnem poteku meje parcele.</w:t>
      </w:r>
    </w:p>
    <w:p w:rsidR="00A5693B" w:rsidRDefault="00426188">
      <w:pPr>
        <w:spacing w:after="120"/>
        <w:jc w:val="both"/>
        <w:rPr>
          <w:color w:val="auto"/>
          <w:sz w:val="20"/>
          <w:szCs w:val="20"/>
        </w:rPr>
      </w:pPr>
      <w:r>
        <w:rPr>
          <w:color w:val="auto"/>
          <w:sz w:val="20"/>
          <w:szCs w:val="20"/>
        </w:rPr>
        <w:t>Namen uvedbe tega postopka je preprečitev nadaljnje prakse, da meje parcel v naravi »kažejo« osebe, ki za to nimajo ustreznih znanj s področja evidentiranja pod</w:t>
      </w:r>
      <w:r>
        <w:rPr>
          <w:color w:val="auto"/>
          <w:sz w:val="20"/>
          <w:szCs w:val="20"/>
        </w:rPr>
        <w:t xml:space="preserve">atkov o meji parcele. S Sklepom </w:t>
      </w:r>
      <w:r>
        <w:rPr>
          <w:bCs/>
          <w:color w:val="auto"/>
          <w:sz w:val="20"/>
          <w:szCs w:val="20"/>
        </w:rPr>
        <w:t>o spremembah in dopolnitvah Sklepa o organizaciji in začetku dela Zavoda za gozdove Slovenije (Uradni list RS, št. 97/12) je bila med »tržno« dejavnost Zavoda za gozdove Slovenije vključena tudi »pomoč pri ugotavljanju mej g</w:t>
      </w:r>
      <w:r>
        <w:rPr>
          <w:bCs/>
          <w:color w:val="auto"/>
          <w:sz w:val="20"/>
          <w:szCs w:val="20"/>
        </w:rPr>
        <w:t xml:space="preserve">ozdnih posesti«, ki naj bi </w:t>
      </w:r>
      <w:r>
        <w:rPr>
          <w:color w:val="auto"/>
          <w:sz w:val="20"/>
          <w:szCs w:val="20"/>
        </w:rPr>
        <w:t>Zavodu za gozdove Slovenije</w:t>
      </w:r>
      <w:r>
        <w:rPr>
          <w:bCs/>
          <w:color w:val="auto"/>
          <w:sz w:val="20"/>
          <w:szCs w:val="20"/>
        </w:rPr>
        <w:t xml:space="preserve"> omogočila, da poveča prihodek od tržne dejavnosti in posledično razbremeni državni proračun. Dopustitev opravljanja dejavnosti, ki je že po naravi stvari »geodetska dejavnost«, drugim subjektom, v prak</w:t>
      </w:r>
      <w:r>
        <w:rPr>
          <w:bCs/>
          <w:color w:val="auto"/>
          <w:sz w:val="20"/>
          <w:szCs w:val="20"/>
        </w:rPr>
        <w:t xml:space="preserve">si </w:t>
      </w:r>
      <w:r>
        <w:rPr>
          <w:color w:val="auto"/>
          <w:sz w:val="20"/>
          <w:szCs w:val="20"/>
        </w:rPr>
        <w:t xml:space="preserve">povzroča precej problemov. ZKN z omejitvijo, da lahko samo geodetsko podjetje izvede informativni prikaz meje, zagotavlja strokovno izvedbo te storitve. </w:t>
      </w:r>
    </w:p>
    <w:p w:rsidR="00A5693B" w:rsidRDefault="00A5693B">
      <w:pPr>
        <w:spacing w:after="120"/>
        <w:jc w:val="both"/>
        <w:rPr>
          <w:color w:val="auto"/>
          <w:sz w:val="20"/>
          <w:szCs w:val="20"/>
        </w:rPr>
      </w:pPr>
    </w:p>
    <w:p w:rsidR="00A5693B" w:rsidRDefault="00426188">
      <w:pPr>
        <w:pStyle w:val="Naslov4"/>
        <w:rPr>
          <w:color w:val="auto"/>
        </w:rPr>
      </w:pPr>
      <w:bookmarkStart w:id="203" w:name="_Toc527537708"/>
      <w:bookmarkStart w:id="204" w:name="_Toc527537836"/>
      <w:r>
        <w:rPr>
          <w:color w:val="auto"/>
        </w:rPr>
        <w:t>Nova izmera</w:t>
      </w:r>
      <w:bookmarkEnd w:id="203"/>
      <w:bookmarkEnd w:id="204"/>
    </w:p>
    <w:p w:rsidR="00A5693B" w:rsidRDefault="00426188">
      <w:pPr>
        <w:pStyle w:val="clentevilke"/>
        <w:rPr>
          <w:color w:val="auto"/>
        </w:rPr>
      </w:pPr>
      <w:bookmarkStart w:id="205" w:name="_Toc483554543"/>
      <w:r>
        <w:rPr>
          <w:color w:val="auto"/>
        </w:rPr>
        <w:t>člen</w:t>
      </w:r>
      <w:bookmarkEnd w:id="205"/>
    </w:p>
    <w:p w:rsidR="00A5693B" w:rsidRDefault="00426188">
      <w:pPr>
        <w:pStyle w:val="Naslov6"/>
      </w:pPr>
      <w:bookmarkStart w:id="206" w:name="_Toc527537837"/>
      <w:r>
        <w:t>(nova izmera)</w:t>
      </w:r>
      <w:bookmarkEnd w:id="206"/>
    </w:p>
    <w:p w:rsidR="00A5693B" w:rsidRDefault="00426188">
      <w:pPr>
        <w:pStyle w:val="Navadensplet"/>
        <w:spacing w:after="120"/>
        <w:jc w:val="both"/>
        <w:rPr>
          <w:color w:val="auto"/>
          <w:sz w:val="22"/>
          <w:szCs w:val="22"/>
        </w:rPr>
      </w:pPr>
      <w:r>
        <w:rPr>
          <w:color w:val="auto"/>
          <w:sz w:val="22"/>
          <w:szCs w:val="22"/>
        </w:rPr>
        <w:t xml:space="preserve">(1) Z novo izmero se na zaokroženem območju uredijo ali lokacijsko </w:t>
      </w:r>
      <w:r>
        <w:rPr>
          <w:color w:val="auto"/>
          <w:sz w:val="22"/>
          <w:szCs w:val="22"/>
        </w:rPr>
        <w:t>izboljšajo meje parcel, ki niso urejene, ali evidentirajo stavbe, ki niso vpisane v kataster nepremičnin, ter spremenijo podatki o zemljiščih in stavbah glede na dejansko stanje v naravi.</w:t>
      </w:r>
    </w:p>
    <w:p w:rsidR="00A5693B" w:rsidRDefault="00426188">
      <w:pPr>
        <w:pStyle w:val="Navadensplet"/>
        <w:spacing w:after="120"/>
        <w:jc w:val="both"/>
        <w:rPr>
          <w:color w:val="auto"/>
          <w:sz w:val="22"/>
          <w:szCs w:val="22"/>
        </w:rPr>
      </w:pPr>
      <w:r>
        <w:rPr>
          <w:color w:val="auto"/>
          <w:sz w:val="22"/>
          <w:szCs w:val="22"/>
        </w:rPr>
        <w:t>(2) V novi izmeri se meje parcel uredijo s postopkom urejanja meje p</w:t>
      </w:r>
      <w:r>
        <w:rPr>
          <w:color w:val="auto"/>
          <w:sz w:val="22"/>
          <w:szCs w:val="22"/>
        </w:rPr>
        <w:t>arcele, s preureditvijo parcel ali z lokacijsko izboljšavo. V novo izmero je lahko vključeno tudi spreminjanje mej s parcelacijo, izravnavo meje ali pogodbeno komasacijo.</w:t>
      </w:r>
    </w:p>
    <w:p w:rsidR="00A5693B" w:rsidRDefault="00426188">
      <w:pPr>
        <w:pStyle w:val="Navadensplet"/>
        <w:spacing w:after="120"/>
        <w:jc w:val="both"/>
        <w:rPr>
          <w:color w:val="auto"/>
          <w:sz w:val="22"/>
          <w:szCs w:val="22"/>
        </w:rPr>
      </w:pPr>
      <w:r>
        <w:rPr>
          <w:color w:val="auto"/>
          <w:sz w:val="22"/>
          <w:szCs w:val="22"/>
        </w:rPr>
        <w:t>(3) V novi izmeri se podatki o stavbah uredijo s postopkom vpisa stavbe in delov stav</w:t>
      </w:r>
      <w:r>
        <w:rPr>
          <w:color w:val="auto"/>
          <w:sz w:val="22"/>
          <w:szCs w:val="22"/>
        </w:rPr>
        <w:t>b ali s spremembo podatkov o stavbi.</w:t>
      </w:r>
    </w:p>
    <w:p w:rsidR="00A5693B" w:rsidRDefault="00426188">
      <w:pPr>
        <w:pStyle w:val="Navadensplet"/>
        <w:spacing w:after="120"/>
        <w:jc w:val="both"/>
        <w:rPr>
          <w:color w:val="auto"/>
          <w:sz w:val="22"/>
          <w:szCs w:val="22"/>
        </w:rPr>
      </w:pPr>
      <w:r>
        <w:rPr>
          <w:color w:val="auto"/>
          <w:sz w:val="22"/>
          <w:szCs w:val="22"/>
        </w:rPr>
        <w:t xml:space="preserve">(4) Novo izmero izvede geodetsko podjetje.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Postopek nove izmere omogoča ureditev podatkov o nepremičninah na zaokroženem območju s katastrskimi postopki, določenimi z ZKN. Na »zaokroženem območju« – območj</w:t>
      </w:r>
      <w:r>
        <w:rPr>
          <w:color w:val="auto"/>
          <w:sz w:val="20"/>
          <w:szCs w:val="20"/>
        </w:rPr>
        <w:t xml:space="preserve">u iz prvega odstavka </w:t>
      </w:r>
      <w:r>
        <w:rPr>
          <w:b/>
          <w:color w:val="FF0000"/>
          <w:sz w:val="20"/>
          <w:szCs w:val="20"/>
        </w:rPr>
        <w:fldChar w:fldCharType="begin"/>
      </w:r>
      <w:r>
        <w:rPr>
          <w:b/>
          <w:color w:val="FF0000"/>
          <w:sz w:val="20"/>
          <w:szCs w:val="20"/>
        </w:rPr>
        <w:instrText xml:space="preserve"> REF _Ref524946539 \r \h  \* MERGEFORMAT </w:instrText>
      </w:r>
      <w:r>
        <w:rPr>
          <w:b/>
          <w:color w:val="FF0000"/>
          <w:sz w:val="20"/>
          <w:szCs w:val="20"/>
        </w:rPr>
      </w:r>
      <w:r>
        <w:rPr>
          <w:b/>
          <w:color w:val="FF0000"/>
          <w:sz w:val="20"/>
          <w:szCs w:val="20"/>
        </w:rPr>
        <w:fldChar w:fldCharType="separate"/>
      </w:r>
      <w:r>
        <w:rPr>
          <w:b/>
          <w:color w:val="FF0000"/>
          <w:sz w:val="20"/>
          <w:szCs w:val="20"/>
        </w:rPr>
        <w:t>74</w:t>
      </w:r>
      <w:r>
        <w:rPr>
          <w:b/>
          <w:color w:val="FF0000"/>
          <w:sz w:val="20"/>
          <w:szCs w:val="20"/>
        </w:rPr>
        <w:fldChar w:fldCharType="end"/>
      </w:r>
      <w:r>
        <w:rPr>
          <w:b/>
          <w:color w:val="FF0000"/>
          <w:sz w:val="20"/>
          <w:szCs w:val="20"/>
        </w:rPr>
        <w:t>.</w:t>
      </w:r>
      <w:r>
        <w:rPr>
          <w:color w:val="auto"/>
          <w:sz w:val="20"/>
          <w:szCs w:val="20"/>
        </w:rPr>
        <w:t xml:space="preserve"> člena ZKN, se lahko istočasno uredijo podatki o parcelah in podatki o stavbah in delih stavb ter vpišejo neevidentirane stavbe.</w:t>
      </w:r>
    </w:p>
    <w:p w:rsidR="00A5693B" w:rsidRDefault="00426188">
      <w:pPr>
        <w:pStyle w:val="Navadensplet"/>
        <w:spacing w:after="120"/>
        <w:jc w:val="both"/>
        <w:rPr>
          <w:color w:val="auto"/>
          <w:sz w:val="20"/>
          <w:szCs w:val="20"/>
        </w:rPr>
      </w:pPr>
      <w:r>
        <w:rPr>
          <w:color w:val="auto"/>
          <w:sz w:val="20"/>
          <w:szCs w:val="20"/>
        </w:rPr>
        <w:t>V novo izmero so lahko vključeni vsi katastrski postopki, določeni z ZKN, samo v novi izmeri pa je omogočena »preureditev parce</w:t>
      </w:r>
      <w:r>
        <w:rPr>
          <w:color w:val="auto"/>
          <w:sz w:val="20"/>
          <w:szCs w:val="20"/>
        </w:rPr>
        <w:t xml:space="preserve">l« iz </w:t>
      </w:r>
      <w:r>
        <w:rPr>
          <w:b/>
          <w:color w:val="FF0000"/>
          <w:sz w:val="20"/>
          <w:szCs w:val="20"/>
        </w:rPr>
        <w:fldChar w:fldCharType="begin"/>
      </w:r>
      <w:r>
        <w:rPr>
          <w:b/>
          <w:color w:val="FF0000"/>
          <w:sz w:val="20"/>
          <w:szCs w:val="20"/>
        </w:rPr>
        <w:instrText xml:space="preserve"> REF _Ref524946522 \r \h  \* MERGEFORMAT </w:instrText>
      </w:r>
      <w:r>
        <w:rPr>
          <w:b/>
          <w:color w:val="FF0000"/>
          <w:sz w:val="20"/>
          <w:szCs w:val="20"/>
        </w:rPr>
      </w:r>
      <w:r>
        <w:rPr>
          <w:b/>
          <w:color w:val="FF0000"/>
          <w:sz w:val="20"/>
          <w:szCs w:val="20"/>
        </w:rPr>
        <w:fldChar w:fldCharType="separate"/>
      </w:r>
      <w:r>
        <w:rPr>
          <w:b/>
          <w:color w:val="FF0000"/>
          <w:sz w:val="20"/>
          <w:szCs w:val="20"/>
        </w:rPr>
        <w:t>72</w:t>
      </w:r>
      <w:r>
        <w:rPr>
          <w:b/>
          <w:color w:val="FF0000"/>
          <w:sz w:val="20"/>
          <w:szCs w:val="20"/>
        </w:rPr>
        <w:fldChar w:fldCharType="end"/>
      </w:r>
      <w:r>
        <w:rPr>
          <w:color w:val="FF0000"/>
          <w:sz w:val="20"/>
          <w:szCs w:val="20"/>
        </w:rPr>
        <w:t xml:space="preserve">. </w:t>
      </w:r>
      <w:r>
        <w:rPr>
          <w:color w:val="auto"/>
          <w:sz w:val="20"/>
          <w:szCs w:val="20"/>
        </w:rPr>
        <w:t xml:space="preserve">člena ZKN. Pogoji za uvedbo nove izmere so določeni v prvem odstavku </w:t>
      </w:r>
      <w:r>
        <w:rPr>
          <w:b/>
          <w:color w:val="FF0000"/>
          <w:sz w:val="20"/>
          <w:szCs w:val="20"/>
        </w:rPr>
        <w:fldChar w:fldCharType="begin"/>
      </w:r>
      <w:r>
        <w:rPr>
          <w:b/>
          <w:color w:val="FF0000"/>
          <w:sz w:val="20"/>
          <w:szCs w:val="20"/>
        </w:rPr>
        <w:instrText xml:space="preserve"> REF _Ref524946539 \r \h  \* MERGEFORMAT </w:instrText>
      </w:r>
      <w:r>
        <w:rPr>
          <w:b/>
          <w:color w:val="FF0000"/>
          <w:sz w:val="20"/>
          <w:szCs w:val="20"/>
        </w:rPr>
      </w:r>
      <w:r>
        <w:rPr>
          <w:b/>
          <w:color w:val="FF0000"/>
          <w:sz w:val="20"/>
          <w:szCs w:val="20"/>
        </w:rPr>
        <w:fldChar w:fldCharType="separate"/>
      </w:r>
      <w:r>
        <w:rPr>
          <w:b/>
          <w:color w:val="FF0000"/>
          <w:sz w:val="20"/>
          <w:szCs w:val="20"/>
        </w:rPr>
        <w:t>74</w:t>
      </w:r>
      <w:r>
        <w:rPr>
          <w:b/>
          <w:color w:val="FF0000"/>
          <w:sz w:val="20"/>
          <w:szCs w:val="20"/>
        </w:rPr>
        <w:fldChar w:fldCharType="end"/>
      </w:r>
      <w:r>
        <w:rPr>
          <w:color w:val="auto"/>
          <w:sz w:val="20"/>
          <w:szCs w:val="20"/>
        </w:rPr>
        <w:t xml:space="preserve">. člena ZKN.  </w:t>
      </w:r>
    </w:p>
    <w:p w:rsidR="00A5693B" w:rsidRDefault="00426188">
      <w:pPr>
        <w:pStyle w:val="Navadensplet"/>
        <w:spacing w:after="120"/>
        <w:jc w:val="both"/>
        <w:rPr>
          <w:color w:val="auto"/>
          <w:sz w:val="20"/>
          <w:szCs w:val="20"/>
        </w:rPr>
      </w:pPr>
      <w:r>
        <w:rPr>
          <w:color w:val="auto"/>
          <w:sz w:val="20"/>
          <w:szCs w:val="20"/>
        </w:rPr>
        <w:t>Z istočasno ureditvijo podatkov o parcelah, stavbah in delih stavb na zaokroženem območju bodo stroški katastrskega postopka nižji, kot če bi vsak lastnik urejal podatke o svojih nepremičninah posebe</w:t>
      </w:r>
      <w:r>
        <w:rPr>
          <w:color w:val="auto"/>
          <w:sz w:val="20"/>
          <w:szCs w:val="20"/>
        </w:rPr>
        <w:t>j. Zaradi hkratnega urejanja podatkov in možnosti uporabe vseh katastrskih postopkov bo tudi delež urejenih podatkov po končani novi izmeri večji, kot bi bil v primeru urejanja podatkov za vsako nepremičnino posebej.</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07" w:name="_Toc483554544"/>
      <w:bookmarkStart w:id="208" w:name="_Ref491787232"/>
      <w:bookmarkStart w:id="209" w:name="_Ref515968322"/>
      <w:bookmarkStart w:id="210" w:name="_Ref524946522"/>
      <w:r>
        <w:rPr>
          <w:color w:val="auto"/>
        </w:rPr>
        <w:t>člen</w:t>
      </w:r>
      <w:bookmarkEnd w:id="207"/>
      <w:bookmarkEnd w:id="208"/>
      <w:bookmarkEnd w:id="209"/>
      <w:bookmarkEnd w:id="210"/>
    </w:p>
    <w:p w:rsidR="00A5693B" w:rsidRDefault="00426188">
      <w:pPr>
        <w:pStyle w:val="Naslov6"/>
      </w:pPr>
      <w:bookmarkStart w:id="211" w:name="_Toc527537838"/>
      <w:r>
        <w:t>(preureditev parcel)</w:t>
      </w:r>
      <w:bookmarkEnd w:id="211"/>
    </w:p>
    <w:p w:rsidR="00A5693B" w:rsidRDefault="00426188">
      <w:pPr>
        <w:pStyle w:val="Navadensplet"/>
        <w:spacing w:after="0"/>
        <w:jc w:val="both"/>
        <w:rPr>
          <w:color w:val="auto"/>
          <w:sz w:val="22"/>
          <w:szCs w:val="22"/>
        </w:rPr>
      </w:pPr>
      <w:r>
        <w:rPr>
          <w:color w:val="auto"/>
          <w:sz w:val="22"/>
          <w:szCs w:val="22"/>
        </w:rPr>
        <w:t>(1) Preuredi</w:t>
      </w:r>
      <w:r>
        <w:rPr>
          <w:color w:val="auto"/>
          <w:sz w:val="22"/>
          <w:szCs w:val="22"/>
        </w:rPr>
        <w:t>tev parcel se lahko izvede:</w:t>
      </w:r>
    </w:p>
    <w:p w:rsidR="00A5693B" w:rsidRDefault="00426188">
      <w:pPr>
        <w:pStyle w:val="Navadensplet"/>
        <w:numPr>
          <w:ilvl w:val="0"/>
          <w:numId w:val="73"/>
        </w:numPr>
        <w:tabs>
          <w:tab w:val="left" w:pos="0"/>
        </w:tabs>
        <w:spacing w:after="0"/>
        <w:jc w:val="both"/>
        <w:rPr>
          <w:color w:val="auto"/>
          <w:sz w:val="22"/>
          <w:szCs w:val="22"/>
        </w:rPr>
      </w:pPr>
      <w:r>
        <w:rPr>
          <w:color w:val="auto"/>
          <w:sz w:val="22"/>
          <w:szCs w:val="22"/>
        </w:rPr>
        <w:t xml:space="preserve">če lastniki uživajo zemljišča drugače, kot so vpisana v katastru nepremičnin, in stanja ni mogoče urediti z drugimi postopki, in </w:t>
      </w:r>
    </w:p>
    <w:p w:rsidR="00A5693B" w:rsidRDefault="00426188">
      <w:pPr>
        <w:pStyle w:val="Navadensplet"/>
        <w:numPr>
          <w:ilvl w:val="0"/>
          <w:numId w:val="73"/>
        </w:numPr>
        <w:tabs>
          <w:tab w:val="left" w:pos="0"/>
        </w:tabs>
        <w:spacing w:after="120"/>
        <w:jc w:val="both"/>
        <w:rPr>
          <w:color w:val="auto"/>
          <w:sz w:val="22"/>
          <w:szCs w:val="22"/>
        </w:rPr>
      </w:pPr>
      <w:r>
        <w:rPr>
          <w:color w:val="auto"/>
          <w:sz w:val="22"/>
          <w:szCs w:val="22"/>
        </w:rPr>
        <w:t xml:space="preserve">če razlika površin vseh zemljišč posameznega lastnika na območju preureditve parcel med </w:t>
      </w:r>
      <w:r>
        <w:rPr>
          <w:color w:val="auto"/>
          <w:sz w:val="22"/>
          <w:szCs w:val="22"/>
        </w:rPr>
        <w:t>površinami, vpisanimi v katastru nepremičnin, in površinami, izračunanimi po preureditvi parcel, ni večja od 20% glede na površine, vpisane v katastru nepremičnin.</w:t>
      </w:r>
      <w:r>
        <w:rPr>
          <w:color w:val="auto"/>
        </w:rPr>
        <w:t xml:space="preserve"> </w:t>
      </w:r>
    </w:p>
    <w:p w:rsidR="00A5693B" w:rsidRDefault="00426188">
      <w:pPr>
        <w:pStyle w:val="Navadensplet"/>
        <w:tabs>
          <w:tab w:val="left" w:pos="0"/>
          <w:tab w:val="left" w:pos="284"/>
        </w:tabs>
        <w:spacing w:after="120"/>
        <w:jc w:val="both"/>
        <w:rPr>
          <w:color w:val="auto"/>
          <w:sz w:val="22"/>
          <w:szCs w:val="22"/>
        </w:rPr>
      </w:pPr>
      <w:r>
        <w:rPr>
          <w:color w:val="auto"/>
          <w:sz w:val="22"/>
          <w:szCs w:val="22"/>
        </w:rPr>
        <w:t>(2) Območje preureditve parcel mora biti znotraj območja nove izmere. Meje na obodu območja</w:t>
      </w:r>
      <w:r>
        <w:rPr>
          <w:color w:val="auto"/>
          <w:sz w:val="22"/>
          <w:szCs w:val="22"/>
        </w:rPr>
        <w:t xml:space="preserve"> preureditve parcel morajo biti urejene ali morajo imeti koordinate katastrskih točk določene s točnostjo višjo kot 1 m. Število parcel se s preureditvijo parcel ne spremeni. Številke parcel se ohranijo. </w:t>
      </w:r>
    </w:p>
    <w:p w:rsidR="00A5693B" w:rsidRDefault="00426188">
      <w:pPr>
        <w:pStyle w:val="Navadensplet"/>
        <w:spacing w:after="120"/>
        <w:jc w:val="both"/>
        <w:rPr>
          <w:color w:val="auto"/>
          <w:sz w:val="22"/>
          <w:szCs w:val="22"/>
        </w:rPr>
      </w:pPr>
      <w:r>
        <w:rPr>
          <w:color w:val="auto"/>
          <w:sz w:val="22"/>
          <w:szCs w:val="22"/>
        </w:rPr>
        <w:t>(3) Če je na območju preureditve parcel spreminjanj</w:t>
      </w:r>
      <w:r>
        <w:rPr>
          <w:color w:val="auto"/>
          <w:sz w:val="22"/>
          <w:szCs w:val="22"/>
        </w:rPr>
        <w:t xml:space="preserve">e mej parcel omejeno po </w:t>
      </w:r>
      <w:r>
        <w:rPr>
          <w:b/>
          <w:color w:val="FF0000"/>
          <w:sz w:val="22"/>
          <w:szCs w:val="22"/>
        </w:rPr>
        <w:fldChar w:fldCharType="begin"/>
      </w:r>
      <w:r>
        <w:rPr>
          <w:b/>
          <w:color w:val="FF0000"/>
          <w:sz w:val="22"/>
          <w:szCs w:val="22"/>
        </w:rPr>
        <w:instrText xml:space="preserve"> REF _Ref491856100 \r \h  \* MERGEFORMAT </w:instrText>
      </w:r>
      <w:r>
        <w:rPr>
          <w:b/>
          <w:color w:val="FF0000"/>
          <w:sz w:val="22"/>
          <w:szCs w:val="22"/>
        </w:rPr>
      </w:r>
      <w:r>
        <w:rPr>
          <w:b/>
          <w:color w:val="FF0000"/>
          <w:sz w:val="22"/>
          <w:szCs w:val="22"/>
        </w:rPr>
        <w:fldChar w:fldCharType="separate"/>
      </w:r>
      <w:r>
        <w:rPr>
          <w:b/>
          <w:color w:val="FF0000"/>
          <w:sz w:val="22"/>
          <w:szCs w:val="22"/>
        </w:rPr>
        <w:t>82</w:t>
      </w:r>
      <w:r>
        <w:rPr>
          <w:b/>
          <w:color w:val="FF0000"/>
          <w:sz w:val="22"/>
          <w:szCs w:val="22"/>
        </w:rPr>
        <w:fldChar w:fldCharType="end"/>
      </w:r>
      <w:r>
        <w:rPr>
          <w:color w:val="auto"/>
          <w:sz w:val="22"/>
          <w:szCs w:val="22"/>
        </w:rPr>
        <w:t xml:space="preserve">. členu tega zakona, mora biti preureditev parcel izvedena skladno z omejitvami.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V postopku nove izmere je omogočena preureditev parcel. Gre za »poseben postopek«, ki ga je možno uporabiti le, če so izpolnjeni vsi z ZKN določeni pogoji tako za novo izmero kot tudi dodatni pogoj za preureditev parcel – zaradi slabih lokacijskih podatkov</w:t>
      </w:r>
      <w:r>
        <w:rPr>
          <w:color w:val="auto"/>
          <w:sz w:val="20"/>
          <w:szCs w:val="20"/>
        </w:rPr>
        <w:t xml:space="preserve"> in pomanjkljivih podatkov v zbirki listin in podatkov z drugimi postopki ni mogoče urediti meje parcel. Preureditev parcel se ne sme uporabiti namesto pogodbene komasacije, pri kateri je treba s pogodbo določiti tudi morebitne razlike v vrednosti nepremič</w:t>
      </w:r>
      <w:r>
        <w:rPr>
          <w:color w:val="auto"/>
          <w:sz w:val="20"/>
          <w:szCs w:val="20"/>
        </w:rPr>
        <w:t xml:space="preserve">nin med evidentiranim in predlaganim stanjem. ZKN zato določa največjo dopustno razliko med površinami parcel posameznega lastnika, ki so vpisane v kataster nepremičnin, in površinami po predvidenem stanju preureditve parcel – razlika ne sme biti večja od </w:t>
      </w:r>
      <w:r>
        <w:rPr>
          <w:color w:val="auto"/>
          <w:sz w:val="20"/>
          <w:szCs w:val="20"/>
        </w:rPr>
        <w:t xml:space="preserve">20% glede na površine, vpisane v katastru nepremičnin. </w:t>
      </w:r>
    </w:p>
    <w:p w:rsidR="00A5693B" w:rsidRDefault="00426188">
      <w:pPr>
        <w:pStyle w:val="Navadensplet"/>
        <w:spacing w:after="120"/>
        <w:jc w:val="both"/>
        <w:rPr>
          <w:color w:val="auto"/>
          <w:sz w:val="20"/>
          <w:szCs w:val="20"/>
        </w:rPr>
      </w:pPr>
      <w:r>
        <w:rPr>
          <w:color w:val="auto"/>
          <w:sz w:val="20"/>
          <w:szCs w:val="20"/>
        </w:rPr>
        <w:t>Geodetsko podjetje lahko pred preureditvijo parcel v sklopu nove izmere ali pred novo izmero izvede lokacijsko izboljšavo podatkov (predvsem oboda območja preureditve parcel) in izračuna površine parc</w:t>
      </w:r>
      <w:r>
        <w:rPr>
          <w:color w:val="auto"/>
          <w:sz w:val="20"/>
          <w:szCs w:val="20"/>
        </w:rPr>
        <w:t xml:space="preserve">el, če se lastniki parcel s tem strinjajo. </w:t>
      </w:r>
    </w:p>
    <w:p w:rsidR="00A5693B" w:rsidRDefault="00426188">
      <w:pPr>
        <w:pStyle w:val="Navadensplet"/>
        <w:spacing w:after="120"/>
        <w:jc w:val="both"/>
        <w:rPr>
          <w:color w:val="auto"/>
          <w:sz w:val="20"/>
          <w:szCs w:val="20"/>
        </w:rPr>
      </w:pPr>
      <w:r>
        <w:rPr>
          <w:color w:val="auto"/>
          <w:sz w:val="20"/>
          <w:szCs w:val="20"/>
        </w:rPr>
        <w:t>Zaradi zagotavljanja kakovostnih podatkov morajo biti meje na obodu območja preureditve parcel urejene ali vsaj lokacijsko izboljšane s predpisano točnostjo. Število parcel in parcelne številke se s preureditvijo</w:t>
      </w:r>
      <w:r>
        <w:rPr>
          <w:color w:val="auto"/>
          <w:sz w:val="20"/>
          <w:szCs w:val="20"/>
        </w:rPr>
        <w:t xml:space="preserve"> parcel ne spreminjajo. Če je na območju preureditve parcel omejeno spreminjanje mej parcel, morajo biti omejitve pri preureditev parcel (pri določitvi novih mej) v celoti upoštevane.  </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12" w:name="_Toc483554545"/>
      <w:r>
        <w:rPr>
          <w:color w:val="auto"/>
        </w:rPr>
        <w:t>člen</w:t>
      </w:r>
      <w:bookmarkEnd w:id="212"/>
    </w:p>
    <w:p w:rsidR="00A5693B" w:rsidRDefault="00426188">
      <w:pPr>
        <w:pStyle w:val="Naslov6"/>
      </w:pPr>
      <w:bookmarkStart w:id="213" w:name="_Toc527537839"/>
      <w:r>
        <w:t>(udeleženci nove izmere)</w:t>
      </w:r>
      <w:bookmarkEnd w:id="213"/>
    </w:p>
    <w:p w:rsidR="00A5693B" w:rsidRDefault="00426188">
      <w:pPr>
        <w:pStyle w:val="Navadensplet"/>
        <w:spacing w:after="120"/>
        <w:jc w:val="both"/>
        <w:rPr>
          <w:color w:val="auto"/>
          <w:sz w:val="28"/>
          <w:szCs w:val="28"/>
        </w:rPr>
      </w:pPr>
      <w:r>
        <w:rPr>
          <w:color w:val="auto"/>
          <w:sz w:val="22"/>
          <w:szCs w:val="22"/>
        </w:rPr>
        <w:t xml:space="preserve">(1) Udeleženci nove izmere so lastniki </w:t>
      </w:r>
      <w:r>
        <w:rPr>
          <w:color w:val="auto"/>
          <w:sz w:val="22"/>
          <w:szCs w:val="22"/>
        </w:rPr>
        <w:t>parcel, stavb in delov stavb na območju nove izmere in imetniki drugih stvarnih pravic na nepremičninah na območju nove izmere.</w:t>
      </w:r>
    </w:p>
    <w:p w:rsidR="00A5693B" w:rsidRDefault="00426188">
      <w:pPr>
        <w:pStyle w:val="Navadensplet"/>
        <w:spacing w:after="120"/>
        <w:jc w:val="both"/>
        <w:rPr>
          <w:color w:val="auto"/>
          <w:sz w:val="22"/>
          <w:szCs w:val="22"/>
        </w:rPr>
      </w:pPr>
      <w:r>
        <w:rPr>
          <w:color w:val="auto"/>
          <w:sz w:val="22"/>
          <w:szCs w:val="22"/>
        </w:rPr>
        <w:t>(2) Udeleženec nove izmere je kot zastopnik javnega interesa občina, na območju katere se izvaja nova izmera.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Udele</w:t>
      </w:r>
      <w:r>
        <w:rPr>
          <w:color w:val="auto"/>
          <w:sz w:val="20"/>
          <w:szCs w:val="20"/>
        </w:rPr>
        <w:t>ženci postopka nove izmere so vsi lastniki nepremičnin in tudi vsi imetniki drugih stvarnih pravic, ki so vpisani v zemljiško knjigo, na območju nove izmere. Zaradi varovanja javnega interesa je udeleženec tudi občina, na območju katere se izvaja nova izme</w:t>
      </w:r>
      <w:r>
        <w:rPr>
          <w:color w:val="auto"/>
          <w:sz w:val="20"/>
          <w:szCs w:val="20"/>
        </w:rPr>
        <w:t>ra.</w:t>
      </w:r>
    </w:p>
    <w:p w:rsidR="00A5693B" w:rsidRDefault="00426188">
      <w:pPr>
        <w:pStyle w:val="Navadensplet"/>
        <w:spacing w:after="120"/>
        <w:jc w:val="both"/>
        <w:rPr>
          <w:color w:val="auto"/>
          <w:sz w:val="20"/>
          <w:szCs w:val="20"/>
        </w:rPr>
      </w:pPr>
      <w:r>
        <w:rPr>
          <w:color w:val="auto"/>
          <w:sz w:val="20"/>
          <w:szCs w:val="20"/>
        </w:rPr>
        <w:t xml:space="preserve">Udeleženci postopka nove izmere so lahko tudi tisti imetniki drugih stvarnih pravic, ki v skladu s petim odstavkom </w:t>
      </w:r>
      <w:r>
        <w:rPr>
          <w:b/>
          <w:color w:val="FF0000"/>
          <w:sz w:val="20"/>
          <w:szCs w:val="20"/>
        </w:rPr>
        <w:fldChar w:fldCharType="begin"/>
      </w:r>
      <w:r>
        <w:rPr>
          <w:b/>
          <w:color w:val="FF0000"/>
          <w:sz w:val="20"/>
          <w:szCs w:val="20"/>
        </w:rPr>
        <w:instrText xml:space="preserve"> REF _Ref491787265 \r \h  \* MERGEFORMAT </w:instrText>
      </w:r>
      <w:r>
        <w:rPr>
          <w:b/>
          <w:color w:val="FF0000"/>
          <w:sz w:val="20"/>
          <w:szCs w:val="20"/>
        </w:rPr>
      </w:r>
      <w:r>
        <w:rPr>
          <w:b/>
          <w:color w:val="FF0000"/>
          <w:sz w:val="20"/>
          <w:szCs w:val="20"/>
        </w:rPr>
        <w:fldChar w:fldCharType="separate"/>
      </w:r>
      <w:r>
        <w:rPr>
          <w:b/>
          <w:color w:val="FF0000"/>
          <w:sz w:val="20"/>
          <w:szCs w:val="20"/>
        </w:rPr>
        <w:t>74</w:t>
      </w:r>
      <w:r>
        <w:rPr>
          <w:b/>
          <w:color w:val="FF0000"/>
          <w:sz w:val="20"/>
          <w:szCs w:val="20"/>
        </w:rPr>
        <w:fldChar w:fldCharType="end"/>
      </w:r>
      <w:r>
        <w:rPr>
          <w:color w:val="auto"/>
          <w:sz w:val="20"/>
          <w:szCs w:val="20"/>
        </w:rPr>
        <w:t>. člena ZKN po objavi uved</w:t>
      </w:r>
      <w:r>
        <w:rPr>
          <w:color w:val="auto"/>
          <w:sz w:val="20"/>
          <w:szCs w:val="20"/>
        </w:rPr>
        <w:t>be nove izmere v informacijskem sistemu Katastra v predpisanem roku predložijo listine in druge podatke, ki izkazujejo, da so imetniki stvarnih pravic na nepremičninah na predvidenem območju nove izmere, in podajo izjavo o vključitvi v postopek nove izmere</w:t>
      </w:r>
      <w:r>
        <w:rPr>
          <w:color w:val="auto"/>
          <w:sz w:val="20"/>
          <w:szCs w:val="20"/>
        </w:rPr>
        <w:t xml:space="preserve"> kot udeleženci tega postopka.</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14" w:name="_Toc483554546"/>
      <w:bookmarkStart w:id="215" w:name="_Ref491787265"/>
      <w:bookmarkStart w:id="216" w:name="_Ref520986999"/>
      <w:bookmarkStart w:id="217" w:name="_Ref521486712"/>
      <w:bookmarkStart w:id="218" w:name="_Ref524946539"/>
      <w:r>
        <w:rPr>
          <w:color w:val="auto"/>
        </w:rPr>
        <w:t>člen</w:t>
      </w:r>
      <w:bookmarkEnd w:id="214"/>
      <w:bookmarkEnd w:id="215"/>
      <w:bookmarkEnd w:id="216"/>
      <w:bookmarkEnd w:id="217"/>
      <w:bookmarkEnd w:id="218"/>
    </w:p>
    <w:p w:rsidR="00A5693B" w:rsidRDefault="00426188">
      <w:pPr>
        <w:pStyle w:val="Naslov6"/>
      </w:pPr>
      <w:bookmarkStart w:id="219" w:name="_Toc527537840"/>
      <w:r>
        <w:t>(uvedba nove izmere)</w:t>
      </w:r>
      <w:bookmarkEnd w:id="219"/>
    </w:p>
    <w:p w:rsidR="00A5693B" w:rsidRDefault="00426188">
      <w:pPr>
        <w:pStyle w:val="Navadensplet"/>
        <w:spacing w:after="0"/>
        <w:jc w:val="both"/>
        <w:rPr>
          <w:color w:val="auto"/>
          <w:sz w:val="22"/>
          <w:szCs w:val="22"/>
        </w:rPr>
      </w:pPr>
      <w:r>
        <w:rPr>
          <w:color w:val="auto"/>
          <w:sz w:val="22"/>
          <w:szCs w:val="22"/>
        </w:rPr>
        <w:t>(1) Nova izmera se lahko uvede na območju najmanj 10 sosednjih parcel ali 10 stavb:</w:t>
      </w:r>
    </w:p>
    <w:p w:rsidR="00A5693B" w:rsidRDefault="00426188">
      <w:pPr>
        <w:pStyle w:val="Navadensplet"/>
        <w:numPr>
          <w:ilvl w:val="0"/>
          <w:numId w:val="5"/>
        </w:numPr>
        <w:spacing w:after="0"/>
        <w:jc w:val="both"/>
        <w:rPr>
          <w:color w:val="auto"/>
          <w:sz w:val="22"/>
          <w:szCs w:val="22"/>
        </w:rPr>
      </w:pPr>
      <w:r>
        <w:rPr>
          <w:color w:val="auto"/>
          <w:sz w:val="22"/>
          <w:szCs w:val="22"/>
        </w:rPr>
        <w:t xml:space="preserve">če se z uvedbo nove izmere strinja najmanj dve tretjini lastnikov nepremičnin na predvidenem območju nove izmere,  </w:t>
      </w:r>
    </w:p>
    <w:p w:rsidR="00A5693B" w:rsidRDefault="00426188">
      <w:pPr>
        <w:pStyle w:val="Navadensplet"/>
        <w:numPr>
          <w:ilvl w:val="0"/>
          <w:numId w:val="5"/>
        </w:numPr>
        <w:spacing w:after="0"/>
        <w:jc w:val="both"/>
        <w:rPr>
          <w:color w:val="auto"/>
          <w:sz w:val="22"/>
          <w:szCs w:val="22"/>
        </w:rPr>
      </w:pPr>
      <w:r>
        <w:rPr>
          <w:color w:val="auto"/>
          <w:sz w:val="22"/>
          <w:szCs w:val="22"/>
        </w:rPr>
        <w:t xml:space="preserve">če se z uvedbo nove izmere strinjajo lastniki, ki imajo v lasti najmanj dve tretjini površin zemljišč na predvidenem območju nove izmere, ali </w:t>
      </w:r>
    </w:p>
    <w:p w:rsidR="00A5693B" w:rsidRDefault="00426188">
      <w:pPr>
        <w:pStyle w:val="Navadensplet"/>
        <w:numPr>
          <w:ilvl w:val="0"/>
          <w:numId w:val="5"/>
        </w:numPr>
        <w:spacing w:after="120"/>
        <w:jc w:val="both"/>
        <w:rPr>
          <w:color w:val="auto"/>
          <w:sz w:val="22"/>
          <w:szCs w:val="22"/>
        </w:rPr>
      </w:pPr>
      <w:r>
        <w:rPr>
          <w:color w:val="auto"/>
          <w:sz w:val="22"/>
          <w:szCs w:val="22"/>
        </w:rPr>
        <w:t>če uvedbo nove izmere s sklepom predlaga državni organ ali občina.</w:t>
      </w:r>
    </w:p>
    <w:p w:rsidR="00A5693B" w:rsidRDefault="00426188">
      <w:pPr>
        <w:pStyle w:val="Navadensplet"/>
        <w:spacing w:after="120"/>
        <w:jc w:val="both"/>
        <w:rPr>
          <w:color w:val="auto"/>
          <w:sz w:val="22"/>
          <w:szCs w:val="22"/>
        </w:rPr>
      </w:pPr>
      <w:r>
        <w:rPr>
          <w:color w:val="auto"/>
          <w:sz w:val="22"/>
          <w:szCs w:val="22"/>
        </w:rPr>
        <w:t>(2) Uvedbo nove izmere predlaga geodetsko podj</w:t>
      </w:r>
      <w:r>
        <w:rPr>
          <w:color w:val="auto"/>
          <w:sz w:val="22"/>
          <w:szCs w:val="22"/>
        </w:rPr>
        <w:t xml:space="preserve">etje, ki izvaja novo izmero, tako, da geodetski upravi predloži predlog načrta nove izmere, seznam udeležencev nove izmere in njihove podpisane izjave za uvedbo postopka nove izmere oziroma sklep državnega organa ali občine, če uvedbo nove izmere predlaga </w:t>
      </w:r>
      <w:r>
        <w:rPr>
          <w:color w:val="auto"/>
          <w:sz w:val="22"/>
          <w:szCs w:val="22"/>
        </w:rPr>
        <w:t xml:space="preserve">državni organ ali občina. </w:t>
      </w:r>
    </w:p>
    <w:p w:rsidR="00A5693B" w:rsidRDefault="00426188">
      <w:pPr>
        <w:pStyle w:val="Navadensplet"/>
        <w:spacing w:after="0"/>
        <w:jc w:val="both"/>
        <w:rPr>
          <w:color w:val="auto"/>
          <w:sz w:val="22"/>
          <w:szCs w:val="22"/>
        </w:rPr>
      </w:pPr>
      <w:r>
        <w:rPr>
          <w:color w:val="auto"/>
          <w:sz w:val="22"/>
          <w:szCs w:val="22"/>
        </w:rPr>
        <w:t>(3) Geodetska uprava preizkusi izpolnjevanje pogojev iz prvega in drugega odstavka tega člena in če so izpolnjeni:</w:t>
      </w:r>
    </w:p>
    <w:p w:rsidR="00A5693B" w:rsidRDefault="00426188">
      <w:pPr>
        <w:pStyle w:val="Navadensplet"/>
        <w:numPr>
          <w:ilvl w:val="0"/>
          <w:numId w:val="5"/>
        </w:numPr>
        <w:spacing w:after="0"/>
        <w:jc w:val="both"/>
        <w:rPr>
          <w:color w:val="auto"/>
          <w:sz w:val="22"/>
          <w:szCs w:val="22"/>
        </w:rPr>
      </w:pPr>
      <w:r>
        <w:rPr>
          <w:color w:val="auto"/>
          <w:sz w:val="22"/>
          <w:szCs w:val="22"/>
        </w:rPr>
        <w:t xml:space="preserve">v katastru nepremičnin označi vse nepremičnine, ki bodo vključene v novo izmero, </w:t>
      </w:r>
    </w:p>
    <w:p w:rsidR="00A5693B" w:rsidRDefault="00426188">
      <w:pPr>
        <w:pStyle w:val="Navadensplet"/>
        <w:numPr>
          <w:ilvl w:val="0"/>
          <w:numId w:val="5"/>
        </w:numPr>
        <w:spacing w:after="0"/>
        <w:jc w:val="both"/>
        <w:rPr>
          <w:color w:val="auto"/>
          <w:sz w:val="22"/>
          <w:szCs w:val="22"/>
        </w:rPr>
      </w:pPr>
      <w:r>
        <w:rPr>
          <w:color w:val="auto"/>
          <w:sz w:val="22"/>
          <w:szCs w:val="22"/>
        </w:rPr>
        <w:t>v informacijskem sistemu Katastr</w:t>
      </w:r>
      <w:r>
        <w:rPr>
          <w:color w:val="auto"/>
          <w:sz w:val="22"/>
          <w:szCs w:val="22"/>
        </w:rPr>
        <w:t>a objavi uvedbo nove izmere,</w:t>
      </w:r>
    </w:p>
    <w:p w:rsidR="00A5693B" w:rsidRDefault="00426188">
      <w:pPr>
        <w:pStyle w:val="Navadensplet"/>
        <w:numPr>
          <w:ilvl w:val="0"/>
          <w:numId w:val="5"/>
        </w:numPr>
        <w:spacing w:after="0"/>
        <w:jc w:val="both"/>
        <w:rPr>
          <w:color w:val="auto"/>
          <w:sz w:val="22"/>
          <w:szCs w:val="22"/>
        </w:rPr>
      </w:pPr>
      <w:r>
        <w:rPr>
          <w:color w:val="auto"/>
          <w:sz w:val="22"/>
          <w:szCs w:val="22"/>
        </w:rPr>
        <w:t xml:space="preserve">v informacijskem sistemu Katastra za 15 dni javno razgrne predlog načrta nove izmere iz </w:t>
      </w:r>
      <w:r>
        <w:rPr>
          <w:b/>
          <w:color w:val="FF0000"/>
          <w:sz w:val="22"/>
          <w:szCs w:val="22"/>
        </w:rPr>
        <w:fldChar w:fldCharType="begin"/>
      </w:r>
      <w:r>
        <w:rPr>
          <w:b/>
          <w:color w:val="FF0000"/>
          <w:sz w:val="22"/>
          <w:szCs w:val="22"/>
        </w:rPr>
        <w:instrText xml:space="preserve"> REF _Ref520987344 \r \h  \* MERGEFORMAT </w:instrText>
      </w:r>
      <w:r>
        <w:rPr>
          <w:b/>
          <w:color w:val="FF0000"/>
          <w:sz w:val="22"/>
          <w:szCs w:val="22"/>
        </w:rPr>
      </w:r>
      <w:r>
        <w:rPr>
          <w:b/>
          <w:color w:val="FF0000"/>
          <w:sz w:val="22"/>
          <w:szCs w:val="22"/>
        </w:rPr>
        <w:fldChar w:fldCharType="separate"/>
      </w:r>
      <w:r>
        <w:rPr>
          <w:b/>
          <w:color w:val="FF0000"/>
          <w:sz w:val="22"/>
          <w:szCs w:val="22"/>
        </w:rPr>
        <w:t>76</w:t>
      </w:r>
      <w:r>
        <w:rPr>
          <w:b/>
          <w:color w:val="FF0000"/>
          <w:sz w:val="22"/>
          <w:szCs w:val="22"/>
        </w:rPr>
        <w:fldChar w:fldCharType="end"/>
      </w:r>
      <w:r>
        <w:rPr>
          <w:color w:val="FF0000"/>
          <w:sz w:val="22"/>
          <w:szCs w:val="22"/>
        </w:rPr>
        <w:t xml:space="preserve">. </w:t>
      </w:r>
      <w:r>
        <w:rPr>
          <w:color w:val="auto"/>
          <w:sz w:val="22"/>
          <w:szCs w:val="22"/>
        </w:rPr>
        <w:t xml:space="preserve">člena tega zakona, </w:t>
      </w:r>
    </w:p>
    <w:p w:rsidR="00A5693B" w:rsidRDefault="00426188">
      <w:pPr>
        <w:pStyle w:val="Navadensplet"/>
        <w:numPr>
          <w:ilvl w:val="0"/>
          <w:numId w:val="5"/>
        </w:numPr>
        <w:spacing w:after="120"/>
        <w:jc w:val="both"/>
        <w:rPr>
          <w:color w:val="auto"/>
          <w:sz w:val="22"/>
          <w:szCs w:val="22"/>
        </w:rPr>
      </w:pPr>
      <w:r>
        <w:rPr>
          <w:color w:val="auto"/>
          <w:sz w:val="22"/>
          <w:szCs w:val="22"/>
        </w:rPr>
        <w:t>o uved</w:t>
      </w:r>
      <w:r>
        <w:rPr>
          <w:color w:val="auto"/>
          <w:sz w:val="22"/>
          <w:szCs w:val="22"/>
        </w:rPr>
        <w:t xml:space="preserve">bi nove izmere pisno obvesti vse udeležence nove izmere. </w:t>
      </w:r>
    </w:p>
    <w:p w:rsidR="00A5693B" w:rsidRDefault="00426188">
      <w:pPr>
        <w:pStyle w:val="Navadensplet"/>
        <w:spacing w:after="120"/>
        <w:jc w:val="both"/>
        <w:rPr>
          <w:color w:val="auto"/>
          <w:sz w:val="22"/>
          <w:szCs w:val="22"/>
        </w:rPr>
      </w:pPr>
      <w:r>
        <w:rPr>
          <w:color w:val="auto"/>
          <w:sz w:val="22"/>
          <w:szCs w:val="22"/>
        </w:rPr>
        <w:t xml:space="preserve">(4) Če ugotovi, da katerikoli pogoj iz prvega in drugega odstavka tega člena ni izpolnjen, geodetska uprava o tem obvesti geodetsko podjetje, ki izvaja novo izmero. </w:t>
      </w:r>
    </w:p>
    <w:p w:rsidR="00A5693B" w:rsidRDefault="00426188">
      <w:pPr>
        <w:pStyle w:val="Navadensplet"/>
        <w:spacing w:after="120"/>
        <w:jc w:val="both"/>
        <w:rPr>
          <w:color w:val="auto"/>
          <w:sz w:val="22"/>
          <w:szCs w:val="22"/>
        </w:rPr>
      </w:pPr>
      <w:r>
        <w:rPr>
          <w:color w:val="auto"/>
          <w:sz w:val="22"/>
          <w:szCs w:val="22"/>
        </w:rPr>
        <w:t xml:space="preserve">(5) V objavi uvedbe nove izmere </w:t>
      </w:r>
      <w:r>
        <w:rPr>
          <w:color w:val="auto"/>
          <w:sz w:val="22"/>
          <w:szCs w:val="22"/>
        </w:rPr>
        <w:t xml:space="preserve">v informacijskem sistemu Katastra geodetska uprava pozove vse </w:t>
      </w:r>
      <w:r>
        <w:rPr>
          <w:bCs/>
          <w:color w:val="auto"/>
          <w:sz w:val="22"/>
          <w:szCs w:val="22"/>
        </w:rPr>
        <w:t xml:space="preserve">zainteresirane, </w:t>
      </w:r>
      <w:r>
        <w:rPr>
          <w:color w:val="auto"/>
          <w:sz w:val="22"/>
          <w:szCs w:val="22"/>
        </w:rPr>
        <w:t xml:space="preserve">katerih stvarne pravice bi lahko bile z novo izmero prizadete, </w:t>
      </w:r>
      <w:r>
        <w:rPr>
          <w:bCs/>
          <w:color w:val="auto"/>
          <w:sz w:val="22"/>
          <w:szCs w:val="22"/>
        </w:rPr>
        <w:t xml:space="preserve">da ji </w:t>
      </w:r>
      <w:r>
        <w:rPr>
          <w:color w:val="auto"/>
          <w:sz w:val="22"/>
          <w:szCs w:val="22"/>
        </w:rPr>
        <w:t xml:space="preserve"> v 15 dneh po objavi uvedbe nove izmere predložijo listine in druge podatke, ki izkazujejo, da so imetniki st</w:t>
      </w:r>
      <w:r>
        <w:rPr>
          <w:color w:val="auto"/>
          <w:sz w:val="22"/>
          <w:szCs w:val="22"/>
        </w:rPr>
        <w:t>varnih pravic na nepremičninah na predvidenem območju nove izmere, in da podajo izjavo o vključitvi v novo izmero kot udeleženci tega postopka.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Člen določa pogoje za uvedbo nove izmere in postopek uvedbe nove izmere. </w:t>
      </w:r>
    </w:p>
    <w:p w:rsidR="00A5693B" w:rsidRDefault="00426188">
      <w:pPr>
        <w:pStyle w:val="Navadensplet"/>
        <w:spacing w:after="120"/>
        <w:jc w:val="both"/>
        <w:rPr>
          <w:color w:val="auto"/>
          <w:sz w:val="20"/>
          <w:szCs w:val="20"/>
        </w:rPr>
      </w:pPr>
      <w:r>
        <w:rPr>
          <w:color w:val="auto"/>
          <w:sz w:val="20"/>
          <w:szCs w:val="20"/>
        </w:rPr>
        <w:t xml:space="preserve">ZKN pogoja »na območju, </w:t>
      </w:r>
      <w:r>
        <w:rPr>
          <w:color w:val="auto"/>
          <w:sz w:val="20"/>
          <w:szCs w:val="20"/>
        </w:rPr>
        <w:t xml:space="preserve">večjem od treh hektarov«, ki je določal obseg območja, na katerem se je lahko izvedla nova izmera po ZEN, ne ohranja, saj se je v praksi pokazalo, da je v posameznih primerih preveč omejevalen.   </w:t>
      </w:r>
    </w:p>
    <w:p w:rsidR="00A5693B" w:rsidRDefault="00426188">
      <w:pPr>
        <w:pStyle w:val="Navadensplet"/>
        <w:spacing w:after="120"/>
        <w:jc w:val="both"/>
        <w:rPr>
          <w:color w:val="auto"/>
          <w:sz w:val="20"/>
          <w:szCs w:val="20"/>
        </w:rPr>
      </w:pPr>
      <w:r>
        <w:rPr>
          <w:color w:val="auto"/>
          <w:sz w:val="20"/>
          <w:szCs w:val="20"/>
        </w:rPr>
        <w:t>Nova izmera se lahko uvede na območju najmanj 10 lokacijsko</w:t>
      </w:r>
      <w:r>
        <w:rPr>
          <w:color w:val="auto"/>
          <w:sz w:val="20"/>
          <w:szCs w:val="20"/>
        </w:rPr>
        <w:t xml:space="preserve"> povezanih parcel, če z uvedbo nove izmere: </w:t>
      </w:r>
      <w:r>
        <w:rPr>
          <w:rFonts w:ascii="Cambria Math" w:hAnsi="Cambria Math"/>
          <w:color w:val="auto"/>
          <w:sz w:val="20"/>
          <w:szCs w:val="20"/>
        </w:rPr>
        <w:t xml:space="preserve">① </w:t>
      </w:r>
      <w:r>
        <w:rPr>
          <w:color w:val="auto"/>
          <w:sz w:val="20"/>
          <w:szCs w:val="20"/>
        </w:rPr>
        <w:t>soglaša najmanj dve tretjini  lastnikov</w:t>
      </w:r>
      <w:r>
        <w:rPr>
          <w:color w:val="auto"/>
          <w:sz w:val="22"/>
          <w:szCs w:val="22"/>
        </w:rPr>
        <w:t xml:space="preserve"> </w:t>
      </w:r>
      <w:r>
        <w:rPr>
          <w:color w:val="auto"/>
          <w:sz w:val="20"/>
          <w:szCs w:val="20"/>
        </w:rPr>
        <w:t>nepremičnin na predvidenem območju nove izmere – npr. predvideno območje nove izmere obsega 30 parcel, z uvedbo mora soglašati 20 lastnikov</w:t>
      </w:r>
      <w:r>
        <w:rPr>
          <w:color w:val="auto"/>
          <w:sz w:val="22"/>
          <w:szCs w:val="22"/>
        </w:rPr>
        <w:t xml:space="preserve"> </w:t>
      </w:r>
      <w:r>
        <w:rPr>
          <w:color w:val="auto"/>
          <w:sz w:val="20"/>
          <w:szCs w:val="20"/>
        </w:rPr>
        <w:t xml:space="preserve">nepremičnin na predvidenem območju nove izmere (pogoj je določen glede na »lastništvo nepremičnin«), ali </w:t>
      </w:r>
      <w:r>
        <w:rPr>
          <w:rFonts w:ascii="Cambria Math" w:hAnsi="Cambria Math"/>
          <w:color w:val="auto"/>
          <w:sz w:val="20"/>
          <w:szCs w:val="20"/>
        </w:rPr>
        <w:t xml:space="preserve">② </w:t>
      </w:r>
      <w:r>
        <w:rPr>
          <w:color w:val="auto"/>
          <w:sz w:val="20"/>
          <w:szCs w:val="20"/>
        </w:rPr>
        <w:t xml:space="preserve">soglašajo tisti lastniki, ki imajo na predvidenem območju nove izmere v lasti najmanj dve tretjini površin zemljišč, vključenih v novo izmero izmere </w:t>
      </w:r>
      <w:r>
        <w:rPr>
          <w:color w:val="auto"/>
          <w:sz w:val="20"/>
          <w:szCs w:val="20"/>
        </w:rPr>
        <w:t>– npr. predvideno območje nove izmere obsega 30 parcel, 10 lastnikov ima na tem območju v lasti dve tretjini površin zemljišč na tem območju, z uvedbo mora soglašati teh 10 lastnikov</w:t>
      </w:r>
      <w:r>
        <w:rPr>
          <w:color w:val="auto"/>
          <w:sz w:val="22"/>
          <w:szCs w:val="22"/>
        </w:rPr>
        <w:t xml:space="preserve"> (</w:t>
      </w:r>
      <w:r>
        <w:rPr>
          <w:color w:val="auto"/>
          <w:sz w:val="20"/>
          <w:szCs w:val="20"/>
        </w:rPr>
        <w:t>pogoj je določen glede na »površine zemljišč, vključenih v novo izmero«)</w:t>
      </w:r>
      <w:r>
        <w:rPr>
          <w:color w:val="auto"/>
          <w:sz w:val="20"/>
          <w:szCs w:val="20"/>
        </w:rPr>
        <w:t xml:space="preserve">. Če se nova izmera uvede samo za ureditev podatkov o stavbah, mora z novo izmero soglašati dve tretjini lastnikov stavb. Novo izmero lahko s sklepom predlaga tudi občina ali državni organ. </w:t>
      </w:r>
    </w:p>
    <w:p w:rsidR="00A5693B" w:rsidRDefault="00426188">
      <w:pPr>
        <w:pStyle w:val="Navadensplet"/>
        <w:spacing w:after="120"/>
        <w:jc w:val="both"/>
        <w:rPr>
          <w:color w:val="auto"/>
          <w:sz w:val="20"/>
          <w:szCs w:val="20"/>
        </w:rPr>
      </w:pPr>
      <w:r>
        <w:rPr>
          <w:color w:val="auto"/>
          <w:sz w:val="20"/>
          <w:szCs w:val="20"/>
        </w:rPr>
        <w:t>Uvedba nove izmere se glede posameznih procesnih dejanj »razlikuj</w:t>
      </w:r>
      <w:r>
        <w:rPr>
          <w:color w:val="auto"/>
          <w:sz w:val="20"/>
          <w:szCs w:val="20"/>
        </w:rPr>
        <w:t>e« od uvedbe drugih katastrskih postopkov po ZKN: uvedbo nove izmere vedno predlaga geodetsko podjetje, ki mora geodetski upravi predložiti predlog načrta nove izmere, podpisane izjave lastnikov oziroma sklep občine ali državnega organa, ki je predlagal uv</w:t>
      </w:r>
      <w:r>
        <w:rPr>
          <w:color w:val="auto"/>
          <w:sz w:val="20"/>
          <w:szCs w:val="20"/>
        </w:rPr>
        <w:t xml:space="preserve">edbo nove izmere. </w:t>
      </w:r>
    </w:p>
    <w:p w:rsidR="00A5693B" w:rsidRDefault="00426188">
      <w:pPr>
        <w:pStyle w:val="Navadensplet"/>
        <w:spacing w:after="120"/>
        <w:jc w:val="both"/>
        <w:rPr>
          <w:color w:val="auto"/>
          <w:sz w:val="20"/>
          <w:szCs w:val="20"/>
        </w:rPr>
      </w:pPr>
      <w:r>
        <w:rPr>
          <w:color w:val="auto"/>
          <w:sz w:val="20"/>
          <w:szCs w:val="20"/>
        </w:rPr>
        <w:t>Po prejemu predloga geodetska uprava preveri, ali so izpolnjeni pogoji za uvedbo postopka nove izmere, določeni v prvem in drugem odstavku tega člena. Če so pogoji izpolnjeni, geodetska uprava v katastru nepremičnin označi vse parcele, s</w:t>
      </w:r>
      <w:r>
        <w:rPr>
          <w:color w:val="auto"/>
          <w:sz w:val="20"/>
          <w:szCs w:val="20"/>
        </w:rPr>
        <w:t xml:space="preserve">tavbe in dele stavb, vključene v novo izmero, v informacijskem sistemu Katastra pa </w:t>
      </w:r>
      <w:r>
        <w:rPr>
          <w:rFonts w:ascii="Cambria Math" w:hAnsi="Cambria Math"/>
          <w:color w:val="auto"/>
          <w:sz w:val="20"/>
          <w:szCs w:val="20"/>
        </w:rPr>
        <w:t>①</w:t>
      </w:r>
      <w:r>
        <w:rPr>
          <w:color w:val="auto"/>
          <w:sz w:val="20"/>
          <w:szCs w:val="20"/>
        </w:rPr>
        <w:t xml:space="preserve"> javno objavi uvedbo nove izmere in </w:t>
      </w:r>
      <w:r>
        <w:rPr>
          <w:rFonts w:ascii="Cambria Math" w:hAnsi="Cambria Math"/>
          <w:color w:val="auto"/>
          <w:sz w:val="20"/>
          <w:szCs w:val="20"/>
        </w:rPr>
        <w:t>②</w:t>
      </w:r>
      <w:r>
        <w:rPr>
          <w:color w:val="auto"/>
          <w:sz w:val="20"/>
          <w:szCs w:val="20"/>
        </w:rPr>
        <w:t xml:space="preserve"> javno razgrne predlog načrt nove izmere za 15 dni. O uvedbi nove izmere geodetska uprava pisno obvesti vse udeležence nove izmere, z o</w:t>
      </w:r>
      <w:r>
        <w:rPr>
          <w:color w:val="auto"/>
          <w:sz w:val="20"/>
          <w:szCs w:val="20"/>
        </w:rPr>
        <w:t>bjavo v informacijskem sistemu Katastra pozove tudi vse osebe, katerih stvarne pravice bi lahko bile z izvedbo nove izmere prizadete, da predložijo vse podatke o svojih pravicah na tem območju in da izjavijo, da se bodo vključili v postopek nove izmere kot</w:t>
      </w:r>
      <w:r>
        <w:rPr>
          <w:color w:val="auto"/>
          <w:sz w:val="20"/>
          <w:szCs w:val="20"/>
        </w:rPr>
        <w:t xml:space="preserve"> udeleženci tega postopka.</w:t>
      </w:r>
    </w:p>
    <w:p w:rsidR="00A5693B" w:rsidRDefault="00A5693B">
      <w:pPr>
        <w:pStyle w:val="Navadensplet"/>
        <w:spacing w:after="120"/>
        <w:jc w:val="both"/>
        <w:rPr>
          <w:color w:val="auto"/>
          <w:sz w:val="20"/>
          <w:szCs w:val="20"/>
        </w:rPr>
      </w:pPr>
      <w:bookmarkStart w:id="220" w:name="_Toc483554547"/>
    </w:p>
    <w:p w:rsidR="00A5693B" w:rsidRDefault="00426188">
      <w:pPr>
        <w:pStyle w:val="clentevilke"/>
        <w:rPr>
          <w:color w:val="auto"/>
        </w:rPr>
      </w:pPr>
      <w:bookmarkStart w:id="221" w:name="_Ref524962053"/>
      <w:r>
        <w:rPr>
          <w:color w:val="auto"/>
        </w:rPr>
        <w:t>člen</w:t>
      </w:r>
      <w:bookmarkEnd w:id="220"/>
      <w:bookmarkEnd w:id="221"/>
    </w:p>
    <w:p w:rsidR="00A5693B" w:rsidRDefault="00426188">
      <w:pPr>
        <w:pStyle w:val="Naslov6"/>
      </w:pPr>
      <w:bookmarkStart w:id="222" w:name="_Toc527537841"/>
      <w:r>
        <w:t>(predlog načrta nove izmere)</w:t>
      </w:r>
      <w:bookmarkEnd w:id="222"/>
    </w:p>
    <w:p w:rsidR="00A5693B" w:rsidRDefault="00426188">
      <w:pPr>
        <w:pStyle w:val="Navadensplet"/>
        <w:spacing w:after="120"/>
        <w:jc w:val="both"/>
        <w:rPr>
          <w:color w:val="auto"/>
          <w:sz w:val="22"/>
          <w:szCs w:val="22"/>
        </w:rPr>
      </w:pPr>
      <w:r>
        <w:rPr>
          <w:color w:val="auto"/>
          <w:sz w:val="22"/>
          <w:szCs w:val="22"/>
        </w:rPr>
        <w:t>(1) V predlogu načrta nove izmere geodetsko podjetje predlaga način urejanja mej in evidentiranja stavb, glede na podatke katastra nepremičnin in dejansko stanje v naravi in sicer:</w:t>
      </w:r>
    </w:p>
    <w:p w:rsidR="00A5693B" w:rsidRDefault="00426188">
      <w:pPr>
        <w:pStyle w:val="Navadensplet"/>
        <w:spacing w:after="0"/>
        <w:jc w:val="both"/>
        <w:rPr>
          <w:color w:val="auto"/>
          <w:sz w:val="22"/>
          <w:szCs w:val="22"/>
        </w:rPr>
      </w:pPr>
      <w:r>
        <w:rPr>
          <w:color w:val="auto"/>
          <w:sz w:val="22"/>
          <w:szCs w:val="22"/>
        </w:rPr>
        <w:t>a) za parcele</w:t>
      </w:r>
      <w:r>
        <w:rPr>
          <w:color w:val="auto"/>
          <w:sz w:val="22"/>
          <w:szCs w:val="22"/>
        </w:rPr>
        <w:t>:</w:t>
      </w:r>
    </w:p>
    <w:p w:rsidR="00A5693B" w:rsidRDefault="00426188">
      <w:pPr>
        <w:pStyle w:val="Navadensplet"/>
        <w:numPr>
          <w:ilvl w:val="0"/>
          <w:numId w:val="5"/>
        </w:numPr>
        <w:spacing w:after="0"/>
        <w:jc w:val="both"/>
        <w:rPr>
          <w:color w:val="auto"/>
          <w:sz w:val="22"/>
          <w:szCs w:val="22"/>
        </w:rPr>
      </w:pPr>
      <w:r>
        <w:rPr>
          <w:color w:val="auto"/>
          <w:sz w:val="22"/>
          <w:szCs w:val="22"/>
        </w:rPr>
        <w:t>ureditev meje,</w:t>
      </w:r>
    </w:p>
    <w:p w:rsidR="00A5693B" w:rsidRDefault="00426188">
      <w:pPr>
        <w:pStyle w:val="Navadensplet"/>
        <w:numPr>
          <w:ilvl w:val="0"/>
          <w:numId w:val="5"/>
        </w:numPr>
        <w:spacing w:after="0"/>
        <w:jc w:val="both"/>
        <w:rPr>
          <w:color w:val="auto"/>
          <w:sz w:val="22"/>
          <w:szCs w:val="22"/>
        </w:rPr>
      </w:pPr>
      <w:r>
        <w:rPr>
          <w:color w:val="auto"/>
          <w:sz w:val="22"/>
          <w:szCs w:val="22"/>
        </w:rPr>
        <w:t>izravnava meje,</w:t>
      </w:r>
    </w:p>
    <w:p w:rsidR="00A5693B" w:rsidRDefault="00426188">
      <w:pPr>
        <w:pStyle w:val="Navadensplet"/>
        <w:numPr>
          <w:ilvl w:val="0"/>
          <w:numId w:val="5"/>
        </w:numPr>
        <w:spacing w:after="0"/>
        <w:jc w:val="both"/>
        <w:rPr>
          <w:color w:val="auto"/>
          <w:sz w:val="22"/>
          <w:szCs w:val="22"/>
        </w:rPr>
      </w:pPr>
      <w:r>
        <w:rPr>
          <w:color w:val="auto"/>
          <w:sz w:val="22"/>
          <w:szCs w:val="22"/>
        </w:rPr>
        <w:t>pogodbena komasacija,</w:t>
      </w:r>
    </w:p>
    <w:p w:rsidR="00A5693B" w:rsidRDefault="00426188">
      <w:pPr>
        <w:pStyle w:val="Navadensplet"/>
        <w:numPr>
          <w:ilvl w:val="0"/>
          <w:numId w:val="5"/>
        </w:numPr>
        <w:spacing w:after="0"/>
        <w:jc w:val="both"/>
        <w:rPr>
          <w:color w:val="auto"/>
          <w:sz w:val="22"/>
          <w:szCs w:val="22"/>
        </w:rPr>
      </w:pPr>
      <w:r>
        <w:rPr>
          <w:color w:val="auto"/>
          <w:sz w:val="22"/>
          <w:szCs w:val="22"/>
        </w:rPr>
        <w:t>lokacijska izboljšava,</w:t>
      </w:r>
    </w:p>
    <w:p w:rsidR="00A5693B" w:rsidRDefault="00426188">
      <w:pPr>
        <w:pStyle w:val="Navadensplet"/>
        <w:numPr>
          <w:ilvl w:val="0"/>
          <w:numId w:val="5"/>
        </w:numPr>
        <w:spacing w:after="120"/>
        <w:jc w:val="both"/>
        <w:rPr>
          <w:color w:val="auto"/>
          <w:sz w:val="22"/>
          <w:szCs w:val="22"/>
        </w:rPr>
      </w:pPr>
      <w:r>
        <w:rPr>
          <w:color w:val="auto"/>
          <w:sz w:val="22"/>
          <w:szCs w:val="22"/>
        </w:rPr>
        <w:t>preureditev parcel.</w:t>
      </w:r>
    </w:p>
    <w:p w:rsidR="00A5693B" w:rsidRDefault="00426188">
      <w:pPr>
        <w:pStyle w:val="Navadensplet"/>
        <w:spacing w:after="0"/>
        <w:jc w:val="both"/>
        <w:rPr>
          <w:color w:val="auto"/>
          <w:sz w:val="22"/>
          <w:szCs w:val="22"/>
        </w:rPr>
      </w:pPr>
      <w:r>
        <w:rPr>
          <w:color w:val="auto"/>
          <w:sz w:val="22"/>
          <w:szCs w:val="22"/>
        </w:rPr>
        <w:t>b) za stavbe:</w:t>
      </w:r>
    </w:p>
    <w:p w:rsidR="00A5693B" w:rsidRDefault="00426188">
      <w:pPr>
        <w:pStyle w:val="Navadensplet"/>
        <w:numPr>
          <w:ilvl w:val="0"/>
          <w:numId w:val="5"/>
        </w:numPr>
        <w:spacing w:after="0"/>
        <w:jc w:val="both"/>
        <w:rPr>
          <w:color w:val="auto"/>
          <w:sz w:val="22"/>
          <w:szCs w:val="22"/>
        </w:rPr>
      </w:pPr>
      <w:r>
        <w:rPr>
          <w:color w:val="auto"/>
          <w:sz w:val="22"/>
          <w:szCs w:val="22"/>
        </w:rPr>
        <w:t>evidentiranje stavbe in delov stavbe,</w:t>
      </w:r>
    </w:p>
    <w:p w:rsidR="00A5693B" w:rsidRDefault="00426188">
      <w:pPr>
        <w:pStyle w:val="Navadensplet"/>
        <w:numPr>
          <w:ilvl w:val="0"/>
          <w:numId w:val="5"/>
        </w:numPr>
        <w:spacing w:after="0"/>
        <w:jc w:val="both"/>
        <w:rPr>
          <w:color w:val="auto"/>
          <w:sz w:val="22"/>
          <w:szCs w:val="22"/>
        </w:rPr>
      </w:pPr>
      <w:r>
        <w:rPr>
          <w:color w:val="auto"/>
          <w:sz w:val="22"/>
          <w:szCs w:val="22"/>
        </w:rPr>
        <w:t>spreminjanje podatkov o stavbi in delu stavbe,</w:t>
      </w:r>
    </w:p>
    <w:p w:rsidR="00A5693B" w:rsidRDefault="00426188">
      <w:pPr>
        <w:pStyle w:val="Navadensplet"/>
        <w:numPr>
          <w:ilvl w:val="0"/>
          <w:numId w:val="5"/>
        </w:numPr>
        <w:spacing w:after="120"/>
        <w:jc w:val="both"/>
        <w:rPr>
          <w:color w:val="auto"/>
          <w:sz w:val="22"/>
          <w:szCs w:val="22"/>
        </w:rPr>
      </w:pPr>
      <w:r>
        <w:rPr>
          <w:color w:val="auto"/>
          <w:sz w:val="22"/>
          <w:szCs w:val="22"/>
        </w:rPr>
        <w:t>spreminjanje stavb in delov stavb.</w:t>
      </w:r>
    </w:p>
    <w:p w:rsidR="00A5693B" w:rsidRDefault="00426188">
      <w:pPr>
        <w:pStyle w:val="Navadensplet"/>
        <w:spacing w:after="120"/>
        <w:jc w:val="both"/>
        <w:rPr>
          <w:color w:val="auto"/>
          <w:sz w:val="22"/>
          <w:szCs w:val="22"/>
        </w:rPr>
      </w:pPr>
      <w:r>
        <w:rPr>
          <w:color w:val="auto"/>
          <w:sz w:val="22"/>
          <w:szCs w:val="22"/>
        </w:rPr>
        <w:t>(2) Če se v novi izmeri izvede pogodbena komasacija, izravnava meje ali preureditev parcel, mora predlog načrta nove izmere za območje pogodbene komasacije, izravnave meje in preureditve parcel vsebovati načrt obstoječega stanja in načrt predvidenega stanj</w:t>
      </w:r>
      <w:r>
        <w:rPr>
          <w:color w:val="auto"/>
          <w:sz w:val="22"/>
          <w:szCs w:val="22"/>
        </w:rPr>
        <w:t xml:space="preserve">a zemljišč.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Geodetsko podjetje v predlogu načrta nove izmere predlaga način ureditve podatkov. Če v okviru nove izmere predlaga pogodbeno komasacijo, izravnavo meje ali preureditev parcel, mora predlog načrta nove izmere vsebovati obstoječe s</w:t>
      </w:r>
      <w:r>
        <w:rPr>
          <w:color w:val="auto"/>
          <w:sz w:val="20"/>
          <w:szCs w:val="20"/>
        </w:rPr>
        <w:t>tanje in načrt predvidenega stanja. Druge načine urejanja podatkov pa na predlogu načrta nove izmere le označi: a) meje, ki se bodo urejale, b) meje, ki se bodo lokacijsko izboljšale, c) meje, ki se bodo urejale po posebnih postopkih urejanja mej, d) stavb</w:t>
      </w:r>
      <w:r>
        <w:rPr>
          <w:color w:val="auto"/>
          <w:sz w:val="20"/>
          <w:szCs w:val="20"/>
        </w:rPr>
        <w:t xml:space="preserve">e, ki bodo evidentirane, e) stavbe, za katere bodo urejeni podatki v skladu z dejanskim stanjem. </w:t>
      </w:r>
    </w:p>
    <w:p w:rsidR="00A5693B" w:rsidRDefault="00426188">
      <w:pPr>
        <w:pStyle w:val="Navadensplet"/>
        <w:spacing w:after="120"/>
        <w:jc w:val="both"/>
        <w:rPr>
          <w:color w:val="auto"/>
          <w:sz w:val="20"/>
          <w:szCs w:val="20"/>
        </w:rPr>
      </w:pPr>
      <w:r>
        <w:rPr>
          <w:color w:val="auto"/>
          <w:sz w:val="20"/>
          <w:szCs w:val="20"/>
        </w:rPr>
        <w:t>Geodetska uprava ob preveritvi ustreznosti predloga načrta nove izmere preveri, ali so izpolnjeni vsi pogoji za izvedbo predlaganih katastrskih postopkov po Z</w:t>
      </w:r>
      <w:r>
        <w:rPr>
          <w:color w:val="auto"/>
          <w:sz w:val="20"/>
          <w:szCs w:val="20"/>
        </w:rPr>
        <w:t>KN.</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23" w:name="_Toc483554548"/>
      <w:bookmarkStart w:id="224" w:name="_Ref520987344"/>
      <w:bookmarkStart w:id="225" w:name="_Ref527360284"/>
      <w:r>
        <w:rPr>
          <w:color w:val="auto"/>
        </w:rPr>
        <w:t>člen</w:t>
      </w:r>
      <w:bookmarkEnd w:id="223"/>
      <w:bookmarkEnd w:id="224"/>
      <w:bookmarkEnd w:id="225"/>
    </w:p>
    <w:p w:rsidR="00A5693B" w:rsidRDefault="00426188">
      <w:pPr>
        <w:pStyle w:val="Naslov6"/>
      </w:pPr>
      <w:bookmarkStart w:id="226" w:name="_Toc527537842"/>
      <w:r>
        <w:t>(izdelava načrta nove izmere)</w:t>
      </w:r>
      <w:bookmarkEnd w:id="226"/>
    </w:p>
    <w:p w:rsidR="00A5693B" w:rsidRDefault="00426188">
      <w:pPr>
        <w:pStyle w:val="Navadensplet"/>
        <w:spacing w:after="120"/>
        <w:jc w:val="both"/>
        <w:rPr>
          <w:color w:val="auto"/>
          <w:sz w:val="22"/>
          <w:szCs w:val="22"/>
        </w:rPr>
      </w:pPr>
      <w:r>
        <w:rPr>
          <w:color w:val="auto"/>
          <w:sz w:val="22"/>
          <w:szCs w:val="22"/>
        </w:rPr>
        <w:t>(1) Po poteku javne razgrnitve predloga načrta nove izmere v informacijskem sistemu Katastra geodetsko podjetje v naslednjih 15 dneh opravi obravnavo predloga načrta nove izmere, na katero vabi vse udeležence nove iz</w:t>
      </w:r>
      <w:r>
        <w:rPr>
          <w:color w:val="auto"/>
          <w:sz w:val="22"/>
          <w:szCs w:val="22"/>
        </w:rPr>
        <w:t>mere.</w:t>
      </w:r>
    </w:p>
    <w:p w:rsidR="00A5693B" w:rsidRDefault="00426188">
      <w:pPr>
        <w:pStyle w:val="Navadensplet"/>
        <w:spacing w:after="0"/>
        <w:jc w:val="both"/>
        <w:rPr>
          <w:color w:val="auto"/>
          <w:sz w:val="22"/>
          <w:szCs w:val="22"/>
        </w:rPr>
      </w:pPr>
      <w:r>
        <w:rPr>
          <w:color w:val="auto"/>
          <w:sz w:val="22"/>
          <w:szCs w:val="22"/>
        </w:rPr>
        <w:t>(2) Pred obravnavo mora geodetsko podjetje v naravi označiti predlagane meje, če je v novi izmeri predlagana pogodbena komasacija ali preureditev parcel, na obravnavi pa mora pridobiti:</w:t>
      </w:r>
    </w:p>
    <w:p w:rsidR="00A5693B" w:rsidRDefault="00426188">
      <w:pPr>
        <w:pStyle w:val="Navadensplet"/>
        <w:numPr>
          <w:ilvl w:val="0"/>
          <w:numId w:val="5"/>
        </w:numPr>
        <w:spacing w:after="0"/>
        <w:jc w:val="both"/>
        <w:rPr>
          <w:color w:val="auto"/>
          <w:sz w:val="22"/>
          <w:szCs w:val="22"/>
        </w:rPr>
      </w:pPr>
      <w:r>
        <w:rPr>
          <w:color w:val="auto"/>
          <w:sz w:val="22"/>
          <w:szCs w:val="22"/>
        </w:rPr>
        <w:t>za ureditev meje: soglasje za uvedbo postopka ureditve meje,</w:t>
      </w:r>
    </w:p>
    <w:p w:rsidR="00A5693B" w:rsidRDefault="00426188">
      <w:pPr>
        <w:pStyle w:val="Navadensplet"/>
        <w:numPr>
          <w:ilvl w:val="0"/>
          <w:numId w:val="5"/>
        </w:numPr>
        <w:spacing w:after="0"/>
        <w:jc w:val="both"/>
        <w:rPr>
          <w:color w:val="auto"/>
          <w:sz w:val="22"/>
          <w:szCs w:val="22"/>
        </w:rPr>
      </w:pPr>
      <w:r>
        <w:rPr>
          <w:color w:val="auto"/>
          <w:sz w:val="22"/>
          <w:szCs w:val="22"/>
        </w:rPr>
        <w:t xml:space="preserve">za </w:t>
      </w:r>
      <w:r>
        <w:rPr>
          <w:color w:val="auto"/>
          <w:sz w:val="22"/>
          <w:szCs w:val="22"/>
        </w:rPr>
        <w:t>izravnavo meje: soglasje, s predlagano izravnavo meje vseh lastnikov nepremičnin vključenih v izravnavo mej;</w:t>
      </w:r>
    </w:p>
    <w:p w:rsidR="00A5693B" w:rsidRDefault="00426188">
      <w:pPr>
        <w:pStyle w:val="Navadensplet"/>
        <w:numPr>
          <w:ilvl w:val="0"/>
          <w:numId w:val="5"/>
        </w:numPr>
        <w:spacing w:after="0"/>
        <w:jc w:val="both"/>
        <w:rPr>
          <w:color w:val="auto"/>
          <w:sz w:val="22"/>
          <w:szCs w:val="22"/>
        </w:rPr>
      </w:pPr>
      <w:r>
        <w:rPr>
          <w:color w:val="auto"/>
          <w:sz w:val="22"/>
          <w:szCs w:val="22"/>
        </w:rPr>
        <w:t>za pogodbeno komasacijo: pogodbo med vsemi lastniki nepremičnin, vključenih v posamezno pogodbeno komasacijo;</w:t>
      </w:r>
    </w:p>
    <w:p w:rsidR="00A5693B" w:rsidRDefault="00426188">
      <w:pPr>
        <w:pStyle w:val="Navadensplet"/>
        <w:numPr>
          <w:ilvl w:val="0"/>
          <w:numId w:val="5"/>
        </w:numPr>
        <w:spacing w:after="0"/>
        <w:jc w:val="both"/>
        <w:rPr>
          <w:color w:val="auto"/>
          <w:sz w:val="22"/>
          <w:szCs w:val="22"/>
        </w:rPr>
      </w:pPr>
      <w:r>
        <w:rPr>
          <w:color w:val="auto"/>
          <w:sz w:val="22"/>
          <w:szCs w:val="22"/>
        </w:rPr>
        <w:t xml:space="preserve">za preureditev parcel: soglasje dveh </w:t>
      </w:r>
      <w:r>
        <w:rPr>
          <w:color w:val="auto"/>
          <w:sz w:val="22"/>
          <w:szCs w:val="22"/>
        </w:rPr>
        <w:t>tretjin lastnikov na posameznem območju preureditve parcel,</w:t>
      </w:r>
    </w:p>
    <w:p w:rsidR="00A5693B" w:rsidRDefault="00426188">
      <w:pPr>
        <w:pStyle w:val="Navadensplet"/>
        <w:numPr>
          <w:ilvl w:val="0"/>
          <w:numId w:val="5"/>
        </w:numPr>
        <w:spacing w:after="120"/>
        <w:jc w:val="both"/>
        <w:rPr>
          <w:color w:val="auto"/>
          <w:sz w:val="22"/>
          <w:szCs w:val="22"/>
        </w:rPr>
      </w:pPr>
      <w:r>
        <w:rPr>
          <w:color w:val="auto"/>
          <w:sz w:val="22"/>
          <w:szCs w:val="22"/>
        </w:rPr>
        <w:t>soglasje lastnika za evidentiranje stavbe in delov stavbe, spreminjanje podatkov o stavbi in delu stavbe ter spreminjanje stavb in delov stavb.</w:t>
      </w:r>
    </w:p>
    <w:p w:rsidR="00A5693B" w:rsidRDefault="00426188">
      <w:pPr>
        <w:pStyle w:val="Navadensplet"/>
        <w:spacing w:after="120"/>
        <w:jc w:val="both"/>
        <w:rPr>
          <w:color w:val="auto"/>
          <w:sz w:val="22"/>
          <w:szCs w:val="22"/>
        </w:rPr>
      </w:pPr>
      <w:r>
        <w:rPr>
          <w:color w:val="auto"/>
          <w:sz w:val="22"/>
          <w:szCs w:val="22"/>
        </w:rPr>
        <w:t>(3) Na obravnavi se lahko zmanjša območje nove izmer</w:t>
      </w:r>
      <w:r>
        <w:rPr>
          <w:color w:val="auto"/>
          <w:sz w:val="22"/>
          <w:szCs w:val="22"/>
        </w:rPr>
        <w:t xml:space="preserve">e, če so izpolnjeni pogoji za uvedbo nove izmere iz </w:t>
      </w:r>
      <w:r>
        <w:rPr>
          <w:b/>
          <w:color w:val="FF0000"/>
          <w:sz w:val="22"/>
          <w:szCs w:val="22"/>
        </w:rPr>
        <w:fldChar w:fldCharType="begin"/>
      </w:r>
      <w:r>
        <w:rPr>
          <w:b/>
          <w:color w:val="FF0000"/>
          <w:sz w:val="22"/>
          <w:szCs w:val="22"/>
        </w:rPr>
        <w:instrText xml:space="preserve"> REF _Ref491787265 \r \h  \* MERGEFORMAT </w:instrText>
      </w:r>
      <w:r>
        <w:rPr>
          <w:b/>
          <w:color w:val="FF0000"/>
          <w:sz w:val="22"/>
          <w:szCs w:val="22"/>
        </w:rPr>
      </w:r>
      <w:r>
        <w:rPr>
          <w:b/>
          <w:color w:val="FF0000"/>
          <w:sz w:val="22"/>
          <w:szCs w:val="22"/>
        </w:rPr>
        <w:fldChar w:fldCharType="separate"/>
      </w:r>
      <w:r>
        <w:rPr>
          <w:b/>
          <w:color w:val="FF0000"/>
          <w:sz w:val="22"/>
          <w:szCs w:val="22"/>
        </w:rPr>
        <w:t>74</w:t>
      </w:r>
      <w:r>
        <w:rPr>
          <w:b/>
          <w:color w:val="FF0000"/>
          <w:sz w:val="22"/>
          <w:szCs w:val="22"/>
        </w:rPr>
        <w:fldChar w:fldCharType="end"/>
      </w:r>
      <w:r>
        <w:rPr>
          <w:color w:val="auto"/>
          <w:sz w:val="22"/>
          <w:szCs w:val="22"/>
        </w:rPr>
        <w:t xml:space="preserve">. člena tega zakona, in pogoji za izvedbo preureditve parcel iz </w:t>
      </w:r>
      <w:r>
        <w:rPr>
          <w:b/>
          <w:color w:val="FF0000"/>
          <w:sz w:val="22"/>
          <w:szCs w:val="22"/>
        </w:rPr>
        <w:fldChar w:fldCharType="begin"/>
      </w:r>
      <w:r>
        <w:rPr>
          <w:b/>
          <w:color w:val="FF0000"/>
          <w:sz w:val="22"/>
          <w:szCs w:val="22"/>
        </w:rPr>
        <w:instrText xml:space="preserve"> REF _Ref491787232 \r \h  \* M</w:instrText>
      </w:r>
      <w:r>
        <w:rPr>
          <w:b/>
          <w:color w:val="FF0000"/>
          <w:sz w:val="22"/>
          <w:szCs w:val="22"/>
        </w:rPr>
        <w:instrText xml:space="preserve">ERGEFORMAT </w:instrText>
      </w:r>
      <w:r>
        <w:rPr>
          <w:b/>
          <w:color w:val="FF0000"/>
          <w:sz w:val="22"/>
          <w:szCs w:val="22"/>
        </w:rPr>
      </w:r>
      <w:r>
        <w:rPr>
          <w:b/>
          <w:color w:val="FF0000"/>
          <w:sz w:val="22"/>
          <w:szCs w:val="22"/>
        </w:rPr>
        <w:fldChar w:fldCharType="separate"/>
      </w:r>
      <w:r>
        <w:rPr>
          <w:b/>
          <w:color w:val="FF0000"/>
          <w:sz w:val="22"/>
          <w:szCs w:val="22"/>
        </w:rPr>
        <w:t>72</w:t>
      </w:r>
      <w:r>
        <w:rPr>
          <w:b/>
          <w:color w:val="FF0000"/>
          <w:sz w:val="22"/>
          <w:szCs w:val="22"/>
        </w:rPr>
        <w:fldChar w:fldCharType="end"/>
      </w:r>
      <w:r>
        <w:rPr>
          <w:color w:val="auto"/>
          <w:sz w:val="22"/>
          <w:szCs w:val="22"/>
        </w:rPr>
        <w:t>. člena tega zakona, če se v novi izmeri izvede preureditev parcel. Širitev območja nove izmere lahko izvede le z novim postopkom uvedbe nove izmere.</w:t>
      </w:r>
    </w:p>
    <w:p w:rsidR="00A5693B" w:rsidRDefault="00426188">
      <w:pPr>
        <w:pStyle w:val="Navadensplet"/>
        <w:spacing w:after="120"/>
        <w:jc w:val="both"/>
        <w:rPr>
          <w:color w:val="auto"/>
          <w:sz w:val="22"/>
          <w:szCs w:val="22"/>
        </w:rPr>
      </w:pPr>
      <w:r>
        <w:rPr>
          <w:color w:val="auto"/>
          <w:sz w:val="22"/>
          <w:szCs w:val="22"/>
        </w:rPr>
        <w:t xml:space="preserve">(4) Geodetsko podjetje po </w:t>
      </w:r>
      <w:r>
        <w:rPr>
          <w:color w:val="auto"/>
          <w:sz w:val="22"/>
          <w:szCs w:val="22"/>
        </w:rPr>
        <w:t xml:space="preserve">obravnavi izdela načrt nove izmere in mu priloži soglasja in pogodbo iz drugega odstavka tega člena. Načrt nove izmere geodetsko podjetje vpiše v informacijski sistem Katastra najkasneje v 30 dneh po končani obravnavi in o tem obvesti geodetsko upravo. </w:t>
      </w:r>
    </w:p>
    <w:p w:rsidR="00A5693B" w:rsidRDefault="00426188">
      <w:pPr>
        <w:pStyle w:val="Navadensplet"/>
        <w:spacing w:after="120"/>
        <w:jc w:val="both"/>
        <w:rPr>
          <w:color w:val="auto"/>
          <w:sz w:val="22"/>
          <w:szCs w:val="22"/>
        </w:rPr>
      </w:pPr>
      <w:r>
        <w:rPr>
          <w:color w:val="auto"/>
          <w:sz w:val="22"/>
          <w:szCs w:val="22"/>
        </w:rPr>
        <w:t>(5</w:t>
      </w:r>
      <w:r>
        <w:rPr>
          <w:color w:val="auto"/>
          <w:sz w:val="22"/>
          <w:szCs w:val="22"/>
        </w:rPr>
        <w:t>) Za meje, za katere ni pridobilo soglasij oziroma pogodbe iz drugega odstavka tega člena, geodetsko podjetje v načrtu nove izmere predlaga lokacijsko izboljšavo. Za stavbe, za katere ni pridobilo soglasja iz drugega odstavka tega člena predlaga evidentira</w:t>
      </w:r>
      <w:r>
        <w:rPr>
          <w:color w:val="auto"/>
          <w:sz w:val="22"/>
          <w:szCs w:val="22"/>
        </w:rPr>
        <w:t xml:space="preserve">nje stavbe po določbah drugega odstavka </w:t>
      </w:r>
      <w:r>
        <w:rPr>
          <w:b/>
          <w:color w:val="FF0000"/>
          <w:sz w:val="22"/>
          <w:szCs w:val="22"/>
        </w:rPr>
        <w:fldChar w:fldCharType="begin"/>
      </w:r>
      <w:r>
        <w:rPr>
          <w:b/>
          <w:color w:val="FF0000"/>
          <w:sz w:val="22"/>
          <w:szCs w:val="22"/>
        </w:rPr>
        <w:instrText xml:space="preserve"> REF _Ref516058318 \r \h  \* MERGEFORMAT </w:instrText>
      </w:r>
      <w:r>
        <w:rPr>
          <w:b/>
          <w:color w:val="FF0000"/>
          <w:sz w:val="22"/>
          <w:szCs w:val="22"/>
        </w:rPr>
      </w:r>
      <w:r>
        <w:rPr>
          <w:b/>
          <w:color w:val="FF0000"/>
          <w:sz w:val="22"/>
          <w:szCs w:val="22"/>
        </w:rPr>
        <w:fldChar w:fldCharType="separate"/>
      </w:r>
      <w:r>
        <w:rPr>
          <w:b/>
          <w:color w:val="FF0000"/>
          <w:sz w:val="22"/>
          <w:szCs w:val="22"/>
        </w:rPr>
        <w:t>101</w:t>
      </w:r>
      <w:r>
        <w:rPr>
          <w:b/>
          <w:color w:val="FF0000"/>
          <w:sz w:val="22"/>
          <w:szCs w:val="22"/>
        </w:rPr>
        <w:fldChar w:fldCharType="end"/>
      </w:r>
      <w:r>
        <w:rPr>
          <w:color w:val="auto"/>
          <w:sz w:val="22"/>
          <w:szCs w:val="22"/>
        </w:rPr>
        <w:t xml:space="preserve">. člena tega zakona za stavbe, ki niso vpisane v kataster nepremičnin oziroma drugega odstavka </w:t>
      </w:r>
      <w:r>
        <w:rPr>
          <w:b/>
          <w:color w:val="FF0000"/>
          <w:sz w:val="22"/>
          <w:szCs w:val="22"/>
        </w:rPr>
        <w:fldChar w:fldCharType="begin"/>
      </w:r>
      <w:r>
        <w:rPr>
          <w:b/>
          <w:color w:val="FF0000"/>
          <w:sz w:val="22"/>
          <w:szCs w:val="22"/>
        </w:rPr>
        <w:instrText xml:space="preserve"> REF _Ref</w:instrText>
      </w:r>
      <w:r>
        <w:rPr>
          <w:b/>
          <w:color w:val="FF0000"/>
          <w:sz w:val="22"/>
          <w:szCs w:val="22"/>
        </w:rPr>
        <w:instrText xml:space="preserve">516058336 \r \h  \* MERGEFORMAT </w:instrText>
      </w:r>
      <w:r>
        <w:rPr>
          <w:b/>
          <w:color w:val="FF0000"/>
          <w:sz w:val="22"/>
          <w:szCs w:val="22"/>
        </w:rPr>
      </w:r>
      <w:r>
        <w:rPr>
          <w:b/>
          <w:color w:val="FF0000"/>
          <w:sz w:val="22"/>
          <w:szCs w:val="22"/>
        </w:rPr>
        <w:fldChar w:fldCharType="separate"/>
      </w:r>
      <w:r>
        <w:rPr>
          <w:b/>
          <w:color w:val="FF0000"/>
          <w:sz w:val="22"/>
          <w:szCs w:val="22"/>
        </w:rPr>
        <w:t>114</w:t>
      </w:r>
      <w:r>
        <w:rPr>
          <w:b/>
          <w:color w:val="FF0000"/>
          <w:sz w:val="22"/>
          <w:szCs w:val="22"/>
        </w:rPr>
        <w:fldChar w:fldCharType="end"/>
      </w:r>
      <w:r>
        <w:rPr>
          <w:b/>
          <w:color w:val="auto"/>
          <w:sz w:val="22"/>
          <w:szCs w:val="22"/>
        </w:rPr>
        <w:t>.</w:t>
      </w:r>
      <w:r>
        <w:rPr>
          <w:color w:val="auto"/>
          <w:sz w:val="22"/>
          <w:szCs w:val="22"/>
        </w:rPr>
        <w:t xml:space="preserve"> člena tega zakona za spreminjanje stavb in delov stavb ali podatkov o stavbah in delih stavb.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Po poteku javne razgrnitve predloga načrta nove izmere iz </w:t>
      </w:r>
      <w:r>
        <w:rPr>
          <w:b/>
          <w:color w:val="FF0000"/>
          <w:sz w:val="20"/>
          <w:szCs w:val="20"/>
        </w:rPr>
        <w:fldChar w:fldCharType="begin"/>
      </w:r>
      <w:r>
        <w:rPr>
          <w:b/>
          <w:color w:val="FF0000"/>
          <w:sz w:val="20"/>
          <w:szCs w:val="20"/>
        </w:rPr>
        <w:instrText xml:space="preserve"> REF _Ref524962053 \r \h  \* MERGEFORMAT </w:instrText>
      </w:r>
      <w:r>
        <w:rPr>
          <w:b/>
          <w:color w:val="FF0000"/>
          <w:sz w:val="20"/>
          <w:szCs w:val="20"/>
        </w:rPr>
      </w:r>
      <w:r>
        <w:rPr>
          <w:b/>
          <w:color w:val="FF0000"/>
          <w:sz w:val="20"/>
          <w:szCs w:val="20"/>
        </w:rPr>
        <w:fldChar w:fldCharType="separate"/>
      </w:r>
      <w:r>
        <w:rPr>
          <w:b/>
          <w:color w:val="FF0000"/>
          <w:sz w:val="20"/>
          <w:szCs w:val="20"/>
        </w:rPr>
        <w:t>75</w:t>
      </w:r>
      <w:r>
        <w:rPr>
          <w:b/>
          <w:color w:val="FF0000"/>
          <w:sz w:val="20"/>
          <w:szCs w:val="20"/>
        </w:rPr>
        <w:fldChar w:fldCharType="end"/>
      </w:r>
      <w:r>
        <w:rPr>
          <w:color w:val="0070C0"/>
          <w:sz w:val="20"/>
          <w:szCs w:val="20"/>
        </w:rPr>
        <w:t xml:space="preserve">. </w:t>
      </w:r>
      <w:r>
        <w:rPr>
          <w:color w:val="auto"/>
          <w:sz w:val="20"/>
          <w:szCs w:val="20"/>
        </w:rPr>
        <w:t>člena ZKN geodetsko podjetje izvede  obravnavo, na katero vabi vse udeležence nove izm</w:t>
      </w:r>
      <w:r>
        <w:rPr>
          <w:color w:val="auto"/>
          <w:sz w:val="20"/>
          <w:szCs w:val="20"/>
        </w:rPr>
        <w:t>ere. Če je v načrtu predlagana pogodbena komasacija ali preureditev parcel, mora pred začetkom obravnave v naravi označiti predlagane meje.</w:t>
      </w:r>
    </w:p>
    <w:p w:rsidR="00A5693B" w:rsidRDefault="00426188">
      <w:pPr>
        <w:pStyle w:val="Navadensplet"/>
        <w:spacing w:after="120"/>
        <w:jc w:val="both"/>
        <w:rPr>
          <w:color w:val="auto"/>
          <w:sz w:val="20"/>
          <w:szCs w:val="20"/>
        </w:rPr>
      </w:pPr>
      <w:r>
        <w:rPr>
          <w:color w:val="auto"/>
          <w:sz w:val="20"/>
          <w:szCs w:val="20"/>
        </w:rPr>
        <w:t>Na obravnavi udeleženci nove izmere vlagajo svoje predloge in pripombe oziroma soglasje s predlaganim načrtom nove i</w:t>
      </w:r>
      <w:r>
        <w:rPr>
          <w:color w:val="auto"/>
          <w:sz w:val="20"/>
          <w:szCs w:val="20"/>
        </w:rPr>
        <w:t xml:space="preserve">zmere. Soglasje mora geodetsko podjetje pridobiti od vseh lastnikov za posamezen primer ureditve meje parcele, izravnave meje, pogodbeno komasacijo, za preureditev parcel in za vpis stavbe ali sprememb podatkov o stavbi. </w:t>
      </w:r>
    </w:p>
    <w:p w:rsidR="00A5693B" w:rsidRDefault="00426188">
      <w:pPr>
        <w:pStyle w:val="Navadensplet"/>
        <w:spacing w:after="120"/>
        <w:jc w:val="both"/>
        <w:rPr>
          <w:color w:val="auto"/>
          <w:sz w:val="20"/>
          <w:szCs w:val="20"/>
        </w:rPr>
      </w:pPr>
      <w:r>
        <w:rPr>
          <w:color w:val="auto"/>
          <w:sz w:val="20"/>
          <w:szCs w:val="20"/>
        </w:rPr>
        <w:t xml:space="preserve">Po končani obravnavi geodetsko podjetje izdela »načrt nove izmere«, ki ga skupaj s soglasji lastnikov (in pogodbe v primeru pogodbene komasacije) predloži geodetski upravi. </w:t>
      </w:r>
    </w:p>
    <w:p w:rsidR="00A5693B" w:rsidRDefault="00426188">
      <w:pPr>
        <w:pStyle w:val="Navadensplet"/>
        <w:spacing w:after="120"/>
        <w:jc w:val="both"/>
        <w:rPr>
          <w:color w:val="auto"/>
          <w:sz w:val="20"/>
          <w:szCs w:val="20"/>
        </w:rPr>
      </w:pPr>
      <w:r>
        <w:rPr>
          <w:color w:val="auto"/>
          <w:sz w:val="20"/>
          <w:szCs w:val="20"/>
        </w:rPr>
        <w:t>Če geodetsko podjetje od udeležencev nove izmere ni pridobilo vseh predpisanih sog</w:t>
      </w:r>
      <w:r>
        <w:rPr>
          <w:color w:val="auto"/>
          <w:sz w:val="20"/>
          <w:szCs w:val="20"/>
        </w:rPr>
        <w:t>lasij za urejanje meje parcel (ali pogodbe), v načrtu nove izmere predlaga lokacijsko izboljšavo (če oceni, da je to smiselno), za nevpisane stavbe in dele stavb in nevpisane spremembe stavb in delov stavb ali nevpisanih sprememb podatkov o stavbah in deli</w:t>
      </w:r>
      <w:r>
        <w:rPr>
          <w:color w:val="auto"/>
          <w:sz w:val="20"/>
          <w:szCs w:val="20"/>
        </w:rPr>
        <w:t xml:space="preserve">h stavb, za katere ni pridobil soglasja za vpis, pa lahko predlaga evidentiranje po določilih drugega odstavka </w:t>
      </w:r>
      <w:r>
        <w:rPr>
          <w:b/>
          <w:color w:val="FF0000"/>
          <w:sz w:val="20"/>
          <w:szCs w:val="20"/>
        </w:rPr>
        <w:fldChar w:fldCharType="begin"/>
      </w:r>
      <w:r>
        <w:rPr>
          <w:b/>
          <w:color w:val="FF0000"/>
          <w:sz w:val="20"/>
          <w:szCs w:val="20"/>
        </w:rPr>
        <w:instrText xml:space="preserve"> REF _Ref516058318 \r \h  \* MERGEFORMAT </w:instrText>
      </w:r>
      <w:r>
        <w:rPr>
          <w:b/>
          <w:color w:val="FF0000"/>
          <w:sz w:val="20"/>
          <w:szCs w:val="20"/>
        </w:rPr>
      </w:r>
      <w:r>
        <w:rPr>
          <w:b/>
          <w:color w:val="FF0000"/>
          <w:sz w:val="20"/>
          <w:szCs w:val="20"/>
        </w:rPr>
        <w:fldChar w:fldCharType="separate"/>
      </w:r>
      <w:r>
        <w:rPr>
          <w:b/>
          <w:color w:val="FF0000"/>
          <w:sz w:val="20"/>
          <w:szCs w:val="20"/>
        </w:rPr>
        <w:t>101</w:t>
      </w:r>
      <w:r>
        <w:rPr>
          <w:b/>
          <w:color w:val="FF0000"/>
          <w:sz w:val="20"/>
          <w:szCs w:val="20"/>
        </w:rPr>
        <w:fldChar w:fldCharType="end"/>
      </w:r>
      <w:r>
        <w:rPr>
          <w:color w:val="auto"/>
          <w:sz w:val="20"/>
          <w:szCs w:val="20"/>
        </w:rPr>
        <w:t>.</w:t>
      </w:r>
      <w:r>
        <w:rPr>
          <w:color w:val="0070C0"/>
          <w:sz w:val="20"/>
          <w:szCs w:val="20"/>
        </w:rPr>
        <w:t xml:space="preserve"> </w:t>
      </w:r>
      <w:r>
        <w:rPr>
          <w:color w:val="auto"/>
          <w:sz w:val="20"/>
          <w:szCs w:val="20"/>
        </w:rPr>
        <w:t>člena ZKN oziroma drugega odstav</w:t>
      </w:r>
      <w:r>
        <w:rPr>
          <w:color w:val="auto"/>
          <w:sz w:val="20"/>
          <w:szCs w:val="20"/>
        </w:rPr>
        <w:t xml:space="preserve">ka </w:t>
      </w:r>
      <w:r>
        <w:rPr>
          <w:b/>
          <w:color w:val="FF0000"/>
          <w:sz w:val="20"/>
          <w:szCs w:val="20"/>
        </w:rPr>
        <w:fldChar w:fldCharType="begin"/>
      </w:r>
      <w:r>
        <w:rPr>
          <w:b/>
          <w:color w:val="FF0000"/>
          <w:sz w:val="20"/>
          <w:szCs w:val="20"/>
        </w:rPr>
        <w:instrText xml:space="preserve"> REF _Ref516058336 \r \h  \* MERGEFORMAT </w:instrText>
      </w:r>
      <w:r>
        <w:rPr>
          <w:b/>
          <w:color w:val="FF0000"/>
          <w:sz w:val="20"/>
          <w:szCs w:val="20"/>
        </w:rPr>
      </w:r>
      <w:r>
        <w:rPr>
          <w:b/>
          <w:color w:val="FF0000"/>
          <w:sz w:val="20"/>
          <w:szCs w:val="20"/>
        </w:rPr>
        <w:fldChar w:fldCharType="separate"/>
      </w:r>
      <w:r>
        <w:rPr>
          <w:b/>
          <w:color w:val="FF0000"/>
          <w:sz w:val="20"/>
          <w:szCs w:val="20"/>
        </w:rPr>
        <w:t>114</w:t>
      </w:r>
      <w:r>
        <w:rPr>
          <w:b/>
          <w:color w:val="FF0000"/>
          <w:sz w:val="20"/>
          <w:szCs w:val="20"/>
        </w:rPr>
        <w:fldChar w:fldCharType="end"/>
      </w:r>
      <w:r>
        <w:rPr>
          <w:color w:val="auto"/>
          <w:sz w:val="20"/>
          <w:szCs w:val="20"/>
        </w:rPr>
        <w:t xml:space="preserve">. člena ZKN. </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27" w:name="_Toc483554549"/>
      <w:bookmarkStart w:id="228" w:name="_Ref526154822"/>
      <w:r>
        <w:rPr>
          <w:color w:val="auto"/>
        </w:rPr>
        <w:t>člen</w:t>
      </w:r>
      <w:bookmarkEnd w:id="227"/>
      <w:bookmarkEnd w:id="228"/>
    </w:p>
    <w:p w:rsidR="00A5693B" w:rsidRDefault="00426188">
      <w:pPr>
        <w:pStyle w:val="Naslov6"/>
      </w:pPr>
      <w:bookmarkStart w:id="229" w:name="_Toc527537843"/>
      <w:r>
        <w:t>(izvedba nove izmere)</w:t>
      </w:r>
      <w:bookmarkEnd w:id="229"/>
    </w:p>
    <w:p w:rsidR="00A5693B" w:rsidRDefault="00426188">
      <w:pPr>
        <w:pStyle w:val="Navadensplet"/>
        <w:spacing w:after="120"/>
        <w:jc w:val="both"/>
        <w:rPr>
          <w:color w:val="auto"/>
          <w:sz w:val="22"/>
          <w:szCs w:val="22"/>
        </w:rPr>
      </w:pPr>
      <w:r>
        <w:rPr>
          <w:color w:val="auto"/>
          <w:sz w:val="22"/>
          <w:szCs w:val="22"/>
        </w:rPr>
        <w:t>(1) Ko je načrt nove izmere vpisan v informacijski sistem Katastra, geodetska uprava izda sklep o us</w:t>
      </w:r>
      <w:r>
        <w:rPr>
          <w:color w:val="auto"/>
          <w:sz w:val="22"/>
          <w:szCs w:val="22"/>
        </w:rPr>
        <w:t xml:space="preserve">treznosti načrta nove izmere, če so izpolnjeni pogoji za uvedbo nove izmere iz </w:t>
      </w:r>
      <w:r>
        <w:rPr>
          <w:b/>
          <w:color w:val="FF0000"/>
          <w:sz w:val="22"/>
          <w:szCs w:val="22"/>
        </w:rPr>
        <w:fldChar w:fldCharType="begin"/>
      </w:r>
      <w:r>
        <w:rPr>
          <w:b/>
          <w:color w:val="FF0000"/>
          <w:sz w:val="22"/>
          <w:szCs w:val="22"/>
        </w:rPr>
        <w:instrText xml:space="preserve"> REF _Ref491787265 \r \h  \* MERGEFORMAT </w:instrText>
      </w:r>
      <w:r>
        <w:rPr>
          <w:b/>
          <w:color w:val="FF0000"/>
          <w:sz w:val="22"/>
          <w:szCs w:val="22"/>
        </w:rPr>
      </w:r>
      <w:r>
        <w:rPr>
          <w:b/>
          <w:color w:val="FF0000"/>
          <w:sz w:val="22"/>
          <w:szCs w:val="22"/>
        </w:rPr>
        <w:fldChar w:fldCharType="separate"/>
      </w:r>
      <w:r>
        <w:rPr>
          <w:b/>
          <w:color w:val="FF0000"/>
          <w:sz w:val="22"/>
          <w:szCs w:val="22"/>
        </w:rPr>
        <w:t>74</w:t>
      </w:r>
      <w:r>
        <w:rPr>
          <w:b/>
          <w:color w:val="FF0000"/>
          <w:sz w:val="22"/>
          <w:szCs w:val="22"/>
        </w:rPr>
        <w:fldChar w:fldCharType="end"/>
      </w:r>
      <w:r>
        <w:rPr>
          <w:color w:val="auto"/>
          <w:sz w:val="22"/>
          <w:szCs w:val="22"/>
        </w:rPr>
        <w:t xml:space="preserve">. člena tega zakona, in pogoji za izvedbo preureditve parcel iz </w:t>
      </w:r>
      <w:r>
        <w:rPr>
          <w:b/>
          <w:color w:val="FF0000"/>
          <w:sz w:val="22"/>
          <w:szCs w:val="22"/>
        </w:rPr>
        <w:fldChar w:fldCharType="begin"/>
      </w:r>
      <w:r>
        <w:rPr>
          <w:b/>
          <w:color w:val="FF0000"/>
          <w:sz w:val="22"/>
          <w:szCs w:val="22"/>
        </w:rPr>
        <w:instrText xml:space="preserve"> REF _Ref491787232 \r \h  \* MERGEFORMAT </w:instrText>
      </w:r>
      <w:r>
        <w:rPr>
          <w:b/>
          <w:color w:val="FF0000"/>
          <w:sz w:val="22"/>
          <w:szCs w:val="22"/>
        </w:rPr>
      </w:r>
      <w:r>
        <w:rPr>
          <w:b/>
          <w:color w:val="FF0000"/>
          <w:sz w:val="22"/>
          <w:szCs w:val="22"/>
        </w:rPr>
        <w:fldChar w:fldCharType="separate"/>
      </w:r>
      <w:r>
        <w:rPr>
          <w:b/>
          <w:color w:val="FF0000"/>
          <w:sz w:val="22"/>
          <w:szCs w:val="22"/>
        </w:rPr>
        <w:t>72</w:t>
      </w:r>
      <w:r>
        <w:rPr>
          <w:b/>
          <w:color w:val="FF0000"/>
          <w:sz w:val="22"/>
          <w:szCs w:val="22"/>
        </w:rPr>
        <w:fldChar w:fldCharType="end"/>
      </w:r>
      <w:r>
        <w:rPr>
          <w:color w:val="auto"/>
          <w:sz w:val="22"/>
          <w:szCs w:val="22"/>
        </w:rPr>
        <w:t>. člena tega zakona, če se v novi izmeri izvede preureditev parcel. Sklep o ustreznosti načrta nove izmere se izda geodetskemu podjetju, ki izvaja</w:t>
      </w:r>
      <w:r>
        <w:rPr>
          <w:color w:val="auto"/>
          <w:sz w:val="22"/>
          <w:szCs w:val="22"/>
        </w:rPr>
        <w:t xml:space="preserve"> novo izmero. </w:t>
      </w:r>
    </w:p>
    <w:p w:rsidR="00A5693B" w:rsidRDefault="00426188">
      <w:pPr>
        <w:pStyle w:val="Navadensplet"/>
        <w:spacing w:after="120"/>
        <w:jc w:val="both"/>
        <w:rPr>
          <w:color w:val="auto"/>
          <w:sz w:val="22"/>
          <w:szCs w:val="22"/>
        </w:rPr>
      </w:pPr>
      <w:r>
        <w:rPr>
          <w:color w:val="auto"/>
          <w:sz w:val="22"/>
          <w:szCs w:val="22"/>
        </w:rPr>
        <w:t>(2) Geodetsko podjetje najkasneje v šestih mesecih po prejemu sklepa o ustreznosti načrta nove izmere izvede novo izmero skladno z načrtom nove izmere iz četrtega odstavka prejšnjega člena in izdela elaborat, ki mora za vsak katastrski posto</w:t>
      </w:r>
      <w:r>
        <w:rPr>
          <w:color w:val="auto"/>
          <w:sz w:val="22"/>
          <w:szCs w:val="22"/>
        </w:rPr>
        <w:t xml:space="preserve">pek, ki se izvede v novi izmeri, vsebovati predpisane podatke. </w:t>
      </w:r>
    </w:p>
    <w:p w:rsidR="00A5693B" w:rsidRDefault="00426188">
      <w:pPr>
        <w:pStyle w:val="Navadensplet"/>
        <w:spacing w:after="120"/>
        <w:jc w:val="both"/>
        <w:rPr>
          <w:color w:val="auto"/>
          <w:sz w:val="22"/>
          <w:szCs w:val="22"/>
        </w:rPr>
      </w:pPr>
      <w:r>
        <w:rPr>
          <w:color w:val="auto"/>
          <w:sz w:val="22"/>
          <w:szCs w:val="22"/>
        </w:rPr>
        <w:t>(3) Če so lastniki v obravnavi nove izmere soglašali z ureditvijo meje, v izvedbi nove izmere pa ni doseženo soglasje lastnikov sosednjih parcel za ureditev meje, geodetsko podjetje za tako me</w:t>
      </w:r>
      <w:r>
        <w:rPr>
          <w:color w:val="auto"/>
          <w:sz w:val="22"/>
          <w:szCs w:val="22"/>
        </w:rPr>
        <w:t>jo izvede lokacijsko izboljšavo.</w:t>
      </w:r>
    </w:p>
    <w:p w:rsidR="00A5693B" w:rsidRDefault="00426188">
      <w:pPr>
        <w:pStyle w:val="Navadensplet"/>
        <w:spacing w:after="120"/>
        <w:jc w:val="both"/>
        <w:rPr>
          <w:color w:val="auto"/>
          <w:sz w:val="22"/>
          <w:szCs w:val="22"/>
        </w:rPr>
      </w:pPr>
      <w:r>
        <w:rPr>
          <w:color w:val="auto"/>
          <w:sz w:val="22"/>
          <w:szCs w:val="22"/>
        </w:rPr>
        <w:t>(4) Če so lastniki v obravnavi nove izmere soglašali z evidentiranjem stavbe in delov stavbe, spreminjanjem podatkov o stavbi in delu stavbe ali spremembo stavb in delov stavb pa v izvedbi nove izmere ni omogočen vstop v st</w:t>
      </w:r>
      <w:r>
        <w:rPr>
          <w:color w:val="auto"/>
          <w:sz w:val="22"/>
          <w:szCs w:val="22"/>
        </w:rPr>
        <w:t xml:space="preserve">avbo, geodetsko podjetje evidentira stavbo po določbah drugega odstavka </w:t>
      </w:r>
      <w:r>
        <w:rPr>
          <w:b/>
          <w:color w:val="FF0000"/>
          <w:sz w:val="22"/>
          <w:szCs w:val="22"/>
        </w:rPr>
        <w:fldChar w:fldCharType="begin"/>
      </w:r>
      <w:r>
        <w:rPr>
          <w:b/>
          <w:color w:val="FF0000"/>
          <w:sz w:val="22"/>
          <w:szCs w:val="22"/>
        </w:rPr>
        <w:instrText xml:space="preserve"> REF _Ref516058318 \r \h  \* MERGEFORMAT </w:instrText>
      </w:r>
      <w:r>
        <w:rPr>
          <w:b/>
          <w:color w:val="FF0000"/>
          <w:sz w:val="22"/>
          <w:szCs w:val="22"/>
        </w:rPr>
      </w:r>
      <w:r>
        <w:rPr>
          <w:b/>
          <w:color w:val="FF0000"/>
          <w:sz w:val="22"/>
          <w:szCs w:val="22"/>
        </w:rPr>
        <w:fldChar w:fldCharType="separate"/>
      </w:r>
      <w:r>
        <w:rPr>
          <w:b/>
          <w:color w:val="FF0000"/>
          <w:sz w:val="22"/>
          <w:szCs w:val="22"/>
        </w:rPr>
        <w:t>101</w:t>
      </w:r>
      <w:r>
        <w:rPr>
          <w:b/>
          <w:color w:val="FF0000"/>
          <w:sz w:val="22"/>
          <w:szCs w:val="22"/>
        </w:rPr>
        <w:fldChar w:fldCharType="end"/>
      </w:r>
      <w:r>
        <w:rPr>
          <w:color w:val="auto"/>
          <w:sz w:val="22"/>
          <w:szCs w:val="22"/>
        </w:rPr>
        <w:t>. člena tega zakona za stavbe, ki niso vpisane v kataster nepremičnin oz</w:t>
      </w:r>
      <w:r>
        <w:rPr>
          <w:color w:val="auto"/>
          <w:sz w:val="22"/>
          <w:szCs w:val="22"/>
        </w:rPr>
        <w:t xml:space="preserve">iroma drugega odstavka </w:t>
      </w:r>
      <w:r>
        <w:rPr>
          <w:b/>
          <w:color w:val="FF0000"/>
          <w:sz w:val="22"/>
          <w:szCs w:val="22"/>
        </w:rPr>
        <w:fldChar w:fldCharType="begin"/>
      </w:r>
      <w:r>
        <w:rPr>
          <w:b/>
          <w:color w:val="FF0000"/>
          <w:sz w:val="22"/>
          <w:szCs w:val="22"/>
        </w:rPr>
        <w:instrText xml:space="preserve"> REF _Ref516058336 \r \h  \* MERGEFORMAT </w:instrText>
      </w:r>
      <w:r>
        <w:rPr>
          <w:b/>
          <w:color w:val="FF0000"/>
          <w:sz w:val="22"/>
          <w:szCs w:val="22"/>
        </w:rPr>
      </w:r>
      <w:r>
        <w:rPr>
          <w:b/>
          <w:color w:val="FF0000"/>
          <w:sz w:val="22"/>
          <w:szCs w:val="22"/>
        </w:rPr>
        <w:fldChar w:fldCharType="separate"/>
      </w:r>
      <w:r>
        <w:rPr>
          <w:b/>
          <w:color w:val="FF0000"/>
          <w:sz w:val="22"/>
          <w:szCs w:val="22"/>
        </w:rPr>
        <w:t>114</w:t>
      </w:r>
      <w:r>
        <w:rPr>
          <w:b/>
          <w:color w:val="FF0000"/>
          <w:sz w:val="22"/>
          <w:szCs w:val="22"/>
        </w:rPr>
        <w:fldChar w:fldCharType="end"/>
      </w:r>
      <w:r>
        <w:rPr>
          <w:b/>
          <w:color w:val="auto"/>
          <w:sz w:val="22"/>
          <w:szCs w:val="22"/>
        </w:rPr>
        <w:t>.</w:t>
      </w:r>
      <w:r>
        <w:rPr>
          <w:color w:val="auto"/>
          <w:sz w:val="22"/>
          <w:szCs w:val="22"/>
        </w:rPr>
        <w:t xml:space="preserve"> člena tega zakona za spreminjanje stavb in delov stavb ali podatkov o stavbah in delih stavb</w:t>
      </w:r>
    </w:p>
    <w:p w:rsidR="00A5693B" w:rsidRDefault="00426188">
      <w:pPr>
        <w:pStyle w:val="Navadensplet"/>
        <w:spacing w:after="120"/>
        <w:jc w:val="both"/>
        <w:rPr>
          <w:color w:val="auto"/>
          <w:sz w:val="22"/>
          <w:szCs w:val="22"/>
        </w:rPr>
      </w:pPr>
      <w:r>
        <w:rPr>
          <w:color w:val="auto"/>
          <w:sz w:val="22"/>
          <w:szCs w:val="22"/>
        </w:rPr>
        <w:t>(5) Geodetsko podjetje elab</w:t>
      </w:r>
      <w:r>
        <w:rPr>
          <w:color w:val="auto"/>
          <w:sz w:val="22"/>
          <w:szCs w:val="22"/>
        </w:rPr>
        <w:t>orat vpiše v informacijski sistem Katastra in o tem obvesti geodetsko upravo.</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Če so izpolnjeni vsi pogoji za uvedbo nove izmere in če je v novi izmeri vključena tudi preureditev parcel tudi pogoji za izvedbo le-te, geodetska uprava izda geodet</w:t>
      </w:r>
      <w:r>
        <w:rPr>
          <w:color w:val="auto"/>
          <w:sz w:val="20"/>
          <w:szCs w:val="20"/>
        </w:rPr>
        <w:t>skemu podjetju sklep o ustreznosti načrta nove izmere. Geodetsko podjetje novo izmero izvede v skladu s te načrtom.</w:t>
      </w:r>
    </w:p>
    <w:p w:rsidR="00A5693B" w:rsidRDefault="00426188">
      <w:pPr>
        <w:pStyle w:val="Navadensplet"/>
        <w:spacing w:after="120"/>
        <w:jc w:val="both"/>
        <w:rPr>
          <w:color w:val="auto"/>
          <w:sz w:val="20"/>
          <w:szCs w:val="20"/>
        </w:rPr>
      </w:pPr>
      <w:r>
        <w:rPr>
          <w:color w:val="auto"/>
          <w:sz w:val="20"/>
          <w:szCs w:val="20"/>
        </w:rPr>
        <w:t>Po izvedbi nove izmere izdela geodetsko podjetje elaborat, ki mora za vsak posamezen postopek, ki se izvede v novi izmeri, vsebovati predpis</w:t>
      </w:r>
      <w:r>
        <w:rPr>
          <w:color w:val="auto"/>
          <w:sz w:val="20"/>
          <w:szCs w:val="20"/>
        </w:rPr>
        <w:t xml:space="preserve">ane podatke. </w:t>
      </w:r>
    </w:p>
    <w:p w:rsidR="00A5693B" w:rsidRDefault="00426188">
      <w:pPr>
        <w:pStyle w:val="Navadensplet"/>
        <w:spacing w:after="120"/>
        <w:jc w:val="both"/>
        <w:rPr>
          <w:color w:val="auto"/>
          <w:sz w:val="20"/>
          <w:szCs w:val="20"/>
        </w:rPr>
      </w:pPr>
      <w:r>
        <w:rPr>
          <w:color w:val="auto"/>
          <w:sz w:val="20"/>
          <w:szCs w:val="20"/>
        </w:rPr>
        <w:t xml:space="preserve">V izvedbi nove izmere ni potrebno pridobiti soglasij lastnikov za izravnavo meje, pogodbeno komasacijo in preureditev meje, saj morajo biti v skladu z ureditvijo </w:t>
      </w:r>
      <w:r>
        <w:rPr>
          <w:b/>
          <w:color w:val="FF0000"/>
          <w:sz w:val="20"/>
          <w:szCs w:val="20"/>
        </w:rPr>
        <w:fldChar w:fldCharType="begin"/>
      </w:r>
      <w:r>
        <w:rPr>
          <w:b/>
          <w:color w:val="FF0000"/>
          <w:sz w:val="20"/>
          <w:szCs w:val="20"/>
        </w:rPr>
        <w:instrText xml:space="preserve"> REF _Ref520987344 \r \h  \* MERGEFORMAT </w:instrText>
      </w:r>
      <w:r>
        <w:rPr>
          <w:b/>
          <w:color w:val="FF0000"/>
          <w:sz w:val="20"/>
          <w:szCs w:val="20"/>
        </w:rPr>
      </w:r>
      <w:r>
        <w:rPr>
          <w:b/>
          <w:color w:val="FF0000"/>
          <w:sz w:val="20"/>
          <w:szCs w:val="20"/>
        </w:rPr>
        <w:fldChar w:fldCharType="separate"/>
      </w:r>
      <w:r>
        <w:rPr>
          <w:b/>
          <w:color w:val="FF0000"/>
          <w:sz w:val="20"/>
          <w:szCs w:val="20"/>
        </w:rPr>
        <w:t>76</w:t>
      </w:r>
      <w:r>
        <w:rPr>
          <w:b/>
          <w:color w:val="FF0000"/>
          <w:sz w:val="20"/>
          <w:szCs w:val="20"/>
        </w:rPr>
        <w:fldChar w:fldCharType="end"/>
      </w:r>
      <w:r>
        <w:rPr>
          <w:color w:val="auto"/>
          <w:sz w:val="20"/>
          <w:szCs w:val="20"/>
        </w:rPr>
        <w:t>.</w:t>
      </w:r>
      <w:r>
        <w:rPr>
          <w:color w:val="auto"/>
        </w:rPr>
        <w:t xml:space="preserve"> </w:t>
      </w:r>
      <w:r>
        <w:rPr>
          <w:color w:val="auto"/>
          <w:sz w:val="20"/>
          <w:szCs w:val="20"/>
        </w:rPr>
        <w:t xml:space="preserve">člena ZKN njihova soglasja pridobljena že v postopku izdelave načrta nove izmere. </w:t>
      </w:r>
    </w:p>
    <w:p w:rsidR="00A5693B" w:rsidRDefault="00426188">
      <w:pPr>
        <w:pStyle w:val="Navadensplet"/>
        <w:spacing w:after="120"/>
        <w:jc w:val="both"/>
        <w:rPr>
          <w:color w:val="auto"/>
          <w:sz w:val="20"/>
          <w:szCs w:val="20"/>
        </w:rPr>
      </w:pPr>
      <w:r>
        <w:rPr>
          <w:color w:val="auto"/>
          <w:sz w:val="20"/>
          <w:szCs w:val="20"/>
        </w:rPr>
        <w:t>Če v postopku ureditve meje, za katerega je bilo dano soglasje v obravnavi nove izmere, ni doseženo soglasj</w:t>
      </w:r>
      <w:r>
        <w:rPr>
          <w:color w:val="auto"/>
          <w:sz w:val="20"/>
          <w:szCs w:val="20"/>
        </w:rPr>
        <w:t>e z urejeno mejo, geodetsko podjetje za tako mejo izvede lokacijsko izboljšavo, če meni, da je to potrebno.</w:t>
      </w:r>
    </w:p>
    <w:p w:rsidR="00A5693B" w:rsidRDefault="00426188">
      <w:pPr>
        <w:pStyle w:val="Navadensplet"/>
        <w:spacing w:after="120"/>
        <w:jc w:val="both"/>
        <w:rPr>
          <w:color w:val="auto"/>
          <w:sz w:val="20"/>
          <w:szCs w:val="20"/>
        </w:rPr>
      </w:pPr>
      <w:r>
        <w:rPr>
          <w:color w:val="auto"/>
          <w:sz w:val="20"/>
          <w:szCs w:val="20"/>
        </w:rPr>
        <w:t>Če lastniki stavb ali delov stavb, ki še niso vpisane v katastru nepremičnin ali so podatki različni od dejanskega stanja, kljub predhodnemu soglasj</w:t>
      </w:r>
      <w:r>
        <w:rPr>
          <w:color w:val="auto"/>
          <w:sz w:val="20"/>
          <w:szCs w:val="20"/>
        </w:rPr>
        <w:t>u ne omogočijo vstop v stavbo in merjenje prostorov, geodetsko podjetje izdela elaborat na podlagi ogleda stavbe v naravi. V tem primeru geodetska uprava ne predlaga ukrepanje prekrškovnega organa.</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30" w:name="_Toc483554551"/>
      <w:r>
        <w:rPr>
          <w:color w:val="auto"/>
        </w:rPr>
        <w:t>člen</w:t>
      </w:r>
      <w:bookmarkEnd w:id="230"/>
    </w:p>
    <w:p w:rsidR="00A5693B" w:rsidRDefault="00426188">
      <w:pPr>
        <w:pStyle w:val="Naslov6"/>
      </w:pPr>
      <w:bookmarkStart w:id="231" w:name="_Toc527537844"/>
      <w:r>
        <w:t>(odločanje o novi izmeri)</w:t>
      </w:r>
      <w:bookmarkEnd w:id="231"/>
    </w:p>
    <w:p w:rsidR="00A5693B" w:rsidRDefault="00426188">
      <w:pPr>
        <w:jc w:val="both"/>
        <w:rPr>
          <w:color w:val="auto"/>
        </w:rPr>
      </w:pPr>
      <w:r>
        <w:rPr>
          <w:color w:val="auto"/>
        </w:rPr>
        <w:t>(1) Geodetska uprava ustav</w:t>
      </w:r>
      <w:r>
        <w:rPr>
          <w:color w:val="auto"/>
        </w:rPr>
        <w:t>i novo izmero:</w:t>
      </w:r>
    </w:p>
    <w:p w:rsidR="00A5693B" w:rsidRDefault="00426188">
      <w:pPr>
        <w:pStyle w:val="Odstavekseznama"/>
        <w:numPr>
          <w:ilvl w:val="0"/>
          <w:numId w:val="56"/>
        </w:numPr>
        <w:tabs>
          <w:tab w:val="left" w:pos="284"/>
        </w:tabs>
        <w:spacing w:after="120" w:line="240" w:lineRule="auto"/>
        <w:ind w:left="0" w:firstLine="0"/>
        <w:jc w:val="both"/>
        <w:rPr>
          <w:rFonts w:ascii="Arial" w:hAnsi="Arial"/>
          <w:color w:val="auto"/>
        </w:rPr>
      </w:pPr>
      <w:r>
        <w:rPr>
          <w:rFonts w:ascii="Arial" w:hAnsi="Arial"/>
          <w:color w:val="auto"/>
        </w:rPr>
        <w:t>če niso izpolnjeni pogoji iz prvega in drugega odstavka</w:t>
      </w:r>
      <w:r>
        <w:rPr>
          <w:color w:val="auto"/>
        </w:rPr>
        <w:t xml:space="preserve"> </w:t>
      </w:r>
      <w:r>
        <w:rPr>
          <w:rFonts w:ascii="Arial" w:hAnsi="Arial"/>
          <w:b/>
          <w:color w:val="FF0000"/>
        </w:rPr>
        <w:fldChar w:fldCharType="begin"/>
      </w:r>
      <w:r>
        <w:rPr>
          <w:rFonts w:ascii="Arial" w:hAnsi="Arial"/>
          <w:b/>
          <w:color w:val="FF0000"/>
        </w:rPr>
        <w:instrText xml:space="preserve"> REF _Ref520986999 \r \h  \* MERGEFORMAT </w:instrText>
      </w:r>
      <w:r>
        <w:rPr>
          <w:rFonts w:ascii="Arial" w:hAnsi="Arial"/>
          <w:b/>
          <w:color w:val="FF0000"/>
        </w:rPr>
      </w:r>
      <w:r>
        <w:rPr>
          <w:rFonts w:ascii="Arial" w:hAnsi="Arial"/>
          <w:b/>
          <w:color w:val="FF0000"/>
        </w:rPr>
        <w:fldChar w:fldCharType="separate"/>
      </w:r>
      <w:r>
        <w:rPr>
          <w:rFonts w:ascii="Arial" w:hAnsi="Arial"/>
          <w:b/>
          <w:color w:val="FF0000"/>
        </w:rPr>
        <w:t>74</w:t>
      </w:r>
      <w:r>
        <w:rPr>
          <w:rFonts w:ascii="Arial" w:hAnsi="Arial"/>
          <w:b/>
          <w:color w:val="FF0000"/>
        </w:rPr>
        <w:fldChar w:fldCharType="end"/>
      </w:r>
      <w:r>
        <w:rPr>
          <w:rFonts w:ascii="Arial" w:hAnsi="Arial"/>
          <w:color w:val="auto"/>
        </w:rPr>
        <w:t>. člena tega zakona</w:t>
      </w:r>
      <w:r>
        <w:rPr>
          <w:color w:val="FF0000"/>
        </w:rPr>
        <w:t xml:space="preserve"> </w:t>
      </w:r>
      <w:r>
        <w:rPr>
          <w:rFonts w:ascii="Arial" w:hAnsi="Arial"/>
          <w:color w:val="auto"/>
        </w:rPr>
        <w:t xml:space="preserve">in pogoji za izvedbo preureditve parcel iz </w:t>
      </w:r>
      <w:r>
        <w:rPr>
          <w:rFonts w:ascii="Arial" w:hAnsi="Arial"/>
          <w:b/>
          <w:color w:val="FF0000"/>
        </w:rPr>
        <w:fldChar w:fldCharType="begin"/>
      </w:r>
      <w:r>
        <w:rPr>
          <w:rFonts w:ascii="Arial" w:hAnsi="Arial"/>
          <w:b/>
          <w:color w:val="FF0000"/>
        </w:rPr>
        <w:instrText xml:space="preserve"> REF _Ref49</w:instrText>
      </w:r>
      <w:r>
        <w:rPr>
          <w:rFonts w:ascii="Arial" w:hAnsi="Arial"/>
          <w:b/>
          <w:color w:val="FF0000"/>
        </w:rPr>
        <w:instrText xml:space="preserve">1787232 \r \h  \* MERGEFORMAT </w:instrText>
      </w:r>
      <w:r>
        <w:rPr>
          <w:rFonts w:ascii="Arial" w:hAnsi="Arial"/>
          <w:b/>
          <w:color w:val="FF0000"/>
        </w:rPr>
      </w:r>
      <w:r>
        <w:rPr>
          <w:rFonts w:ascii="Arial" w:hAnsi="Arial"/>
          <w:b/>
          <w:color w:val="FF0000"/>
        </w:rPr>
        <w:fldChar w:fldCharType="separate"/>
      </w:r>
      <w:r>
        <w:rPr>
          <w:rFonts w:ascii="Arial" w:hAnsi="Arial"/>
          <w:b/>
          <w:color w:val="FF0000"/>
        </w:rPr>
        <w:t>72</w:t>
      </w:r>
      <w:r>
        <w:rPr>
          <w:rFonts w:ascii="Arial" w:hAnsi="Arial"/>
          <w:b/>
          <w:color w:val="FF0000"/>
        </w:rPr>
        <w:fldChar w:fldCharType="end"/>
      </w:r>
      <w:r>
        <w:rPr>
          <w:rFonts w:ascii="Arial" w:hAnsi="Arial"/>
          <w:color w:val="auto"/>
        </w:rPr>
        <w:t>.</w:t>
      </w:r>
      <w:r>
        <w:rPr>
          <w:rFonts w:ascii="Arial" w:hAnsi="Arial"/>
          <w:color w:val="FF0000"/>
        </w:rPr>
        <w:t xml:space="preserve"> </w:t>
      </w:r>
      <w:r>
        <w:rPr>
          <w:rFonts w:ascii="Arial" w:hAnsi="Arial"/>
          <w:color w:val="auto"/>
        </w:rPr>
        <w:t>člena tega zakona, če se novi izmeri izvede preureditve parcel,</w:t>
      </w:r>
    </w:p>
    <w:p w:rsidR="00A5693B" w:rsidRDefault="00426188">
      <w:pPr>
        <w:pStyle w:val="Odstavekseznama"/>
        <w:numPr>
          <w:ilvl w:val="0"/>
          <w:numId w:val="56"/>
        </w:numPr>
        <w:tabs>
          <w:tab w:val="left" w:pos="284"/>
        </w:tabs>
        <w:spacing w:after="120" w:line="240" w:lineRule="auto"/>
        <w:ind w:left="0" w:firstLine="0"/>
        <w:jc w:val="both"/>
        <w:rPr>
          <w:rFonts w:ascii="Arial" w:hAnsi="Arial"/>
          <w:color w:val="auto"/>
        </w:rPr>
      </w:pPr>
      <w:r>
        <w:rPr>
          <w:rFonts w:ascii="Arial" w:hAnsi="Arial"/>
          <w:color w:val="auto"/>
        </w:rPr>
        <w:t xml:space="preserve">če geodetsko podjetje ne vpiše načrta nove izmere iz </w:t>
      </w:r>
      <w:r>
        <w:rPr>
          <w:rFonts w:ascii="Arial" w:hAnsi="Arial"/>
          <w:b/>
          <w:color w:val="FF0000"/>
        </w:rPr>
        <w:fldChar w:fldCharType="begin"/>
      </w:r>
      <w:r>
        <w:rPr>
          <w:rFonts w:ascii="Arial" w:hAnsi="Arial"/>
          <w:b/>
          <w:color w:val="FF0000"/>
        </w:rPr>
        <w:instrText xml:space="preserve"> REF _Ref520987344 \r \h  \* MERGEFORMAT </w:instrText>
      </w:r>
      <w:r>
        <w:rPr>
          <w:rFonts w:ascii="Arial" w:hAnsi="Arial"/>
          <w:b/>
          <w:color w:val="FF0000"/>
        </w:rPr>
      </w:r>
      <w:r>
        <w:rPr>
          <w:rFonts w:ascii="Arial" w:hAnsi="Arial"/>
          <w:b/>
          <w:color w:val="FF0000"/>
        </w:rPr>
        <w:fldChar w:fldCharType="separate"/>
      </w:r>
      <w:r>
        <w:rPr>
          <w:rFonts w:ascii="Arial" w:hAnsi="Arial"/>
          <w:b/>
          <w:color w:val="FF0000"/>
        </w:rPr>
        <w:t>76</w:t>
      </w:r>
      <w:r>
        <w:rPr>
          <w:rFonts w:ascii="Arial" w:hAnsi="Arial"/>
          <w:b/>
          <w:color w:val="FF0000"/>
        </w:rPr>
        <w:fldChar w:fldCharType="end"/>
      </w:r>
      <w:r>
        <w:rPr>
          <w:rFonts w:ascii="Arial" w:hAnsi="Arial"/>
          <w:color w:val="auto"/>
        </w:rPr>
        <w:t xml:space="preserve">. člena tega zakona v informacijski sistem Katastra v roku 30 dneh po končani obravnavi,  ali </w:t>
      </w:r>
    </w:p>
    <w:p w:rsidR="00A5693B" w:rsidRDefault="00426188">
      <w:pPr>
        <w:pStyle w:val="Odstavekseznama"/>
        <w:numPr>
          <w:ilvl w:val="0"/>
          <w:numId w:val="56"/>
        </w:numPr>
        <w:tabs>
          <w:tab w:val="left" w:pos="284"/>
        </w:tabs>
        <w:spacing w:after="120" w:line="240" w:lineRule="auto"/>
        <w:ind w:left="0" w:firstLine="0"/>
        <w:jc w:val="both"/>
        <w:rPr>
          <w:rFonts w:ascii="Arial" w:hAnsi="Arial"/>
          <w:color w:val="auto"/>
        </w:rPr>
      </w:pPr>
      <w:r>
        <w:rPr>
          <w:rFonts w:ascii="Arial" w:hAnsi="Arial"/>
          <w:color w:val="auto"/>
        </w:rPr>
        <w:t>če geodetsko podjetje ne izvede nove izmere skladno</w:t>
      </w:r>
      <w:r>
        <w:rPr>
          <w:rFonts w:ascii="Arial" w:hAnsi="Arial"/>
          <w:color w:val="auto"/>
        </w:rPr>
        <w:t xml:space="preserve"> z načrtom nove izmere v roku šest mesecev po prejemu sklepa o ustreznosti načrta nove izmere iz prvega odstavka </w:t>
      </w:r>
      <w:r>
        <w:rPr>
          <w:rFonts w:ascii="Arial" w:hAnsi="Arial"/>
          <w:b/>
          <w:color w:val="FF0000"/>
        </w:rPr>
        <w:fldChar w:fldCharType="begin"/>
      </w:r>
      <w:r>
        <w:rPr>
          <w:rFonts w:ascii="Arial" w:hAnsi="Arial"/>
          <w:b/>
          <w:color w:val="FF0000"/>
        </w:rPr>
        <w:instrText xml:space="preserve"> REF _Ref526154822 \r \h  \* MERGEFORMAT </w:instrText>
      </w:r>
      <w:r>
        <w:rPr>
          <w:rFonts w:ascii="Arial" w:hAnsi="Arial"/>
          <w:b/>
          <w:color w:val="FF0000"/>
        </w:rPr>
      </w:r>
      <w:r>
        <w:rPr>
          <w:rFonts w:ascii="Arial" w:hAnsi="Arial"/>
          <w:b/>
          <w:color w:val="FF0000"/>
        </w:rPr>
        <w:fldChar w:fldCharType="separate"/>
      </w:r>
      <w:r>
        <w:rPr>
          <w:rFonts w:ascii="Arial" w:hAnsi="Arial"/>
          <w:b/>
          <w:color w:val="FF0000"/>
        </w:rPr>
        <w:t>77</w:t>
      </w:r>
      <w:r>
        <w:rPr>
          <w:rFonts w:ascii="Arial" w:hAnsi="Arial"/>
          <w:b/>
          <w:color w:val="FF0000"/>
        </w:rPr>
        <w:fldChar w:fldCharType="end"/>
      </w:r>
      <w:r>
        <w:rPr>
          <w:rFonts w:ascii="Arial" w:hAnsi="Arial"/>
          <w:b/>
          <w:color w:val="FF0000"/>
        </w:rPr>
        <w:t>.</w:t>
      </w:r>
      <w:r>
        <w:rPr>
          <w:rFonts w:ascii="Arial" w:hAnsi="Arial"/>
          <w:color w:val="FF0000"/>
        </w:rPr>
        <w:t xml:space="preserve"> </w:t>
      </w:r>
      <w:r>
        <w:rPr>
          <w:rFonts w:ascii="Arial" w:hAnsi="Arial"/>
          <w:color w:val="auto"/>
        </w:rPr>
        <w:t>člena tega zakona.</w:t>
      </w:r>
    </w:p>
    <w:p w:rsidR="00A5693B" w:rsidRDefault="00426188">
      <w:pPr>
        <w:spacing w:after="120"/>
        <w:jc w:val="both"/>
        <w:rPr>
          <w:color w:val="auto"/>
        </w:rPr>
      </w:pPr>
      <w:r>
        <w:rPr>
          <w:color w:val="auto"/>
        </w:rPr>
        <w:t>(2) Sklep o</w:t>
      </w:r>
      <w:r>
        <w:rPr>
          <w:color w:val="auto"/>
        </w:rPr>
        <w:t xml:space="preserve"> ustavitvi nove izmere se vroči geodetskemu podjetju, ki izvaja novo izmero.</w:t>
      </w:r>
    </w:p>
    <w:p w:rsidR="00A5693B" w:rsidRDefault="00426188">
      <w:pPr>
        <w:pStyle w:val="Navadensplet"/>
        <w:spacing w:after="120"/>
        <w:jc w:val="both"/>
        <w:rPr>
          <w:color w:val="auto"/>
          <w:sz w:val="22"/>
          <w:szCs w:val="22"/>
        </w:rPr>
      </w:pPr>
      <w:r>
        <w:rPr>
          <w:color w:val="auto"/>
          <w:sz w:val="22"/>
          <w:szCs w:val="22"/>
        </w:rPr>
        <w:t xml:space="preserve">(3) Če ne ustavi nove izmere in je elaborat iz drugega odstavka prejšnjega člena skladen z načrtom nove izmere iz četrtega odstavka </w:t>
      </w:r>
      <w:r>
        <w:rPr>
          <w:b/>
          <w:color w:val="FF0000"/>
          <w:sz w:val="22"/>
          <w:szCs w:val="22"/>
        </w:rPr>
        <w:fldChar w:fldCharType="begin"/>
      </w:r>
      <w:r>
        <w:rPr>
          <w:b/>
          <w:color w:val="FF0000"/>
          <w:sz w:val="22"/>
          <w:szCs w:val="22"/>
        </w:rPr>
        <w:instrText xml:space="preserve"> REF _Ref520987344 \r \h  \* MERGEFORMAT </w:instrText>
      </w:r>
      <w:r>
        <w:rPr>
          <w:b/>
          <w:color w:val="FF0000"/>
          <w:sz w:val="22"/>
          <w:szCs w:val="22"/>
        </w:rPr>
      </w:r>
      <w:r>
        <w:rPr>
          <w:b/>
          <w:color w:val="FF0000"/>
          <w:sz w:val="22"/>
          <w:szCs w:val="22"/>
        </w:rPr>
        <w:fldChar w:fldCharType="separate"/>
      </w:r>
      <w:r>
        <w:rPr>
          <w:b/>
          <w:color w:val="FF0000"/>
          <w:sz w:val="22"/>
          <w:szCs w:val="22"/>
        </w:rPr>
        <w:t>76</w:t>
      </w:r>
      <w:r>
        <w:rPr>
          <w:b/>
          <w:color w:val="FF0000"/>
          <w:sz w:val="22"/>
          <w:szCs w:val="22"/>
        </w:rPr>
        <w:fldChar w:fldCharType="end"/>
      </w:r>
      <w:r>
        <w:rPr>
          <w:color w:val="auto"/>
          <w:sz w:val="22"/>
          <w:szCs w:val="22"/>
        </w:rPr>
        <w:t xml:space="preserve">. člena tega zakona, geodetska uprava </w:t>
      </w:r>
      <w:r>
        <w:rPr>
          <w:rStyle w:val="highlight1"/>
          <w:color w:val="auto"/>
          <w:sz w:val="22"/>
          <w:szCs w:val="22"/>
        </w:rPr>
        <w:t>odloči</w:t>
      </w:r>
      <w:r>
        <w:rPr>
          <w:color w:val="auto"/>
          <w:sz w:val="22"/>
          <w:szCs w:val="22"/>
        </w:rPr>
        <w:t xml:space="preserve"> </w:t>
      </w:r>
      <w:r>
        <w:rPr>
          <w:rStyle w:val="highlight1"/>
          <w:color w:val="auto"/>
          <w:sz w:val="22"/>
          <w:szCs w:val="22"/>
        </w:rPr>
        <w:t>o</w:t>
      </w:r>
      <w:r>
        <w:rPr>
          <w:color w:val="auto"/>
          <w:sz w:val="22"/>
          <w:szCs w:val="22"/>
        </w:rPr>
        <w:t xml:space="preserve"> novi izmeri z </w:t>
      </w:r>
      <w:r>
        <w:rPr>
          <w:rStyle w:val="highlight1"/>
          <w:color w:val="auto"/>
          <w:sz w:val="22"/>
          <w:szCs w:val="22"/>
        </w:rPr>
        <w:t>odločbo</w:t>
      </w:r>
      <w:r>
        <w:rPr>
          <w:color w:val="auto"/>
          <w:sz w:val="22"/>
          <w:szCs w:val="22"/>
        </w:rPr>
        <w:t>. V izreku odločbe se navedejo urejene meje parcel, in podatki o novih in spremenjenih stavbah in delih stavb ter podatkov o</w:t>
      </w:r>
      <w:r>
        <w:rPr>
          <w:color w:val="auto"/>
          <w:sz w:val="22"/>
          <w:szCs w:val="22"/>
        </w:rPr>
        <w:t xml:space="preserve"> stavbah in delih stavb, ki se vpišejo v kataster nepremičnin. Sestavni del izreka odločbe je grafični prikaz urejenih mej parcel z vpisanimi parcelnimi številkami. Odločba se vroči lastnikom parcel in stavb, vključenih v novo izmero, in občini, na območju</w:t>
      </w:r>
      <w:r>
        <w:rPr>
          <w:color w:val="auto"/>
          <w:sz w:val="22"/>
          <w:szCs w:val="22"/>
        </w:rPr>
        <w:t xml:space="preserve"> katere se je izvajala nova izmera.</w:t>
      </w:r>
    </w:p>
    <w:p w:rsidR="00A5693B" w:rsidRDefault="00426188">
      <w:pPr>
        <w:spacing w:after="12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 xml:space="preserve">Geodetska uprava odloča o novi izmeri, uvedeni na način iz </w:t>
      </w:r>
      <w:r>
        <w:rPr>
          <w:b/>
          <w:color w:val="FF0000"/>
          <w:sz w:val="20"/>
          <w:szCs w:val="20"/>
        </w:rPr>
        <w:fldChar w:fldCharType="begin"/>
      </w:r>
      <w:r>
        <w:rPr>
          <w:b/>
          <w:color w:val="FF0000"/>
          <w:sz w:val="20"/>
          <w:szCs w:val="20"/>
        </w:rPr>
        <w:instrText xml:space="preserve"> REF _Ref520986999 \r \h  \* MERGEFORMAT </w:instrText>
      </w:r>
      <w:r>
        <w:rPr>
          <w:b/>
          <w:color w:val="FF0000"/>
          <w:sz w:val="20"/>
          <w:szCs w:val="20"/>
        </w:rPr>
      </w:r>
      <w:r>
        <w:rPr>
          <w:b/>
          <w:color w:val="FF0000"/>
          <w:sz w:val="20"/>
          <w:szCs w:val="20"/>
        </w:rPr>
        <w:fldChar w:fldCharType="separate"/>
      </w:r>
      <w:r>
        <w:rPr>
          <w:b/>
          <w:color w:val="FF0000"/>
          <w:sz w:val="20"/>
          <w:szCs w:val="20"/>
        </w:rPr>
        <w:t>74</w:t>
      </w:r>
      <w:r>
        <w:rPr>
          <w:b/>
          <w:color w:val="FF0000"/>
          <w:sz w:val="20"/>
          <w:szCs w:val="20"/>
        </w:rPr>
        <w:fldChar w:fldCharType="end"/>
      </w:r>
      <w:r>
        <w:rPr>
          <w:color w:val="auto"/>
          <w:sz w:val="20"/>
          <w:szCs w:val="20"/>
        </w:rPr>
        <w:t>. člena ZKN (ne z zahtevo), tako, da n</w:t>
      </w:r>
      <w:r>
        <w:rPr>
          <w:color w:val="auto"/>
          <w:sz w:val="20"/>
          <w:szCs w:val="20"/>
        </w:rPr>
        <w:t xml:space="preserve">ajprej preveri izpolnjevanje pogojev iz prvega in drugega odstavka </w:t>
      </w:r>
      <w:r>
        <w:rPr>
          <w:b/>
          <w:color w:val="FF0000"/>
          <w:sz w:val="20"/>
          <w:szCs w:val="20"/>
        </w:rPr>
        <w:fldChar w:fldCharType="begin"/>
      </w:r>
      <w:r>
        <w:rPr>
          <w:b/>
          <w:color w:val="FF0000"/>
          <w:sz w:val="20"/>
          <w:szCs w:val="20"/>
        </w:rPr>
        <w:instrText xml:space="preserve"> REF _Ref520986999 \r \h  \* MERGEFORMAT </w:instrText>
      </w:r>
      <w:r>
        <w:rPr>
          <w:b/>
          <w:color w:val="FF0000"/>
          <w:sz w:val="20"/>
          <w:szCs w:val="20"/>
        </w:rPr>
      </w:r>
      <w:r>
        <w:rPr>
          <w:b/>
          <w:color w:val="FF0000"/>
          <w:sz w:val="20"/>
          <w:szCs w:val="20"/>
        </w:rPr>
        <w:fldChar w:fldCharType="separate"/>
      </w:r>
      <w:r>
        <w:rPr>
          <w:b/>
          <w:color w:val="FF0000"/>
          <w:sz w:val="20"/>
          <w:szCs w:val="20"/>
        </w:rPr>
        <w:t>74</w:t>
      </w:r>
      <w:r>
        <w:rPr>
          <w:b/>
          <w:color w:val="FF0000"/>
          <w:sz w:val="20"/>
          <w:szCs w:val="20"/>
        </w:rPr>
        <w:fldChar w:fldCharType="end"/>
      </w:r>
      <w:r>
        <w:rPr>
          <w:color w:val="FF0000"/>
          <w:sz w:val="20"/>
          <w:szCs w:val="20"/>
        </w:rPr>
        <w:t>.</w:t>
      </w:r>
      <w:r>
        <w:rPr>
          <w:color w:val="auto"/>
          <w:sz w:val="20"/>
          <w:szCs w:val="20"/>
        </w:rPr>
        <w:t xml:space="preserve"> člena ZKN oziroma pogojev za izvedbo preureditve parcel iz</w:t>
      </w:r>
      <w:r>
        <w:rPr>
          <w:color w:val="0070C0"/>
          <w:sz w:val="20"/>
          <w:szCs w:val="20"/>
        </w:rPr>
        <w:t xml:space="preserve"> </w:t>
      </w:r>
      <w:r>
        <w:rPr>
          <w:b/>
          <w:color w:val="FF0000"/>
          <w:sz w:val="20"/>
          <w:szCs w:val="20"/>
        </w:rPr>
        <w:fldChar w:fldCharType="begin"/>
      </w:r>
      <w:r>
        <w:rPr>
          <w:b/>
          <w:color w:val="FF0000"/>
          <w:sz w:val="20"/>
          <w:szCs w:val="20"/>
        </w:rPr>
        <w:instrText xml:space="preserve"> REF _Ref49178723</w:instrText>
      </w:r>
      <w:r>
        <w:rPr>
          <w:b/>
          <w:color w:val="FF0000"/>
          <w:sz w:val="20"/>
          <w:szCs w:val="20"/>
        </w:rPr>
        <w:instrText xml:space="preserve">2 \r \h  \* MERGEFORMAT </w:instrText>
      </w:r>
      <w:r>
        <w:rPr>
          <w:b/>
          <w:color w:val="FF0000"/>
          <w:sz w:val="20"/>
          <w:szCs w:val="20"/>
        </w:rPr>
      </w:r>
      <w:r>
        <w:rPr>
          <w:b/>
          <w:color w:val="FF0000"/>
          <w:sz w:val="20"/>
          <w:szCs w:val="20"/>
        </w:rPr>
        <w:fldChar w:fldCharType="separate"/>
      </w:r>
      <w:r>
        <w:rPr>
          <w:b/>
          <w:color w:val="FF0000"/>
          <w:sz w:val="20"/>
          <w:szCs w:val="20"/>
        </w:rPr>
        <w:t>72</w:t>
      </w:r>
      <w:r>
        <w:rPr>
          <w:b/>
          <w:color w:val="FF0000"/>
          <w:sz w:val="20"/>
          <w:szCs w:val="20"/>
        </w:rPr>
        <w:fldChar w:fldCharType="end"/>
      </w:r>
      <w:r>
        <w:rPr>
          <w:color w:val="auto"/>
          <w:sz w:val="20"/>
          <w:szCs w:val="20"/>
        </w:rPr>
        <w:t>. člena ZKN, če se je v novi izmeri izvedla preureditev parcel, in ali je geodetsko podjetje pravočasno izvedlo predpisane aktivnosti po ZKN. Če pogoji niso izpol</w:t>
      </w:r>
      <w:r>
        <w:rPr>
          <w:color w:val="auto"/>
          <w:sz w:val="20"/>
          <w:szCs w:val="20"/>
        </w:rPr>
        <w:t xml:space="preserve">njeni in predpisane aktivnosti niso bile izvedene, s sklepom ustavi novo izmero. </w:t>
      </w:r>
    </w:p>
    <w:p w:rsidR="00A5693B" w:rsidRDefault="00426188">
      <w:pPr>
        <w:spacing w:after="120"/>
        <w:jc w:val="both"/>
        <w:rPr>
          <w:color w:val="auto"/>
          <w:sz w:val="20"/>
          <w:szCs w:val="20"/>
        </w:rPr>
      </w:pPr>
      <w:r>
        <w:rPr>
          <w:color w:val="auto"/>
          <w:sz w:val="20"/>
          <w:szCs w:val="20"/>
        </w:rPr>
        <w:t xml:space="preserve">Če ne ustavi nove izmere in je elaborat, ki ga izdela geodetsko podjetje, izdelan v skladu z načrtom nove izmere iz četrtega odstavka </w:t>
      </w:r>
      <w:r>
        <w:rPr>
          <w:b/>
          <w:color w:val="FF0000"/>
          <w:sz w:val="20"/>
          <w:szCs w:val="20"/>
        </w:rPr>
        <w:fldChar w:fldCharType="begin"/>
      </w:r>
      <w:r>
        <w:rPr>
          <w:b/>
          <w:color w:val="FF0000"/>
          <w:sz w:val="20"/>
          <w:szCs w:val="20"/>
        </w:rPr>
        <w:instrText xml:space="preserve"> REF _Ref520987344 \r \h  \* MERGEFORMAT</w:instrText>
      </w:r>
      <w:r>
        <w:rPr>
          <w:b/>
          <w:color w:val="FF0000"/>
          <w:sz w:val="20"/>
          <w:szCs w:val="20"/>
        </w:rPr>
        <w:instrText xml:space="preserve"> </w:instrText>
      </w:r>
      <w:r>
        <w:rPr>
          <w:b/>
          <w:color w:val="FF0000"/>
          <w:sz w:val="20"/>
          <w:szCs w:val="20"/>
        </w:rPr>
      </w:r>
      <w:r>
        <w:rPr>
          <w:b/>
          <w:color w:val="FF0000"/>
          <w:sz w:val="20"/>
          <w:szCs w:val="20"/>
        </w:rPr>
        <w:fldChar w:fldCharType="separate"/>
      </w:r>
      <w:r>
        <w:rPr>
          <w:b/>
          <w:color w:val="FF0000"/>
          <w:sz w:val="20"/>
          <w:szCs w:val="20"/>
        </w:rPr>
        <w:t>76</w:t>
      </w:r>
      <w:r>
        <w:rPr>
          <w:b/>
          <w:color w:val="FF0000"/>
          <w:sz w:val="20"/>
          <w:szCs w:val="20"/>
        </w:rPr>
        <w:fldChar w:fldCharType="end"/>
      </w:r>
      <w:r>
        <w:rPr>
          <w:color w:val="auto"/>
          <w:sz w:val="20"/>
          <w:szCs w:val="20"/>
        </w:rPr>
        <w:t>. člena ZKN, geodetska uprava o novi izmeri odloči – o mejah, ki so bile v novi izmeri urejene z različnimi postopki, geodetska uprava izda lastnikom nepremičnin, vključenih v novo izmer</w:t>
      </w:r>
      <w:r>
        <w:rPr>
          <w:color w:val="auto"/>
          <w:sz w:val="20"/>
          <w:szCs w:val="20"/>
        </w:rPr>
        <w:t>o, odločbe. Geodetska uprava izbere najoptimalnejši način sestavljanja odločb: skupna odločba za vse nepremičnine enega lastnika, skupna odločba po območjih, ločene odločbe po lastnikih ali nepremičninah ali drugačne kombinacije.</w:t>
      </w:r>
    </w:p>
    <w:p w:rsidR="00A5693B" w:rsidRDefault="00426188">
      <w:pPr>
        <w:pStyle w:val="Navadensplet"/>
        <w:spacing w:after="120"/>
        <w:jc w:val="both"/>
        <w:rPr>
          <w:color w:val="auto"/>
          <w:sz w:val="20"/>
          <w:szCs w:val="20"/>
        </w:rPr>
      </w:pPr>
      <w:r>
        <w:rPr>
          <w:color w:val="auto"/>
          <w:sz w:val="20"/>
          <w:szCs w:val="20"/>
        </w:rPr>
        <w:t>Drugim udeležencem nove iz</w:t>
      </w:r>
      <w:r>
        <w:rPr>
          <w:color w:val="auto"/>
          <w:sz w:val="20"/>
          <w:szCs w:val="20"/>
        </w:rPr>
        <w:t>mere (imetnikom drugih stvarnih pravic na nepremičnini na območju nove izmere) se odločba ne vroči; o spremembah in vpisu podatkov v kataster nepremičnin (zaradi izvedene nove izmere) se lahko »seznanijo« prek vpogleda v spremenjene podatke katastra neprem</w:t>
      </w:r>
      <w:r>
        <w:rPr>
          <w:color w:val="auto"/>
          <w:sz w:val="20"/>
          <w:szCs w:val="20"/>
        </w:rPr>
        <w:t xml:space="preserve">ičnin v distribucijskem informacijskem sistemu, ki je vsakomur omogočen brezplačno (ureditev obveščanja v skladu z </w:t>
      </w:r>
      <w:r>
        <w:rPr>
          <w:b/>
          <w:color w:val="FF0000"/>
          <w:sz w:val="20"/>
          <w:szCs w:val="20"/>
        </w:rPr>
        <w:fldChar w:fldCharType="begin"/>
      </w:r>
      <w:r>
        <w:rPr>
          <w:b/>
          <w:color w:val="FF0000"/>
          <w:sz w:val="20"/>
          <w:szCs w:val="20"/>
        </w:rPr>
        <w:instrText xml:space="preserve"> REF _Ref515958043 \r \h  \* MERGEFORMAT </w:instrText>
      </w:r>
      <w:r>
        <w:rPr>
          <w:b/>
          <w:color w:val="FF0000"/>
          <w:sz w:val="20"/>
          <w:szCs w:val="20"/>
        </w:rPr>
      </w:r>
      <w:r>
        <w:rPr>
          <w:b/>
          <w:color w:val="FF0000"/>
          <w:sz w:val="20"/>
          <w:szCs w:val="20"/>
        </w:rPr>
        <w:fldChar w:fldCharType="separate"/>
      </w:r>
      <w:r>
        <w:rPr>
          <w:b/>
          <w:color w:val="FF0000"/>
          <w:sz w:val="20"/>
          <w:szCs w:val="20"/>
        </w:rPr>
        <w:t>38</w:t>
      </w:r>
      <w:r>
        <w:rPr>
          <w:b/>
          <w:color w:val="FF0000"/>
          <w:sz w:val="20"/>
          <w:szCs w:val="20"/>
        </w:rPr>
        <w:fldChar w:fldCharType="end"/>
      </w:r>
      <w:r>
        <w:rPr>
          <w:color w:val="auto"/>
          <w:sz w:val="20"/>
          <w:szCs w:val="20"/>
        </w:rPr>
        <w:t>. členom ZKN).</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32" w:name="_Toc483554552"/>
      <w:r>
        <w:rPr>
          <w:color w:val="auto"/>
        </w:rPr>
        <w:t>člen</w:t>
      </w:r>
      <w:bookmarkEnd w:id="232"/>
    </w:p>
    <w:p w:rsidR="00A5693B" w:rsidRDefault="00426188">
      <w:pPr>
        <w:pStyle w:val="Naslov6"/>
      </w:pPr>
      <w:bookmarkStart w:id="233" w:name="_Toc527537845"/>
      <w:r>
        <w:t>(vpis nove izmere v kataster nepremičnin)</w:t>
      </w:r>
      <w:bookmarkEnd w:id="233"/>
    </w:p>
    <w:p w:rsidR="00A5693B" w:rsidRDefault="00426188">
      <w:pPr>
        <w:pStyle w:val="Navadensplet"/>
        <w:spacing w:after="0"/>
        <w:jc w:val="both"/>
        <w:rPr>
          <w:color w:val="auto"/>
          <w:sz w:val="22"/>
          <w:szCs w:val="22"/>
        </w:rPr>
      </w:pPr>
      <w:bookmarkStart w:id="234" w:name="_Toc483554553"/>
      <w:r>
        <w:rPr>
          <w:color w:val="auto"/>
          <w:sz w:val="22"/>
          <w:szCs w:val="22"/>
        </w:rPr>
        <w:t>Na podlagi odločbe iz prejšnjega člena se v kataster nepremičnin vpišejo:</w:t>
      </w:r>
    </w:p>
    <w:p w:rsidR="00A5693B" w:rsidRDefault="00426188">
      <w:pPr>
        <w:pStyle w:val="Navadensplet"/>
        <w:numPr>
          <w:ilvl w:val="0"/>
          <w:numId w:val="57"/>
        </w:numPr>
        <w:spacing w:after="0"/>
        <w:jc w:val="both"/>
        <w:rPr>
          <w:color w:val="auto"/>
          <w:sz w:val="22"/>
          <w:szCs w:val="22"/>
        </w:rPr>
      </w:pPr>
      <w:r>
        <w:rPr>
          <w:color w:val="auto"/>
          <w:sz w:val="22"/>
          <w:szCs w:val="22"/>
        </w:rPr>
        <w:t>meje parcel, spremenjene v novi izmeri, kot urejene mej</w:t>
      </w:r>
      <w:r>
        <w:rPr>
          <w:color w:val="auto"/>
          <w:sz w:val="22"/>
          <w:szCs w:val="22"/>
        </w:rPr>
        <w:t>e parcel, razen mej parcel, ki so lokacijsko izboljšane, in</w:t>
      </w:r>
    </w:p>
    <w:p w:rsidR="00A5693B" w:rsidRDefault="00426188">
      <w:pPr>
        <w:pStyle w:val="Navadensplet"/>
        <w:numPr>
          <w:ilvl w:val="0"/>
          <w:numId w:val="57"/>
        </w:numPr>
        <w:spacing w:after="120"/>
        <w:jc w:val="both"/>
        <w:rPr>
          <w:color w:val="auto"/>
          <w:sz w:val="22"/>
          <w:szCs w:val="22"/>
        </w:rPr>
      </w:pPr>
      <w:r>
        <w:rPr>
          <w:color w:val="auto"/>
          <w:sz w:val="22"/>
          <w:szCs w:val="22"/>
        </w:rPr>
        <w:t xml:space="preserve">novi podatki o parcelah, stavbah in delih stavb.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Po dokončnosti odločbe geodetska uprava vpiše v kataster nepremičnin vse meje parcel kot urejene meje in vse nove podatki o parcelah,</w:t>
      </w:r>
      <w:r>
        <w:rPr>
          <w:color w:val="auto"/>
          <w:sz w:val="20"/>
          <w:szCs w:val="20"/>
        </w:rPr>
        <w:t xml:space="preserve"> stavbah in delih stavb. Najkasneje ob vpisu urejenih mej parcel v kataster nepremičnin vpiše tudi lokacijsko izboljšane podatke.</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235" w:name="_Toc527537709"/>
      <w:bookmarkStart w:id="236" w:name="_Toc527537846"/>
      <w:r>
        <w:rPr>
          <w:color w:val="auto"/>
        </w:rPr>
        <w:t>Lokacijska izboljšava</w:t>
      </w:r>
      <w:bookmarkEnd w:id="235"/>
      <w:bookmarkEnd w:id="236"/>
    </w:p>
    <w:p w:rsidR="00A5693B" w:rsidRDefault="00426188">
      <w:pPr>
        <w:pStyle w:val="clentevilke"/>
        <w:rPr>
          <w:color w:val="auto"/>
        </w:rPr>
      </w:pPr>
      <w:bookmarkStart w:id="237" w:name="_Toc483554593"/>
      <w:bookmarkStart w:id="238" w:name="_Ref490737060"/>
      <w:bookmarkStart w:id="239" w:name="_Ref507674316"/>
      <w:bookmarkStart w:id="240" w:name="_Ref507674515"/>
      <w:bookmarkStart w:id="241" w:name="_Ref521315518"/>
      <w:bookmarkStart w:id="242" w:name="_Ref522708349"/>
      <w:bookmarkStart w:id="243" w:name="_Ref522711456"/>
      <w:bookmarkStart w:id="244" w:name="_Ref522712528"/>
      <w:r>
        <w:rPr>
          <w:color w:val="auto"/>
        </w:rPr>
        <w:t>člen</w:t>
      </w:r>
      <w:bookmarkEnd w:id="237"/>
      <w:bookmarkEnd w:id="238"/>
      <w:bookmarkEnd w:id="239"/>
      <w:bookmarkEnd w:id="240"/>
      <w:bookmarkEnd w:id="241"/>
      <w:bookmarkEnd w:id="242"/>
      <w:bookmarkEnd w:id="243"/>
      <w:bookmarkEnd w:id="244"/>
    </w:p>
    <w:p w:rsidR="00A5693B" w:rsidRDefault="00426188">
      <w:pPr>
        <w:pStyle w:val="Naslov6"/>
      </w:pPr>
      <w:bookmarkStart w:id="245" w:name="_Toc527537847"/>
      <w:r>
        <w:t>(lokacijska izboljšava)</w:t>
      </w:r>
      <w:bookmarkEnd w:id="245"/>
    </w:p>
    <w:p w:rsidR="00A5693B" w:rsidRDefault="00426188">
      <w:pPr>
        <w:pStyle w:val="Navadensplet"/>
        <w:spacing w:after="120"/>
        <w:jc w:val="both"/>
        <w:rPr>
          <w:color w:val="auto"/>
          <w:sz w:val="22"/>
          <w:szCs w:val="22"/>
        </w:rPr>
      </w:pPr>
      <w:r>
        <w:rPr>
          <w:color w:val="auto"/>
          <w:sz w:val="22"/>
          <w:szCs w:val="22"/>
        </w:rPr>
        <w:t>(1) Lokacijska izboljšava je tehnična sprememba podatkov o mejah parcel in</w:t>
      </w:r>
      <w:r>
        <w:rPr>
          <w:color w:val="auto"/>
          <w:sz w:val="22"/>
          <w:szCs w:val="22"/>
        </w:rPr>
        <w:t xml:space="preserve"> tlorisov stavb, s katero se izboljša položajna točnost koordinat katastrskih točk. </w:t>
      </w:r>
    </w:p>
    <w:p w:rsidR="00A5693B" w:rsidRDefault="00426188">
      <w:pPr>
        <w:pStyle w:val="Navadensplet"/>
        <w:spacing w:after="0"/>
        <w:jc w:val="both"/>
        <w:rPr>
          <w:color w:val="auto"/>
          <w:sz w:val="22"/>
          <w:szCs w:val="22"/>
        </w:rPr>
      </w:pPr>
      <w:r>
        <w:rPr>
          <w:color w:val="auto"/>
          <w:sz w:val="22"/>
          <w:szCs w:val="22"/>
        </w:rPr>
        <w:t>(2) Meje parcel in zemljišča pod stavbo se spremenijo z lokacijsko izboljšavo:</w:t>
      </w:r>
    </w:p>
    <w:p w:rsidR="00A5693B" w:rsidRDefault="00426188">
      <w:pPr>
        <w:pStyle w:val="Navadensplet"/>
        <w:numPr>
          <w:ilvl w:val="0"/>
          <w:numId w:val="43"/>
        </w:numPr>
        <w:spacing w:after="0"/>
        <w:jc w:val="both"/>
        <w:rPr>
          <w:color w:val="auto"/>
          <w:sz w:val="22"/>
          <w:szCs w:val="22"/>
        </w:rPr>
      </w:pPr>
      <w:r>
        <w:rPr>
          <w:color w:val="auto"/>
          <w:sz w:val="22"/>
          <w:szCs w:val="22"/>
        </w:rPr>
        <w:t>v samostojnem postopku lokacijske izboljšave, če so horizontalne koordinate katastrskih točk</w:t>
      </w:r>
      <w:r>
        <w:rPr>
          <w:color w:val="auto"/>
          <w:sz w:val="22"/>
          <w:szCs w:val="22"/>
        </w:rPr>
        <w:t xml:space="preserve"> evidentirane s položajno točnostjo nižjo od 1 m,</w:t>
      </w:r>
    </w:p>
    <w:p w:rsidR="00A5693B" w:rsidRDefault="00426188">
      <w:pPr>
        <w:pStyle w:val="Navadensplet"/>
        <w:numPr>
          <w:ilvl w:val="0"/>
          <w:numId w:val="43"/>
        </w:numPr>
        <w:spacing w:after="0"/>
        <w:jc w:val="both"/>
        <w:rPr>
          <w:color w:val="auto"/>
          <w:sz w:val="22"/>
          <w:szCs w:val="22"/>
        </w:rPr>
      </w:pPr>
      <w:r>
        <w:rPr>
          <w:color w:val="auto"/>
          <w:sz w:val="22"/>
          <w:szCs w:val="22"/>
        </w:rPr>
        <w:t>v samostojnem postopku lokacijske izboljšave, če se spremeni višina katastrskih točk na podlagi spremenjenega modela višin,</w:t>
      </w:r>
    </w:p>
    <w:p w:rsidR="00A5693B" w:rsidRDefault="00426188">
      <w:pPr>
        <w:pStyle w:val="Navadensplet"/>
        <w:numPr>
          <w:ilvl w:val="0"/>
          <w:numId w:val="43"/>
        </w:numPr>
        <w:spacing w:after="120"/>
        <w:jc w:val="both"/>
        <w:rPr>
          <w:color w:val="auto"/>
          <w:sz w:val="22"/>
          <w:szCs w:val="22"/>
        </w:rPr>
      </w:pPr>
      <w:r>
        <w:rPr>
          <w:color w:val="auto"/>
          <w:sz w:val="22"/>
          <w:szCs w:val="22"/>
        </w:rPr>
        <w:t xml:space="preserve">v drugih katastrskih postopkih, v katerih se določijo ali spremenijo horizontalne koordinate katastrskih točk, če je to potrebno zaradi evidentiranja novih ali spremenjenih podatkov v katastru nepremičnin. </w:t>
      </w:r>
    </w:p>
    <w:p w:rsidR="00A5693B" w:rsidRDefault="00426188">
      <w:pPr>
        <w:pStyle w:val="Navadensplet"/>
        <w:spacing w:after="120"/>
        <w:jc w:val="both"/>
        <w:rPr>
          <w:strike/>
          <w:color w:val="auto"/>
          <w:sz w:val="22"/>
          <w:szCs w:val="22"/>
        </w:rPr>
      </w:pPr>
      <w:r>
        <w:rPr>
          <w:color w:val="auto"/>
          <w:sz w:val="22"/>
          <w:szCs w:val="22"/>
        </w:rPr>
        <w:t>(3) Strokovna podlaga za vpis lokacijsko izboljša</w:t>
      </w:r>
      <w:r>
        <w:rPr>
          <w:color w:val="auto"/>
          <w:sz w:val="22"/>
          <w:szCs w:val="22"/>
        </w:rPr>
        <w:t xml:space="preserve">nih podatkov v katastru nepremičnin je elaborat, ki vsebuje prikaz obstoječih podatkov, predlog lokacijsko izboljšanih podatkov z navedbo njihove točnosti in podatke o načinu izvedbe lokacijske izboljšave. </w:t>
      </w:r>
    </w:p>
    <w:p w:rsidR="00A5693B" w:rsidRDefault="00426188">
      <w:pPr>
        <w:pStyle w:val="Navadensplet"/>
        <w:spacing w:after="120"/>
        <w:jc w:val="both"/>
        <w:rPr>
          <w:color w:val="auto"/>
          <w:sz w:val="22"/>
          <w:szCs w:val="22"/>
        </w:rPr>
      </w:pPr>
      <w:r>
        <w:rPr>
          <w:color w:val="auto"/>
          <w:sz w:val="22"/>
          <w:szCs w:val="22"/>
        </w:rPr>
        <w:t>(4) Območje lokacijske izboljšave horizontalnih k</w:t>
      </w:r>
      <w:r>
        <w:rPr>
          <w:color w:val="auto"/>
          <w:sz w:val="22"/>
          <w:szCs w:val="22"/>
        </w:rPr>
        <w:t xml:space="preserve">oordinat mora vključevati meje sosednjih parcel. Če meje sosednjih parcel niso urejene in obsegajo zemljišče v pasu, širšem od 100 m, mora območje lokacijske izboljšave vključevati dele mej sosednjih parcel v pasu najmanj 100 m okrog mej parcel, za katere </w:t>
      </w:r>
      <w:r>
        <w:rPr>
          <w:color w:val="auto"/>
          <w:sz w:val="22"/>
          <w:szCs w:val="22"/>
        </w:rPr>
        <w:t xml:space="preserve">je zahtevana lokacijska izboljšava, oziroma najmanj 100 m okrog mej parcel ali zemljišč pod stavbo, ki se spreminjajo ali evidentirajo na novo. </w:t>
      </w:r>
    </w:p>
    <w:p w:rsidR="00A5693B" w:rsidRDefault="00426188">
      <w:pPr>
        <w:pStyle w:val="Navadensplet"/>
        <w:spacing w:after="120"/>
        <w:jc w:val="both"/>
        <w:rPr>
          <w:color w:val="auto"/>
          <w:sz w:val="22"/>
          <w:szCs w:val="22"/>
        </w:rPr>
      </w:pPr>
      <w:r>
        <w:rPr>
          <w:color w:val="auto"/>
          <w:sz w:val="22"/>
          <w:szCs w:val="22"/>
        </w:rPr>
        <w:t xml:space="preserve">(5) Evidentiranje lokacijsko izboljšanih podatkov se lahko izvede po uradni dolžnosti ali na zahtevo osebe, ki </w:t>
      </w:r>
      <w:r>
        <w:rPr>
          <w:color w:val="auto"/>
          <w:sz w:val="22"/>
          <w:szCs w:val="22"/>
        </w:rPr>
        <w:t>izkaže pravni interes. Lokacijska izboljšava sprememb višine katastrskih točk se izvede po uradni dolžnosti.</w:t>
      </w:r>
    </w:p>
    <w:p w:rsidR="00A5693B" w:rsidRDefault="00426188">
      <w:pPr>
        <w:pStyle w:val="Navadensplet"/>
        <w:spacing w:after="120"/>
        <w:jc w:val="both"/>
        <w:rPr>
          <w:color w:val="auto"/>
          <w:sz w:val="22"/>
          <w:szCs w:val="22"/>
        </w:rPr>
      </w:pPr>
      <w:r>
        <w:rPr>
          <w:color w:val="auto"/>
          <w:sz w:val="22"/>
          <w:szCs w:val="22"/>
        </w:rPr>
        <w:t>(6) Če elaborat iz tretjega odstavka tega člena vsebuje predpisane sestavine in je izdelan v skladu s predpisanimi pravili ter omogoča vpis lokacij</w:t>
      </w:r>
      <w:r>
        <w:rPr>
          <w:color w:val="auto"/>
          <w:sz w:val="22"/>
          <w:szCs w:val="22"/>
        </w:rPr>
        <w:t>sko izboljšanih podatkov, geodetska uprava lokacijsko izboljšane podatke vpiše v kataster nepremičnin. Daljice mej in tlorise stavb v katastru nepremičnin označi kot lokacijsko izboljšane. Lokacijsko izboljšano višino označi pri katastrskih točkah. Če loka</w:t>
      </w:r>
      <w:r>
        <w:rPr>
          <w:color w:val="auto"/>
          <w:sz w:val="22"/>
          <w:szCs w:val="22"/>
        </w:rPr>
        <w:t xml:space="preserve">cijsko izboljšanih podatkov ni mogoče evidentirati, geodetska uprava zahtevo zavrne. </w:t>
      </w:r>
    </w:p>
    <w:p w:rsidR="00A5693B" w:rsidRDefault="00426188">
      <w:pPr>
        <w:pStyle w:val="Navadensplet"/>
        <w:spacing w:after="120"/>
        <w:jc w:val="both"/>
        <w:rPr>
          <w:color w:val="auto"/>
          <w:sz w:val="22"/>
          <w:szCs w:val="22"/>
        </w:rPr>
      </w:pPr>
      <w:r>
        <w:rPr>
          <w:color w:val="auto"/>
          <w:sz w:val="22"/>
          <w:szCs w:val="22"/>
        </w:rPr>
        <w:t>(7) Geodetska uprava o vpisu lokacijsko izboljšanih podatkov obvesti vlagatelja zahteve, lokacijsko izboljšane podatke pa označi in objavi na svetovnem spletu.</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Lokacijski podatki katastra nepremičnin zaradi načinov merjenja mej in vzdrževanja zemljiškokatastrskih načrtov v preteklosti niso dovolj točni.  Le dobrih 20% vseh evidentiranih parcel je bilo izmerjenih s tehnologijo, ki zagotavlja ustrezno </w:t>
      </w:r>
      <w:r>
        <w:rPr>
          <w:color w:val="auto"/>
          <w:sz w:val="20"/>
          <w:szCs w:val="20"/>
        </w:rPr>
        <w:t>točnost, ki omogoča neposredno uporabo podatkov za identifikacijo mej na terenu in uporabo podatkov za grafične preseke z drugimi prostorskimi podatki. Prostorski podatki drugih evidenc so večinoma pridobljeni v zadnjem 20-30 letnem obdobju in so zaradi up</w:t>
      </w:r>
      <w:r>
        <w:rPr>
          <w:color w:val="auto"/>
          <w:sz w:val="20"/>
          <w:szCs w:val="20"/>
        </w:rPr>
        <w:t xml:space="preserve">orabljenih tehnologij praviloma pozicijsko točnejši od podatkov zemljiškega katastra. Pridobivanje podatkov na parcelo z grafičnimi preseki je lahko v posameznih primerih sporno zaradi pozicijske netočnosti podatkov katastra nepremičnin. </w:t>
      </w:r>
    </w:p>
    <w:p w:rsidR="00A5693B" w:rsidRDefault="00426188">
      <w:pPr>
        <w:jc w:val="both"/>
        <w:rPr>
          <w:color w:val="auto"/>
          <w:sz w:val="20"/>
          <w:szCs w:val="20"/>
          <w:lang w:eastAsia="sl-SI"/>
        </w:rPr>
      </w:pPr>
      <w:r>
        <w:rPr>
          <w:color w:val="auto"/>
          <w:sz w:val="20"/>
          <w:szCs w:val="20"/>
        </w:rPr>
        <w:t>Izboljšava lokaci</w:t>
      </w:r>
      <w:r>
        <w:rPr>
          <w:color w:val="auto"/>
          <w:sz w:val="20"/>
          <w:szCs w:val="20"/>
        </w:rPr>
        <w:t xml:space="preserve">jskih podatkov katastra nepremičnin je (lahko) samostojen katastrski postopek. Novo, samostojno geodetsko storitev </w:t>
      </w:r>
      <w:r>
        <w:rPr>
          <w:color w:val="auto"/>
          <w:sz w:val="20"/>
          <w:szCs w:val="20"/>
          <w:lang w:eastAsia="sl-SI"/>
        </w:rPr>
        <w:t xml:space="preserve">»lokacijska izboljšava« je uvedel že ZEN-A, ZKN pa jo v celoti povzema in jo predvsem glede določanja koordinat in višin </w:t>
      </w:r>
      <w:r>
        <w:rPr>
          <w:color w:val="auto"/>
          <w:sz w:val="20"/>
          <w:szCs w:val="20"/>
        </w:rPr>
        <w:t>katastrskih točk dop</w:t>
      </w:r>
      <w:r>
        <w:rPr>
          <w:color w:val="auto"/>
          <w:sz w:val="20"/>
          <w:szCs w:val="20"/>
        </w:rPr>
        <w:t xml:space="preserve">olni. </w:t>
      </w:r>
    </w:p>
    <w:p w:rsidR="00A5693B" w:rsidRDefault="00A5693B">
      <w:pPr>
        <w:jc w:val="both"/>
        <w:rPr>
          <w:rFonts w:cs="Tahoma"/>
          <w:color w:val="auto"/>
        </w:rPr>
      </w:pPr>
    </w:p>
    <w:p w:rsidR="00A5693B" w:rsidRDefault="00426188">
      <w:pPr>
        <w:pStyle w:val="Navadensplet"/>
        <w:spacing w:after="120"/>
        <w:jc w:val="both"/>
        <w:rPr>
          <w:color w:val="auto"/>
          <w:sz w:val="20"/>
          <w:szCs w:val="20"/>
        </w:rPr>
      </w:pPr>
      <w:r>
        <w:rPr>
          <w:color w:val="auto"/>
          <w:sz w:val="20"/>
          <w:szCs w:val="20"/>
        </w:rPr>
        <w:t>Naročnik lokacijske izboljšave je lahko katerakoli oseba (lastnik, geodetska uprava, občina, investitor…), ki izkaže pravni interes, da se lokacijski podatki izboljšajo. Izboljšani lokacijski podatki se v katastru nepremičnin evidentirajo z merjeni</w:t>
      </w:r>
      <w:r>
        <w:rPr>
          <w:color w:val="auto"/>
          <w:sz w:val="20"/>
          <w:szCs w:val="20"/>
        </w:rPr>
        <w:t xml:space="preserve">mi koordinatami ter s podatkom o točnosti in se posebej označijo. </w:t>
      </w:r>
    </w:p>
    <w:p w:rsidR="00A5693B" w:rsidRDefault="00426188">
      <w:pPr>
        <w:pStyle w:val="Navadensplet"/>
        <w:spacing w:after="120"/>
        <w:jc w:val="both"/>
        <w:rPr>
          <w:color w:val="auto"/>
          <w:sz w:val="20"/>
          <w:szCs w:val="20"/>
        </w:rPr>
      </w:pPr>
      <w:r>
        <w:rPr>
          <w:color w:val="auto"/>
          <w:sz w:val="20"/>
          <w:szCs w:val="20"/>
        </w:rPr>
        <w:t>Izboljšane podatke je možno ponovno izboljševati, vendar je izboljšava horizontalnih koordinat možna  samo do takrat, ko je točnost podatkov višja od 1 m. Lokacijska izboljšava višinske koo</w:t>
      </w:r>
      <w:r>
        <w:rPr>
          <w:color w:val="auto"/>
          <w:sz w:val="20"/>
          <w:szCs w:val="20"/>
        </w:rPr>
        <w:t>rdinate pa je vezana na izboljšan model višin – ko se spremenijo podatki modela višin, se višine katastrskih točk ponovno določijo.</w:t>
      </w:r>
    </w:p>
    <w:p w:rsidR="00A5693B" w:rsidRDefault="00426188">
      <w:pPr>
        <w:pStyle w:val="Navadensplet"/>
        <w:spacing w:after="120"/>
        <w:jc w:val="both"/>
        <w:rPr>
          <w:color w:val="auto"/>
          <w:sz w:val="20"/>
          <w:szCs w:val="20"/>
        </w:rPr>
      </w:pPr>
      <w:r>
        <w:rPr>
          <w:color w:val="auto"/>
          <w:sz w:val="20"/>
          <w:szCs w:val="20"/>
        </w:rPr>
        <w:t>Uporaba izboljšanih podatkov je odvisna od točnosti določitve merjenih koordinat. Neposredna uporaba podatkov z manjšo točno</w:t>
      </w:r>
      <w:r>
        <w:rPr>
          <w:color w:val="auto"/>
          <w:sz w:val="20"/>
          <w:szCs w:val="20"/>
        </w:rPr>
        <w:t>stjo je omejena (samo za grafične preseke, …).</w:t>
      </w:r>
    </w:p>
    <w:p w:rsidR="00A5693B" w:rsidRDefault="00426188">
      <w:pPr>
        <w:pStyle w:val="Navadensplet"/>
        <w:spacing w:after="120"/>
        <w:jc w:val="both"/>
        <w:rPr>
          <w:color w:val="auto"/>
          <w:sz w:val="20"/>
          <w:szCs w:val="20"/>
        </w:rPr>
      </w:pPr>
      <w:r>
        <w:rPr>
          <w:color w:val="auto"/>
          <w:sz w:val="20"/>
          <w:szCs w:val="20"/>
        </w:rPr>
        <w:t>Izboljšava lokacijskih podatkov je obvezna pri vsaki spremembi dela meje parcele (ureditev, izravnava, parcelacija), če je to potrebno zaradi evidentiranja sprememb v katastru nepremičnin. Spremenjenim podatko</w:t>
      </w:r>
      <w:r>
        <w:rPr>
          <w:color w:val="auto"/>
          <w:sz w:val="20"/>
          <w:szCs w:val="20"/>
        </w:rPr>
        <w:t>m o mejah v drugih katastrskih postopkih je potrebno »prilagoditi« tudi podatke o mejah sosednjih parcel tako, da se ohranjajo medsebojna razmerja (topološka pravilnost).V primerih, ko se lokacijska izboljšava uporablja v povezavi z drugimi katastrskimi po</w:t>
      </w:r>
      <w:r>
        <w:rPr>
          <w:color w:val="auto"/>
          <w:sz w:val="20"/>
          <w:szCs w:val="20"/>
        </w:rPr>
        <w:t>stopki zaradi kakovostnejšega evidentiranja podatkov, se omejitev glede točnosti (višja od 1 m) ne uporablja.</w:t>
      </w:r>
    </w:p>
    <w:p w:rsidR="00A5693B" w:rsidRDefault="00426188">
      <w:pPr>
        <w:pStyle w:val="Navadensplet"/>
        <w:spacing w:after="120"/>
        <w:jc w:val="both"/>
        <w:rPr>
          <w:color w:val="auto"/>
          <w:sz w:val="20"/>
          <w:szCs w:val="20"/>
        </w:rPr>
      </w:pPr>
      <w:r>
        <w:rPr>
          <w:color w:val="auto"/>
          <w:sz w:val="20"/>
          <w:szCs w:val="20"/>
        </w:rPr>
        <w:t>V primeru nestrinjanja z lokacijsko izboljšavo podatkov lahko lastniki nepremičnin spremenijo podatek,  pridobljen z grafičnim presekom mej parcel</w:t>
      </w:r>
      <w:r>
        <w:rPr>
          <w:color w:val="auto"/>
          <w:sz w:val="20"/>
          <w:szCs w:val="20"/>
        </w:rPr>
        <w:t xml:space="preserve"> in grafičnega sloja, ki je topografsko pravilno zajet (npr: dejanska raba kmetijskih in gozdnih zemljišč).</w:t>
      </w:r>
    </w:p>
    <w:p w:rsidR="00A5693B" w:rsidRDefault="00426188">
      <w:pPr>
        <w:pStyle w:val="Navadensplet"/>
        <w:spacing w:after="120"/>
        <w:jc w:val="both"/>
        <w:rPr>
          <w:color w:val="auto"/>
          <w:sz w:val="20"/>
          <w:szCs w:val="20"/>
        </w:rPr>
      </w:pPr>
      <w:r>
        <w:rPr>
          <w:color w:val="auto"/>
          <w:sz w:val="20"/>
          <w:szCs w:val="20"/>
        </w:rPr>
        <w:t xml:space="preserve">Elaborat (lokacijske izboljšave) mora vsebovati </w:t>
      </w:r>
      <w:r>
        <w:rPr>
          <w:rFonts w:ascii="Cambria Math" w:hAnsi="Cambria Math" w:cs="Cambria Math"/>
          <w:color w:val="auto"/>
          <w:sz w:val="20"/>
          <w:szCs w:val="20"/>
        </w:rPr>
        <w:t>①</w:t>
      </w:r>
      <w:r>
        <w:rPr>
          <w:color w:val="auto"/>
          <w:sz w:val="20"/>
          <w:szCs w:val="20"/>
        </w:rPr>
        <w:t xml:space="preserve"> prikaz obstoječih podatkov, </w:t>
      </w:r>
      <w:r>
        <w:rPr>
          <w:rFonts w:ascii="Cambria Math" w:hAnsi="Cambria Math" w:cs="Cambria Math"/>
          <w:color w:val="auto"/>
          <w:sz w:val="20"/>
          <w:szCs w:val="20"/>
        </w:rPr>
        <w:t>②</w:t>
      </w:r>
      <w:r>
        <w:rPr>
          <w:color w:val="auto"/>
          <w:sz w:val="20"/>
          <w:szCs w:val="20"/>
        </w:rPr>
        <w:t xml:space="preserve"> predlog lokacijsko izboljšanih podatkov z navedbo njihove točnosti t</w:t>
      </w:r>
      <w:r>
        <w:rPr>
          <w:color w:val="auto"/>
          <w:sz w:val="20"/>
          <w:szCs w:val="20"/>
        </w:rPr>
        <w:t xml:space="preserve">er </w:t>
      </w:r>
      <w:r>
        <w:rPr>
          <w:rFonts w:ascii="Cambria Math" w:hAnsi="Cambria Math" w:cs="Cambria Math"/>
          <w:color w:val="auto"/>
          <w:sz w:val="20"/>
          <w:szCs w:val="20"/>
        </w:rPr>
        <w:t>③</w:t>
      </w:r>
      <w:r>
        <w:rPr>
          <w:color w:val="auto"/>
          <w:sz w:val="20"/>
          <w:szCs w:val="20"/>
        </w:rPr>
        <w:t xml:space="preserve"> podatke o načinu izvedbe lokacijske izboljšave, podrobnejše sestavine tega elaborata pa določi minister.</w:t>
      </w:r>
    </w:p>
    <w:p w:rsidR="00A5693B" w:rsidRDefault="00426188">
      <w:pPr>
        <w:pStyle w:val="Navadensplet"/>
        <w:spacing w:after="120"/>
        <w:jc w:val="both"/>
        <w:rPr>
          <w:color w:val="auto"/>
          <w:sz w:val="20"/>
          <w:szCs w:val="20"/>
        </w:rPr>
      </w:pPr>
      <w:r>
        <w:rPr>
          <w:color w:val="auto"/>
          <w:sz w:val="20"/>
          <w:szCs w:val="20"/>
        </w:rPr>
        <w:t>Pričakovati je, da bodo lokacijske izboljšave podatkov katastra nepremičnin pogosto izvedene na večjih območjih, zato bi bilo obveščanje vseh oseb</w:t>
      </w:r>
      <w:r>
        <w:rPr>
          <w:color w:val="auto"/>
          <w:sz w:val="20"/>
          <w:szCs w:val="20"/>
        </w:rPr>
        <w:t>, ki so lastniki parcel na »območju lokacijske izboljšave«, neracionalno. Geodetska uprava bo o vpisu lokacijsko izboljšanih podatkov obvestila (le) vlagatelja zahteve, informacije o lokacijsko izboljšanih podatkih pa bo objavljala na svetovnem spletu – za</w:t>
      </w:r>
      <w:r>
        <w:rPr>
          <w:color w:val="auto"/>
          <w:sz w:val="20"/>
          <w:szCs w:val="20"/>
        </w:rPr>
        <w:t>gotovljen bo prikaz, kateri podatki so bili lokacijsko izboljšani. Dostopni bodo podatki o zadnji lokacijski izboljšavi.</w:t>
      </w:r>
    </w:p>
    <w:p w:rsidR="00A5693B" w:rsidRDefault="00426188">
      <w:pPr>
        <w:pStyle w:val="Navadensplet"/>
        <w:spacing w:after="120"/>
        <w:jc w:val="both"/>
        <w:rPr>
          <w:color w:val="auto"/>
          <w:sz w:val="20"/>
          <w:szCs w:val="20"/>
        </w:rPr>
      </w:pPr>
      <w:r>
        <w:rPr>
          <w:color w:val="auto"/>
          <w:sz w:val="20"/>
          <w:szCs w:val="20"/>
        </w:rPr>
        <w:t>Z lokacijsko izboljšavo podatkov katastra nepremičnin se ne more zahtevati sprememb, ki so posledica drugačnega uživanja ali uporabe ze</w:t>
      </w:r>
      <w:r>
        <w:rPr>
          <w:color w:val="auto"/>
          <w:sz w:val="20"/>
          <w:szCs w:val="20"/>
        </w:rPr>
        <w:t>mljišč (npr.: drugačna obdelava, opuščene poti…), pa te spremembe še niso evidentirane v katastru nepremičnin (ker jih lastnik parcele ni uredil sam ali jih ni uredila druga oseba, ki je posegla na njegova zemljišča (neevidentirane ceste, transformatorji,…</w:t>
      </w:r>
      <w:r>
        <w:rPr>
          <w:color w:val="auto"/>
          <w:sz w:val="20"/>
          <w:szCs w:val="20"/>
        </w:rPr>
        <w:t>).</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246" w:name="_Toc527537710"/>
      <w:bookmarkStart w:id="247" w:name="_Toc527537848"/>
      <w:r>
        <w:rPr>
          <w:color w:val="auto"/>
        </w:rPr>
        <w:t>Spreminjanje meje parcele</w:t>
      </w:r>
      <w:bookmarkEnd w:id="234"/>
      <w:bookmarkEnd w:id="246"/>
      <w:bookmarkEnd w:id="247"/>
    </w:p>
    <w:p w:rsidR="00A5693B" w:rsidRDefault="00426188">
      <w:pPr>
        <w:pStyle w:val="clentevilke"/>
        <w:rPr>
          <w:color w:val="auto"/>
        </w:rPr>
      </w:pPr>
      <w:bookmarkStart w:id="248" w:name="_Toc483554554"/>
      <w:r>
        <w:rPr>
          <w:color w:val="auto"/>
        </w:rPr>
        <w:t>člen</w:t>
      </w:r>
      <w:bookmarkEnd w:id="248"/>
    </w:p>
    <w:p w:rsidR="00A5693B" w:rsidRDefault="00426188">
      <w:pPr>
        <w:pStyle w:val="Naslov6"/>
      </w:pPr>
      <w:bookmarkStart w:id="249" w:name="_Toc527537849"/>
      <w:r>
        <w:t>(spreminjanje meje parcele)</w:t>
      </w:r>
      <w:bookmarkEnd w:id="249"/>
    </w:p>
    <w:p w:rsidR="00A5693B" w:rsidRDefault="00426188">
      <w:pPr>
        <w:pStyle w:val="Navadensplet"/>
        <w:spacing w:after="120"/>
        <w:jc w:val="both"/>
        <w:rPr>
          <w:color w:val="auto"/>
          <w:sz w:val="22"/>
          <w:szCs w:val="22"/>
        </w:rPr>
      </w:pPr>
      <w:r>
        <w:rPr>
          <w:color w:val="auto"/>
          <w:sz w:val="22"/>
          <w:szCs w:val="22"/>
        </w:rPr>
        <w:t xml:space="preserve">Meja parcele se lahko spremeni s parcelacijo, s komasacijo ali z izravnavo meje. </w:t>
      </w:r>
    </w:p>
    <w:p w:rsidR="00A5693B" w:rsidRDefault="00426188">
      <w:pPr>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ZKN v celoti sledi dosedanji ureditvi ZEN glede načinov spreminjanja meje parcele: meja parcele se</w:t>
      </w:r>
      <w:r>
        <w:rPr>
          <w:rStyle w:val="BrezrazmikovZnak"/>
          <w:rFonts w:ascii="Arial" w:hAnsi="Arial"/>
          <w:color w:val="auto"/>
          <w:sz w:val="20"/>
          <w:szCs w:val="20"/>
        </w:rPr>
        <w:t xml:space="preserve"> lahko spremeni: </w:t>
      </w:r>
      <w:r>
        <w:rPr>
          <w:rStyle w:val="BrezrazmikovZnak"/>
          <w:rFonts w:ascii="Cambria Math" w:hAnsi="Cambria Math" w:cs="Cambria Math"/>
          <w:color w:val="auto"/>
          <w:sz w:val="20"/>
          <w:szCs w:val="20"/>
        </w:rPr>
        <w:t xml:space="preserve">① </w:t>
      </w:r>
      <w:r>
        <w:rPr>
          <w:rStyle w:val="BrezrazmikovZnak"/>
          <w:rFonts w:ascii="Arial" w:hAnsi="Arial"/>
          <w:color w:val="auto"/>
          <w:sz w:val="20"/>
          <w:szCs w:val="20"/>
        </w:rPr>
        <w:t xml:space="preserve">s parcelacijo, </w:t>
      </w:r>
      <w:r>
        <w:rPr>
          <w:rStyle w:val="BrezrazmikovZnak"/>
          <w:rFonts w:ascii="Cambria Math" w:hAnsi="Cambria Math" w:cs="Cambria Math"/>
          <w:color w:val="auto"/>
          <w:sz w:val="20"/>
          <w:szCs w:val="20"/>
        </w:rPr>
        <w:t>②</w:t>
      </w:r>
      <w:r>
        <w:rPr>
          <w:rStyle w:val="BrezrazmikovZnak"/>
          <w:rFonts w:ascii="Arial" w:hAnsi="Arial"/>
          <w:color w:val="auto"/>
          <w:sz w:val="20"/>
          <w:szCs w:val="20"/>
        </w:rPr>
        <w:t xml:space="preserve"> s komasacijo ali </w:t>
      </w:r>
      <w:r>
        <w:rPr>
          <w:rStyle w:val="BrezrazmikovZnak"/>
          <w:rFonts w:ascii="Cambria Math" w:hAnsi="Cambria Math" w:cs="Cambria Math"/>
          <w:color w:val="auto"/>
          <w:sz w:val="20"/>
          <w:szCs w:val="20"/>
        </w:rPr>
        <w:t>③</w:t>
      </w:r>
      <w:r>
        <w:rPr>
          <w:rStyle w:val="BrezrazmikovZnak"/>
          <w:rFonts w:ascii="Arial" w:hAnsi="Arial"/>
          <w:color w:val="auto"/>
          <w:sz w:val="20"/>
          <w:szCs w:val="20"/>
        </w:rPr>
        <w:t xml:space="preserve"> z izravnavo meje. Pri spreminjanju mej parcel s parcelacijo in komasacijo se ukinejo parcelne številke vseh parcel, vključenih v spremembo, in novim parcelam določijo nove številke, pri spreminjanju mej parcel z</w:t>
      </w:r>
      <w:r>
        <w:rPr>
          <w:color w:val="auto"/>
          <w:sz w:val="20"/>
          <w:szCs w:val="20"/>
        </w:rPr>
        <w:t xml:space="preserve"> izravnavo meje pa se parcelne številke ohra</w:t>
      </w:r>
      <w:r>
        <w:rPr>
          <w:color w:val="auto"/>
          <w:sz w:val="20"/>
          <w:szCs w:val="20"/>
        </w:rPr>
        <w:t>nijo.</w:t>
      </w:r>
    </w:p>
    <w:p w:rsidR="00A5693B" w:rsidRDefault="00426188">
      <w:pPr>
        <w:pStyle w:val="clentevilke"/>
        <w:rPr>
          <w:color w:val="auto"/>
        </w:rPr>
      </w:pPr>
      <w:bookmarkStart w:id="250" w:name="_Toc483554556"/>
      <w:bookmarkStart w:id="251" w:name="_Ref490057221"/>
      <w:bookmarkStart w:id="252" w:name="_Ref491856100"/>
      <w:bookmarkStart w:id="253" w:name="_Ref521315558"/>
      <w:r>
        <w:rPr>
          <w:color w:val="auto"/>
        </w:rPr>
        <w:t>člen</w:t>
      </w:r>
      <w:bookmarkEnd w:id="250"/>
      <w:bookmarkEnd w:id="251"/>
      <w:bookmarkEnd w:id="252"/>
      <w:bookmarkEnd w:id="253"/>
    </w:p>
    <w:p w:rsidR="00A5693B" w:rsidRDefault="00426188">
      <w:pPr>
        <w:pStyle w:val="Naslov6"/>
      </w:pPr>
      <w:bookmarkStart w:id="254" w:name="_Toc527537850"/>
      <w:r>
        <w:t>(omejitve spreminjanja mej parcel)</w:t>
      </w:r>
      <w:bookmarkEnd w:id="254"/>
    </w:p>
    <w:p w:rsidR="00A5693B" w:rsidRDefault="00426188">
      <w:pPr>
        <w:pStyle w:val="Navadensplet"/>
        <w:spacing w:after="120"/>
        <w:jc w:val="both"/>
        <w:rPr>
          <w:color w:val="auto"/>
          <w:sz w:val="22"/>
          <w:szCs w:val="22"/>
        </w:rPr>
      </w:pPr>
      <w:bookmarkStart w:id="255" w:name="_Toc483554557"/>
      <w:r>
        <w:rPr>
          <w:color w:val="auto"/>
          <w:sz w:val="22"/>
          <w:szCs w:val="22"/>
        </w:rPr>
        <w:t>(1) Če zakon ali drug predpis določa omejitve spreminjanja meje parcele (v nadaljnjem besedilu: predpis o omejitvah), se parcele, za katere velja omejitev spreminjanja meje parcele, v katastru nepremičnin označ</w:t>
      </w:r>
      <w:r>
        <w:rPr>
          <w:color w:val="auto"/>
          <w:sz w:val="22"/>
          <w:szCs w:val="22"/>
        </w:rPr>
        <w:t xml:space="preserve">i z vpisom omejitve na parcelo, z določitvijo območja omejitve ali s povezavo informacijskega sistema, v katerem se vodijo podatki o omejitvah, z informacijskim sistemom Katastra. </w:t>
      </w:r>
    </w:p>
    <w:p w:rsidR="00A5693B" w:rsidRDefault="00426188">
      <w:pPr>
        <w:pStyle w:val="Navadensplet"/>
        <w:spacing w:after="0"/>
        <w:jc w:val="both"/>
        <w:rPr>
          <w:color w:val="auto"/>
          <w:sz w:val="22"/>
          <w:szCs w:val="22"/>
        </w:rPr>
      </w:pPr>
      <w:r>
        <w:rPr>
          <w:color w:val="auto"/>
          <w:sz w:val="22"/>
          <w:szCs w:val="22"/>
        </w:rPr>
        <w:t>(2) S predpisom o omejitvah morajo biti določeni postopki za označitev parc</w:t>
      </w:r>
      <w:r>
        <w:rPr>
          <w:color w:val="auto"/>
          <w:sz w:val="22"/>
          <w:szCs w:val="22"/>
        </w:rPr>
        <w:t>el v katastru nepremičnin, za katere velja omejitev spreminjanja meje parcele, vrste omejitev in način izvajanja omejitev. Spreminjanje mej parcel se lahko omeji tako, da je:</w:t>
      </w:r>
    </w:p>
    <w:p w:rsidR="00A5693B" w:rsidRDefault="00426188">
      <w:pPr>
        <w:numPr>
          <w:ilvl w:val="0"/>
          <w:numId w:val="4"/>
        </w:numPr>
        <w:rPr>
          <w:color w:val="auto"/>
        </w:rPr>
      </w:pPr>
      <w:r>
        <w:rPr>
          <w:color w:val="auto"/>
        </w:rPr>
        <w:t>spreminjanje mej parcel za določen čas prepovedano,</w:t>
      </w:r>
    </w:p>
    <w:p w:rsidR="00A5693B" w:rsidRDefault="00426188">
      <w:pPr>
        <w:numPr>
          <w:ilvl w:val="0"/>
          <w:numId w:val="4"/>
        </w:numPr>
        <w:spacing w:after="120"/>
        <w:jc w:val="both"/>
        <w:rPr>
          <w:color w:val="auto"/>
        </w:rPr>
      </w:pPr>
      <w:r>
        <w:rPr>
          <w:color w:val="auto"/>
        </w:rPr>
        <w:t>spreminjanje mej parcel dopus</w:t>
      </w:r>
      <w:r>
        <w:rPr>
          <w:color w:val="auto"/>
        </w:rPr>
        <w:t>tno le na podlagi soglasja organa, določenega s predpisom o omejitvah.</w:t>
      </w:r>
    </w:p>
    <w:p w:rsidR="00A5693B" w:rsidRDefault="00426188">
      <w:pPr>
        <w:pStyle w:val="Odstavek"/>
        <w:spacing w:before="0" w:after="120"/>
        <w:ind w:firstLine="0"/>
        <w:rPr>
          <w:color w:val="auto"/>
        </w:rPr>
      </w:pPr>
      <w:r>
        <w:rPr>
          <w:color w:val="auto"/>
        </w:rPr>
        <w:t xml:space="preserve">(3) Če je spreminjanje mej </w:t>
      </w:r>
      <w:r>
        <w:rPr>
          <w:color w:val="auto"/>
          <w:lang w:val="sl-SI"/>
        </w:rPr>
        <w:t xml:space="preserve">parcele </w:t>
      </w:r>
      <w:r>
        <w:rPr>
          <w:color w:val="auto"/>
        </w:rPr>
        <w:t xml:space="preserve">dopustno na podlagi soglasja organa, določenega s predpisom o omejitvah, mora </w:t>
      </w:r>
      <w:r>
        <w:rPr>
          <w:color w:val="auto"/>
          <w:lang w:val="sl-SI"/>
        </w:rPr>
        <w:t xml:space="preserve">ta organ odločiti o </w:t>
      </w:r>
      <w:r>
        <w:rPr>
          <w:color w:val="auto"/>
        </w:rPr>
        <w:t>dopustnosti spreminjanja mej</w:t>
      </w:r>
      <w:r>
        <w:rPr>
          <w:color w:val="auto"/>
          <w:lang w:val="sl-SI"/>
        </w:rPr>
        <w:t>e</w:t>
      </w:r>
      <w:r>
        <w:rPr>
          <w:color w:val="auto"/>
        </w:rPr>
        <w:t xml:space="preserve"> parcel</w:t>
      </w:r>
      <w:r>
        <w:rPr>
          <w:color w:val="auto"/>
          <w:lang w:val="sl-SI"/>
        </w:rPr>
        <w:t>e</w:t>
      </w:r>
      <w:r>
        <w:rPr>
          <w:color w:val="auto"/>
        </w:rPr>
        <w:t xml:space="preserve"> v roku, ki ga </w:t>
      </w:r>
      <w:r>
        <w:rPr>
          <w:color w:val="auto"/>
        </w:rPr>
        <w:t>določa predpis o omejitvah. Če organ v roku ne odloči o dopustnosti spreminjanja mej</w:t>
      </w:r>
      <w:r>
        <w:rPr>
          <w:color w:val="auto"/>
          <w:lang w:val="sl-SI"/>
        </w:rPr>
        <w:t>e</w:t>
      </w:r>
      <w:r>
        <w:rPr>
          <w:color w:val="auto"/>
        </w:rPr>
        <w:t xml:space="preserve"> parcel</w:t>
      </w:r>
      <w:r>
        <w:rPr>
          <w:color w:val="auto"/>
          <w:lang w:val="sl-SI"/>
        </w:rPr>
        <w:t xml:space="preserve">e, </w:t>
      </w:r>
      <w:r>
        <w:rPr>
          <w:color w:val="auto"/>
        </w:rPr>
        <w:t xml:space="preserve">se šteje, da </w:t>
      </w:r>
      <w:r>
        <w:rPr>
          <w:color w:val="auto"/>
          <w:lang w:val="sl-SI"/>
        </w:rPr>
        <w:t>s spremembo meje parcele soglaša. Spreme</w:t>
      </w:r>
      <w:r>
        <w:rPr>
          <w:color w:val="000000"/>
          <w:lang w:val="sl-SI"/>
        </w:rPr>
        <w:t>mb</w:t>
      </w:r>
      <w:r>
        <w:rPr>
          <w:color w:val="000000"/>
        </w:rPr>
        <w:t>a</w:t>
      </w:r>
      <w:r>
        <w:rPr>
          <w:color w:val="auto"/>
        </w:rPr>
        <w:t xml:space="preserve"> meje</w:t>
      </w:r>
      <w:r>
        <w:rPr>
          <w:color w:val="auto"/>
          <w:lang w:val="sl-SI"/>
        </w:rPr>
        <w:t xml:space="preserve"> parcele se </w:t>
      </w:r>
      <w:r>
        <w:rPr>
          <w:color w:val="auto"/>
        </w:rPr>
        <w:t xml:space="preserve"> izvede </w:t>
      </w:r>
      <w:r>
        <w:rPr>
          <w:color w:val="auto"/>
          <w:lang w:val="sl-SI"/>
        </w:rPr>
        <w:t xml:space="preserve">v skladu z zahtevo </w:t>
      </w:r>
      <w:r>
        <w:rPr>
          <w:color w:val="auto"/>
        </w:rPr>
        <w:t>in ji kasneje ni mogoče nasprotovati</w:t>
      </w:r>
      <w:r>
        <w:rPr>
          <w:color w:val="auto"/>
          <w:lang w:val="sl-SI"/>
        </w:rPr>
        <w:t xml:space="preserve">. Ob vpisu </w:t>
      </w:r>
      <w:r>
        <w:rPr>
          <w:color w:val="auto"/>
        </w:rPr>
        <w:t>spremenjene me</w:t>
      </w:r>
      <w:r>
        <w:rPr>
          <w:color w:val="auto"/>
        </w:rPr>
        <w:t>je parcele</w:t>
      </w:r>
      <w:r>
        <w:rPr>
          <w:color w:val="auto"/>
          <w:lang w:val="sl-SI"/>
        </w:rPr>
        <w:t xml:space="preserve"> v kataster nepremičnin se na </w:t>
      </w:r>
      <w:r>
        <w:rPr>
          <w:color w:val="auto"/>
        </w:rPr>
        <w:t>novo nastalih oziroma spremenjenih parcel</w:t>
      </w:r>
      <w:r>
        <w:rPr>
          <w:color w:val="auto"/>
          <w:lang w:val="sl-SI"/>
        </w:rPr>
        <w:t>ah</w:t>
      </w:r>
      <w:r>
        <w:rPr>
          <w:color w:val="auto"/>
        </w:rPr>
        <w:t xml:space="preserve"> </w:t>
      </w:r>
      <w:r>
        <w:rPr>
          <w:color w:val="auto"/>
          <w:lang w:val="sl-SI"/>
        </w:rPr>
        <w:t>iz</w:t>
      </w:r>
      <w:r>
        <w:rPr>
          <w:color w:val="auto"/>
        </w:rPr>
        <w:t>briše označba omejit</w:t>
      </w:r>
      <w:r>
        <w:rPr>
          <w:color w:val="auto"/>
          <w:lang w:val="sl-SI"/>
        </w:rPr>
        <w:t>ve</w:t>
      </w:r>
      <w:r>
        <w:rPr>
          <w:color w:val="auto"/>
        </w:rPr>
        <w:t>, če je bila vpisana v kataster nepremičnin neposredno.</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V obstoječem pravnem redu so že predpisane omejitve spreminjanja mej parcel, ki se v praksi pogosto ne izvajajo. Glavni razlog je pomanjkljiva informacija, za katere parcele te omejitve veljajo. Zato ZKN določa, da morajo biti v katastru nepremičnin označe</w:t>
      </w:r>
      <w:r>
        <w:rPr>
          <w:color w:val="auto"/>
          <w:sz w:val="20"/>
          <w:szCs w:val="20"/>
        </w:rPr>
        <w:t xml:space="preserve">ne vse parcele, za katere velja omejitev spreminjanja mej. </w:t>
      </w:r>
    </w:p>
    <w:p w:rsidR="00A5693B" w:rsidRDefault="00426188">
      <w:pPr>
        <w:pStyle w:val="Navadensplet"/>
        <w:spacing w:after="120"/>
        <w:jc w:val="both"/>
        <w:rPr>
          <w:color w:val="auto"/>
          <w:sz w:val="20"/>
          <w:szCs w:val="20"/>
        </w:rPr>
      </w:pPr>
      <w:r>
        <w:rPr>
          <w:color w:val="auto"/>
          <w:sz w:val="20"/>
          <w:szCs w:val="20"/>
        </w:rPr>
        <w:t xml:space="preserve">Označitev parcel v katastru nepremičnin se lahko izvede </w:t>
      </w:r>
      <w:r>
        <w:rPr>
          <w:rFonts w:ascii="Cambria Math" w:hAnsi="Cambria Math" w:cs="Cambria Math"/>
          <w:color w:val="auto"/>
          <w:sz w:val="20"/>
          <w:szCs w:val="20"/>
        </w:rPr>
        <w:t>①</w:t>
      </w:r>
      <w:r>
        <w:rPr>
          <w:color w:val="auto"/>
          <w:sz w:val="20"/>
          <w:szCs w:val="20"/>
        </w:rPr>
        <w:t xml:space="preserve"> neposredno z vpisom omejitve na parcelo, </w:t>
      </w:r>
      <w:r>
        <w:rPr>
          <w:rFonts w:ascii="Cambria Math" w:hAnsi="Cambria Math" w:cs="Cambria Math"/>
          <w:color w:val="auto"/>
          <w:sz w:val="20"/>
          <w:szCs w:val="20"/>
        </w:rPr>
        <w:t>②</w:t>
      </w:r>
      <w:r>
        <w:rPr>
          <w:color w:val="auto"/>
          <w:sz w:val="20"/>
          <w:szCs w:val="20"/>
        </w:rPr>
        <w:t xml:space="preserve"> z določitvijo območja v obliki poligona, ki se evidentira v posebnem sloju grafičnih podatkov k</w:t>
      </w:r>
      <w:r>
        <w:rPr>
          <w:color w:val="auto"/>
          <w:sz w:val="20"/>
          <w:szCs w:val="20"/>
        </w:rPr>
        <w:t xml:space="preserve">atastra nepremični ali </w:t>
      </w:r>
      <w:r>
        <w:rPr>
          <w:rFonts w:ascii="Cambria Math" w:hAnsi="Cambria Math" w:cs="Cambria Math"/>
          <w:color w:val="auto"/>
          <w:sz w:val="20"/>
          <w:szCs w:val="20"/>
        </w:rPr>
        <w:t>③</w:t>
      </w:r>
      <w:r>
        <w:rPr>
          <w:color w:val="auto"/>
          <w:sz w:val="20"/>
          <w:szCs w:val="20"/>
        </w:rPr>
        <w:t xml:space="preserve"> z neposredno povezavo informacijskega sistema, v katerem se vodijo podatki o omejitvah, z informacijskim sistemom Katastra.</w:t>
      </w:r>
    </w:p>
    <w:p w:rsidR="00A5693B" w:rsidRDefault="00426188">
      <w:pPr>
        <w:pStyle w:val="Navadensplet"/>
        <w:spacing w:after="120"/>
        <w:jc w:val="both"/>
        <w:rPr>
          <w:color w:val="0070C0"/>
          <w:sz w:val="20"/>
          <w:szCs w:val="20"/>
        </w:rPr>
      </w:pPr>
      <w:r>
        <w:rPr>
          <w:color w:val="auto"/>
          <w:sz w:val="20"/>
          <w:szCs w:val="20"/>
        </w:rPr>
        <w:t>Predpis, ki uvaja omejitev t.i. »predpis o omejitvah«, mora določiti, na kakšen način in kdo bo izvedel ozn</w:t>
      </w:r>
      <w:r>
        <w:rPr>
          <w:color w:val="auto"/>
          <w:sz w:val="20"/>
          <w:szCs w:val="20"/>
        </w:rPr>
        <w:t>ačitev v katastru nepremičnin ter vrsto omejitve. Če je spreminjanje mej prepovedano, lahko taka prepoved velja le za določeno obdobje. Če je spreminjanje nadzorovano, pa mora predpis o omejitvah določiti organ, ki bo odločal o dopustnosti predlagane parce</w:t>
      </w:r>
      <w:r>
        <w:rPr>
          <w:color w:val="auto"/>
          <w:sz w:val="20"/>
          <w:szCs w:val="20"/>
        </w:rPr>
        <w:t xml:space="preserve">lacije. Pri omejitvi spreminjanja mej je nujno potrebno določiti toleranco v odvisnosti od lokacijske točnosti podatkov o mejah parcel. V primeru nejasnosti mora biti zagotovljeno sodelovanje organa, ki odloča o dopustnosti parcelacije. </w:t>
      </w:r>
    </w:p>
    <w:p w:rsidR="00A5693B" w:rsidRDefault="00426188">
      <w:pPr>
        <w:pStyle w:val="Navadensplet"/>
        <w:spacing w:after="120"/>
        <w:jc w:val="both"/>
        <w:rPr>
          <w:strike/>
          <w:color w:val="auto"/>
          <w:sz w:val="20"/>
          <w:szCs w:val="20"/>
        </w:rPr>
      </w:pPr>
      <w:r>
        <w:rPr>
          <w:color w:val="auto"/>
          <w:sz w:val="20"/>
          <w:szCs w:val="20"/>
        </w:rPr>
        <w:t>Zaradi preprečitve</w:t>
      </w:r>
      <w:r>
        <w:rPr>
          <w:color w:val="auto"/>
          <w:sz w:val="20"/>
          <w:szCs w:val="20"/>
        </w:rPr>
        <w:t xml:space="preserve">, da bi nadzorovano spreminjanje parcel povzročilo administrativno oviro ali celo blokado pri spreminjanju mej parcel, mora predpis o omejitvah določiti rok, v katerem mora pristojni organ odločiti o dopustnosti spreminjanja meje parcele – dati soglasje s </w:t>
      </w:r>
      <w:r>
        <w:rPr>
          <w:color w:val="auto"/>
          <w:sz w:val="20"/>
          <w:szCs w:val="20"/>
        </w:rPr>
        <w:t xml:space="preserve">predlagano spremembo meje parcele ali predlagani spremembi nasprotovati. </w:t>
      </w:r>
    </w:p>
    <w:p w:rsidR="00A5693B" w:rsidRDefault="00426188">
      <w:pPr>
        <w:pStyle w:val="Navadensplet"/>
        <w:spacing w:after="120"/>
        <w:jc w:val="both"/>
        <w:rPr>
          <w:color w:val="auto"/>
          <w:sz w:val="20"/>
          <w:szCs w:val="20"/>
        </w:rPr>
      </w:pPr>
      <w:r>
        <w:rPr>
          <w:color w:val="auto"/>
          <w:sz w:val="20"/>
          <w:szCs w:val="20"/>
        </w:rPr>
        <w:t>Časovno omejeno prepoved spreminjanja mej določa ZUreP-2 s prepovedjo spreminjanja mej z začasnim ukrepom za zavarovanje prostorskega načrtovanja (136. do 139. člen ZUreP-2), omejeno</w:t>
      </w:r>
      <w:r>
        <w:rPr>
          <w:color w:val="auto"/>
          <w:sz w:val="20"/>
          <w:szCs w:val="20"/>
        </w:rPr>
        <w:t xml:space="preserve"> spreminjanje mej parcel pa določa za komasacije na območju stavbnih zemljišč (159, 162. in 168. člen ZUreP-2), za gradbene parcele (184. člen ZUreP) in za območja, na katerih je potrebno soglasje za spreminjanje parcel (186. in 187. člen ZUreP-2). </w:t>
      </w:r>
    </w:p>
    <w:p w:rsidR="00A5693B" w:rsidRDefault="00426188">
      <w:pPr>
        <w:pStyle w:val="Navadensplet"/>
        <w:spacing w:after="120"/>
        <w:jc w:val="both"/>
        <w:rPr>
          <w:color w:val="auto"/>
          <w:sz w:val="20"/>
          <w:szCs w:val="20"/>
        </w:rPr>
      </w:pPr>
      <w:r>
        <w:rPr>
          <w:color w:val="auto"/>
          <w:sz w:val="20"/>
          <w:szCs w:val="20"/>
        </w:rPr>
        <w:t>Omejit</w:t>
      </w:r>
      <w:r>
        <w:rPr>
          <w:color w:val="auto"/>
          <w:sz w:val="20"/>
          <w:szCs w:val="20"/>
        </w:rPr>
        <w:t xml:space="preserve">ve spreminjanja mej parcel so določene tudi v Zakonu o gozdovih (Uradni list RS, št. 30/93, 56/99 – ZON, 67/02, 110/02 – ZGO-1, 115/06 – ORZG40, 110/07, 106/10, 63/13, 101/13 – ZDavNepr, 17/14, 24/15, 9/16 – ZGGLRS in 77/16; v nadaljnjem besedilu: ZG), ki </w:t>
      </w:r>
      <w:r>
        <w:rPr>
          <w:color w:val="auto"/>
          <w:sz w:val="20"/>
          <w:szCs w:val="20"/>
        </w:rPr>
        <w:t xml:space="preserve">v 47. členu določa: </w:t>
      </w:r>
    </w:p>
    <w:p w:rsidR="00A5693B" w:rsidRDefault="00426188">
      <w:pPr>
        <w:pStyle w:val="Navadensplet"/>
        <w:spacing w:after="0"/>
        <w:jc w:val="both"/>
        <w:rPr>
          <w:i/>
          <w:color w:val="auto"/>
          <w:sz w:val="20"/>
          <w:szCs w:val="20"/>
        </w:rPr>
      </w:pPr>
      <w:r>
        <w:rPr>
          <w:color w:val="auto"/>
          <w:sz w:val="20"/>
          <w:szCs w:val="20"/>
        </w:rPr>
        <w:t>»</w:t>
      </w:r>
      <w:r>
        <w:rPr>
          <w:i/>
          <w:color w:val="auto"/>
          <w:sz w:val="20"/>
          <w:szCs w:val="20"/>
        </w:rPr>
        <w:t>Zemljiške parcele, ki so gozd in so manjše od 5 hektarjev, se lahko deli samo, če:</w:t>
      </w:r>
    </w:p>
    <w:p w:rsidR="00A5693B" w:rsidRDefault="00426188">
      <w:pPr>
        <w:pStyle w:val="Navadensplet"/>
        <w:spacing w:after="0"/>
        <w:jc w:val="both"/>
        <w:rPr>
          <w:i/>
          <w:color w:val="auto"/>
          <w:sz w:val="20"/>
          <w:szCs w:val="20"/>
        </w:rPr>
      </w:pPr>
      <w:r>
        <w:rPr>
          <w:i/>
          <w:color w:val="auto"/>
          <w:sz w:val="20"/>
          <w:szCs w:val="20"/>
        </w:rPr>
        <w:t xml:space="preserve">- ni v prostorskih aktih na taki zemljiški parceli ali njenem delu določena namenska raba gozd ali </w:t>
      </w:r>
    </w:p>
    <w:p w:rsidR="00A5693B" w:rsidRDefault="00426188">
      <w:pPr>
        <w:pStyle w:val="Navadensplet"/>
        <w:spacing w:after="0"/>
        <w:jc w:val="both"/>
        <w:rPr>
          <w:i/>
          <w:color w:val="auto"/>
          <w:sz w:val="20"/>
          <w:szCs w:val="20"/>
        </w:rPr>
      </w:pPr>
      <w:r>
        <w:rPr>
          <w:i/>
          <w:color w:val="auto"/>
          <w:sz w:val="20"/>
          <w:szCs w:val="20"/>
        </w:rPr>
        <w:t>- je to potrebno zaradi gradnje javne infrastruktur</w:t>
      </w:r>
      <w:r>
        <w:rPr>
          <w:i/>
          <w:color w:val="auto"/>
          <w:sz w:val="20"/>
          <w:szCs w:val="20"/>
        </w:rPr>
        <w:t>e ali</w:t>
      </w:r>
    </w:p>
    <w:p w:rsidR="00A5693B" w:rsidRDefault="00426188">
      <w:pPr>
        <w:pStyle w:val="Navadensplet"/>
        <w:spacing w:after="120"/>
        <w:jc w:val="both"/>
        <w:rPr>
          <w:color w:val="auto"/>
          <w:sz w:val="20"/>
          <w:szCs w:val="20"/>
        </w:rPr>
      </w:pPr>
      <w:r>
        <w:rPr>
          <w:i/>
          <w:color w:val="auto"/>
          <w:sz w:val="20"/>
          <w:szCs w:val="20"/>
        </w:rPr>
        <w:t>- so v solastnini z Republiko Slovenijo ali lokalno skupnostjo</w:t>
      </w:r>
      <w:r>
        <w:rPr>
          <w:color w:val="auto"/>
          <w:sz w:val="20"/>
          <w:szCs w:val="20"/>
        </w:rPr>
        <w:t>.)</w:t>
      </w:r>
    </w:p>
    <w:p w:rsidR="00A5693B" w:rsidRDefault="00426188">
      <w:pPr>
        <w:pStyle w:val="Navadensplet"/>
        <w:spacing w:after="120"/>
        <w:jc w:val="both"/>
        <w:rPr>
          <w:color w:val="auto"/>
          <w:sz w:val="20"/>
          <w:szCs w:val="20"/>
        </w:rPr>
      </w:pPr>
      <w:r>
        <w:rPr>
          <w:color w:val="auto"/>
          <w:sz w:val="20"/>
          <w:szCs w:val="20"/>
        </w:rPr>
        <w:t>ZG in podzakonski predpisi, izdani na njegovi podlagi, načina izvedbe tega določbe ne določajo oziroma ne določajo načina označitve gozdnih parcel, za katere je potrebno soglasje za del</w:t>
      </w:r>
      <w:r>
        <w:rPr>
          <w:color w:val="auto"/>
          <w:sz w:val="20"/>
          <w:szCs w:val="20"/>
        </w:rPr>
        <w:t>itev po ZG.</w:t>
      </w:r>
    </w:p>
    <w:p w:rsidR="00A5693B" w:rsidRDefault="00426188">
      <w:pPr>
        <w:pStyle w:val="Navadensplet"/>
        <w:spacing w:after="120"/>
        <w:jc w:val="both"/>
        <w:rPr>
          <w:color w:val="auto"/>
          <w:sz w:val="20"/>
          <w:szCs w:val="20"/>
        </w:rPr>
      </w:pPr>
      <w:r>
        <w:rPr>
          <w:color w:val="auto"/>
          <w:sz w:val="20"/>
          <w:szCs w:val="20"/>
        </w:rPr>
        <w:t>Zakon o dedovanju kmetijskih gospodarstev – ZDKG (Uradni list RS, št. 70/95, 54/99 – odl. US in  30/13) določa, da se podatek o zaščiteni kmetiji zaznamuje na nepremičninah v zemljiški knjigi na podlagi odločbe upravne enote o določitvi zaščite</w:t>
      </w:r>
      <w:r>
        <w:rPr>
          <w:color w:val="auto"/>
          <w:sz w:val="20"/>
          <w:szCs w:val="20"/>
        </w:rPr>
        <w:t xml:space="preserve">ne kmetije. </w:t>
      </w:r>
    </w:p>
    <w:p w:rsidR="00A5693B" w:rsidRDefault="00A5693B">
      <w:pPr>
        <w:pStyle w:val="Navadensplet"/>
        <w:spacing w:after="120"/>
        <w:jc w:val="both"/>
        <w:rPr>
          <w:color w:val="auto"/>
          <w:sz w:val="20"/>
          <w:szCs w:val="20"/>
        </w:rPr>
      </w:pPr>
    </w:p>
    <w:p w:rsidR="00A5693B" w:rsidRDefault="00426188">
      <w:pPr>
        <w:pStyle w:val="Naslov5"/>
        <w:numPr>
          <w:ilvl w:val="0"/>
          <w:numId w:val="25"/>
        </w:numPr>
        <w:rPr>
          <w:color w:val="auto"/>
        </w:rPr>
      </w:pPr>
      <w:bookmarkStart w:id="256" w:name="_Toc527537711"/>
      <w:bookmarkStart w:id="257" w:name="_Toc527537851"/>
      <w:r>
        <w:rPr>
          <w:color w:val="auto"/>
        </w:rPr>
        <w:t>Parcelacija</w:t>
      </w:r>
      <w:bookmarkEnd w:id="256"/>
      <w:bookmarkEnd w:id="257"/>
    </w:p>
    <w:p w:rsidR="00A5693B" w:rsidRDefault="00426188">
      <w:pPr>
        <w:pStyle w:val="clentevilke"/>
        <w:rPr>
          <w:color w:val="auto"/>
        </w:rPr>
      </w:pPr>
      <w:bookmarkStart w:id="258" w:name="_Toc483554555"/>
      <w:r>
        <w:rPr>
          <w:color w:val="auto"/>
        </w:rPr>
        <w:t>člen</w:t>
      </w:r>
      <w:bookmarkEnd w:id="258"/>
    </w:p>
    <w:p w:rsidR="00A5693B" w:rsidRDefault="00426188">
      <w:pPr>
        <w:pStyle w:val="Naslov6"/>
      </w:pPr>
      <w:bookmarkStart w:id="259" w:name="_Toc527537852"/>
      <w:r>
        <w:t>(parcelacija)</w:t>
      </w:r>
      <w:bookmarkEnd w:id="259"/>
    </w:p>
    <w:bookmarkEnd w:id="255"/>
    <w:p w:rsidR="00A5693B" w:rsidRDefault="00426188">
      <w:pPr>
        <w:pStyle w:val="Navadensplet"/>
        <w:spacing w:after="120"/>
        <w:jc w:val="both"/>
        <w:rPr>
          <w:color w:val="auto"/>
          <w:sz w:val="22"/>
          <w:szCs w:val="22"/>
        </w:rPr>
      </w:pPr>
      <w:r>
        <w:rPr>
          <w:color w:val="auto"/>
          <w:sz w:val="22"/>
          <w:szCs w:val="22"/>
        </w:rPr>
        <w:t xml:space="preserve">(1) Parcelacija je združitev parcel, delitev parcele in preoblikovanje parcel. </w:t>
      </w:r>
    </w:p>
    <w:p w:rsidR="00A5693B" w:rsidRDefault="00426188">
      <w:pPr>
        <w:pStyle w:val="Navadensplet"/>
        <w:spacing w:after="120"/>
        <w:jc w:val="both"/>
        <w:rPr>
          <w:color w:val="auto"/>
          <w:sz w:val="22"/>
          <w:szCs w:val="22"/>
        </w:rPr>
      </w:pPr>
      <w:r>
        <w:rPr>
          <w:color w:val="auto"/>
          <w:sz w:val="22"/>
          <w:szCs w:val="22"/>
        </w:rPr>
        <w:t xml:space="preserve">(2) Delitev parcele je </w:t>
      </w:r>
      <w:r>
        <w:rPr>
          <w:rStyle w:val="highlight1"/>
          <w:color w:val="auto"/>
          <w:sz w:val="22"/>
          <w:szCs w:val="22"/>
        </w:rPr>
        <w:t>oblikovanje</w:t>
      </w:r>
      <w:r>
        <w:rPr>
          <w:color w:val="auto"/>
          <w:sz w:val="22"/>
          <w:szCs w:val="22"/>
        </w:rPr>
        <w:t xml:space="preserve"> dveh ali več parcel iz ene parcele.</w:t>
      </w:r>
    </w:p>
    <w:p w:rsidR="00A5693B" w:rsidRDefault="00426188">
      <w:pPr>
        <w:pStyle w:val="Navadensplet"/>
        <w:spacing w:after="120"/>
        <w:jc w:val="both"/>
        <w:rPr>
          <w:color w:val="auto"/>
          <w:sz w:val="22"/>
          <w:szCs w:val="22"/>
        </w:rPr>
      </w:pPr>
      <w:r>
        <w:rPr>
          <w:color w:val="auto"/>
          <w:sz w:val="22"/>
          <w:szCs w:val="22"/>
        </w:rPr>
        <w:t xml:space="preserve">(3) Združitev parcel je </w:t>
      </w:r>
      <w:r>
        <w:rPr>
          <w:rStyle w:val="highlight1"/>
          <w:color w:val="auto"/>
          <w:sz w:val="22"/>
          <w:szCs w:val="22"/>
        </w:rPr>
        <w:t>oblikovanje</w:t>
      </w:r>
      <w:r>
        <w:rPr>
          <w:color w:val="auto"/>
          <w:sz w:val="22"/>
          <w:szCs w:val="22"/>
        </w:rPr>
        <w:t xml:space="preserve"> ene parcele iz dveh ali več parcel. </w:t>
      </w:r>
    </w:p>
    <w:p w:rsidR="00A5693B" w:rsidRDefault="00426188">
      <w:pPr>
        <w:pStyle w:val="Navadensplet"/>
        <w:spacing w:after="120"/>
        <w:jc w:val="both"/>
        <w:rPr>
          <w:color w:val="auto"/>
          <w:sz w:val="22"/>
          <w:szCs w:val="22"/>
        </w:rPr>
      </w:pPr>
      <w:r>
        <w:rPr>
          <w:color w:val="auto"/>
          <w:sz w:val="22"/>
          <w:szCs w:val="22"/>
        </w:rPr>
        <w:t>(4) Preoblikovanje parcel je istočasna združitev več parcel v eno parcelo in delitev te parcele v več parcel, ki so različne po številu ali po obliki od stanja pred preoblikovanjem.</w:t>
      </w:r>
    </w:p>
    <w:p w:rsidR="00A5693B" w:rsidRDefault="00426188">
      <w:pPr>
        <w:pStyle w:val="Navadensplet"/>
        <w:spacing w:after="120"/>
        <w:jc w:val="both"/>
        <w:rPr>
          <w:color w:val="auto"/>
          <w:sz w:val="22"/>
          <w:szCs w:val="22"/>
        </w:rPr>
      </w:pPr>
      <w:r>
        <w:rPr>
          <w:color w:val="auto"/>
          <w:sz w:val="22"/>
          <w:szCs w:val="22"/>
        </w:rPr>
        <w:t>(5) Združitev parcel in preoblikovan</w:t>
      </w:r>
      <w:r>
        <w:rPr>
          <w:color w:val="auto"/>
          <w:sz w:val="22"/>
          <w:szCs w:val="22"/>
        </w:rPr>
        <w:t>je parcel je dovoljeno, če je dovoljena poočitev združitve nepremičnin v zemljiški knjigi.</w:t>
      </w:r>
    </w:p>
    <w:p w:rsidR="00A5693B" w:rsidRDefault="00426188">
      <w:pPr>
        <w:pStyle w:val="Navadensplet"/>
        <w:spacing w:after="120"/>
        <w:jc w:val="both"/>
        <w:rPr>
          <w:color w:val="auto"/>
          <w:sz w:val="22"/>
          <w:szCs w:val="22"/>
        </w:rPr>
      </w:pPr>
      <w:r>
        <w:rPr>
          <w:color w:val="auto"/>
          <w:sz w:val="22"/>
          <w:szCs w:val="22"/>
        </w:rPr>
        <w:t>(6) S parcelacijo mora soglašati lastnik, v primeru solastnine ali skupne lastnine pa morajo soglašati vsi solastniki oziroma skupni lastniki parcele.</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D</w:t>
      </w:r>
      <w:r>
        <w:rPr>
          <w:color w:val="auto"/>
          <w:sz w:val="20"/>
          <w:szCs w:val="20"/>
        </w:rPr>
        <w:t xml:space="preserve">osedanji ureditvi ZEN, da je parcelacija združitev parcel in delitev parcele, ZKN dodaja še »preoblikovanje parcel«, ki se v praksi že uporablja. </w:t>
      </w:r>
    </w:p>
    <w:p w:rsidR="00A5693B" w:rsidRDefault="00426188">
      <w:pPr>
        <w:pStyle w:val="Navadensplet"/>
        <w:spacing w:after="120"/>
        <w:jc w:val="both"/>
        <w:rPr>
          <w:color w:val="auto"/>
          <w:sz w:val="20"/>
          <w:szCs w:val="20"/>
        </w:rPr>
      </w:pPr>
      <w:r>
        <w:rPr>
          <w:color w:val="auto"/>
          <w:sz w:val="20"/>
          <w:szCs w:val="20"/>
        </w:rPr>
        <w:t>ZKN določa pogoj za združevanje in preoblikovanje parcel: združevanje in preoblikovanje parcel je omejeno zar</w:t>
      </w:r>
      <w:r>
        <w:rPr>
          <w:color w:val="auto"/>
          <w:sz w:val="20"/>
          <w:szCs w:val="20"/>
        </w:rPr>
        <w:t xml:space="preserve">adi </w:t>
      </w:r>
      <w:r>
        <w:rPr>
          <w:rFonts w:ascii="Cambria Math" w:hAnsi="Cambria Math"/>
          <w:color w:val="auto"/>
          <w:sz w:val="20"/>
          <w:szCs w:val="20"/>
        </w:rPr>
        <w:t>①</w:t>
      </w:r>
      <w:r>
        <w:rPr>
          <w:color w:val="auto"/>
          <w:sz w:val="20"/>
          <w:szCs w:val="20"/>
        </w:rPr>
        <w:t xml:space="preserve"> različnih stvarnih pravic ali </w:t>
      </w:r>
      <w:r>
        <w:rPr>
          <w:rFonts w:ascii="Cambria Math" w:hAnsi="Cambria Math"/>
          <w:color w:val="auto"/>
          <w:sz w:val="20"/>
          <w:szCs w:val="20"/>
        </w:rPr>
        <w:t>②</w:t>
      </w:r>
      <w:r>
        <w:rPr>
          <w:color w:val="auto"/>
          <w:sz w:val="20"/>
          <w:szCs w:val="20"/>
        </w:rPr>
        <w:t xml:space="preserve"> omejitev po predpisih o omejitvah iz </w:t>
      </w:r>
      <w:r>
        <w:rPr>
          <w:b/>
          <w:color w:val="FF0000"/>
          <w:sz w:val="20"/>
          <w:szCs w:val="20"/>
        </w:rPr>
        <w:fldChar w:fldCharType="begin"/>
      </w:r>
      <w:r>
        <w:rPr>
          <w:b/>
          <w:color w:val="FF0000"/>
          <w:sz w:val="20"/>
          <w:szCs w:val="20"/>
        </w:rPr>
        <w:instrText xml:space="preserve"> REF _Ref521315558 \r \h  \* MERGEFORMAT </w:instrText>
      </w:r>
      <w:r>
        <w:rPr>
          <w:b/>
          <w:color w:val="FF0000"/>
          <w:sz w:val="20"/>
          <w:szCs w:val="20"/>
        </w:rPr>
      </w:r>
      <w:r>
        <w:rPr>
          <w:b/>
          <w:color w:val="FF0000"/>
          <w:sz w:val="20"/>
          <w:szCs w:val="20"/>
        </w:rPr>
        <w:fldChar w:fldCharType="separate"/>
      </w:r>
      <w:r>
        <w:rPr>
          <w:b/>
          <w:color w:val="FF0000"/>
          <w:sz w:val="20"/>
          <w:szCs w:val="20"/>
        </w:rPr>
        <w:t>82</w:t>
      </w:r>
      <w:r>
        <w:rPr>
          <w:b/>
          <w:color w:val="FF0000"/>
          <w:sz w:val="20"/>
          <w:szCs w:val="20"/>
        </w:rPr>
        <w:fldChar w:fldCharType="end"/>
      </w:r>
      <w:r>
        <w:rPr>
          <w:color w:val="auto"/>
          <w:sz w:val="20"/>
          <w:szCs w:val="20"/>
        </w:rPr>
        <w:t>. člena ZKN. S povezavo na dovoljenost poočitve združitve dveh ali več</w:t>
      </w:r>
      <w:r>
        <w:rPr>
          <w:color w:val="auto"/>
          <w:sz w:val="20"/>
          <w:szCs w:val="20"/>
        </w:rPr>
        <w:t xml:space="preserve"> parcel v zemljiški knjigi so preprečeni primeri združevanja, ki so bili v dosedanji ureditvi izvedeni v zemljiškem katastru, v zemljiški knjigi pa zaradi različnih stvarnih pravic poočitev sprememb v zemljiškem katastru ni bila izvedena. Ker bodo geodetsk</w:t>
      </w:r>
      <w:r>
        <w:rPr>
          <w:color w:val="auto"/>
          <w:sz w:val="20"/>
          <w:szCs w:val="20"/>
        </w:rPr>
        <w:t>a podjetja imela možnost preveriti dovoljenost poočitve združitve dveh ali več parcel v zemljiški knjigi neposredno v informacijskem sistemu Katastra že pred izdelavo elaborata (parcelacije),  bo v prihodnje do takih primerov prihajalo le izjemoma. Dovolje</w:t>
      </w:r>
      <w:r>
        <w:rPr>
          <w:color w:val="auto"/>
          <w:sz w:val="20"/>
          <w:szCs w:val="20"/>
        </w:rPr>
        <w:t>nost poočitve bo preverjena v vseh fazah katastrskega postopka – nazadnje pred ugotovitvijo dokončnosti odločbe.</w:t>
      </w:r>
    </w:p>
    <w:p w:rsidR="00A5693B" w:rsidRDefault="00426188">
      <w:pPr>
        <w:autoSpaceDE w:val="0"/>
        <w:autoSpaceDN w:val="0"/>
        <w:adjustRightInd w:val="0"/>
        <w:spacing w:after="120"/>
        <w:jc w:val="both"/>
        <w:rPr>
          <w:bCs/>
          <w:color w:val="auto"/>
          <w:sz w:val="20"/>
          <w:szCs w:val="20"/>
        </w:rPr>
      </w:pPr>
      <w:r>
        <w:rPr>
          <w:color w:val="auto"/>
          <w:sz w:val="20"/>
          <w:szCs w:val="20"/>
        </w:rPr>
        <w:t xml:space="preserve">Če združevanje in preoblikovanje parcel ni omejeno zaradi </w:t>
      </w:r>
      <w:r>
        <w:rPr>
          <w:rFonts w:ascii="Cambria Math" w:hAnsi="Cambria Math" w:cs="Cambria Math"/>
          <w:color w:val="auto"/>
          <w:sz w:val="20"/>
          <w:szCs w:val="20"/>
        </w:rPr>
        <w:t>①</w:t>
      </w:r>
      <w:r>
        <w:rPr>
          <w:color w:val="auto"/>
          <w:sz w:val="20"/>
          <w:szCs w:val="20"/>
        </w:rPr>
        <w:t xml:space="preserve"> različnih stvarnih pravic ali </w:t>
      </w:r>
      <w:r>
        <w:rPr>
          <w:rFonts w:ascii="Cambria Math" w:hAnsi="Cambria Math" w:cs="Cambria Math"/>
          <w:color w:val="auto"/>
          <w:sz w:val="20"/>
          <w:szCs w:val="20"/>
        </w:rPr>
        <w:t>②</w:t>
      </w:r>
      <w:r>
        <w:rPr>
          <w:color w:val="auto"/>
          <w:sz w:val="20"/>
          <w:szCs w:val="20"/>
        </w:rPr>
        <w:t xml:space="preserve"> omejitev po predpisih o omejitvah, lahko lastnik, č</w:t>
      </w:r>
      <w:r>
        <w:rPr>
          <w:color w:val="auto"/>
          <w:sz w:val="20"/>
          <w:szCs w:val="20"/>
        </w:rPr>
        <w:t xml:space="preserve">e so zunanje meje posestnega kosa urejene ali vsaj daljice, kjer se nove meje dotikajo oboda, po svoji želji (poljubno) združuje in preoblikuje parcele. Svojo svobodno voljo izrazi tako, da pisno »soglaša« s parcelacijo (v primeru solastnine ali </w:t>
      </w:r>
      <w:r>
        <w:rPr>
          <w:bCs/>
          <w:color w:val="auto"/>
          <w:sz w:val="20"/>
          <w:szCs w:val="20"/>
        </w:rPr>
        <w:t>skupne las</w:t>
      </w:r>
      <w:r>
        <w:rPr>
          <w:bCs/>
          <w:color w:val="auto"/>
          <w:sz w:val="20"/>
          <w:szCs w:val="20"/>
        </w:rPr>
        <w:t>tnine morajo soglašati vsi solastniki oziroma skupni lastniki parcele).</w:t>
      </w:r>
    </w:p>
    <w:p w:rsidR="00A5693B" w:rsidRDefault="00A5693B">
      <w:pPr>
        <w:autoSpaceDE w:val="0"/>
        <w:autoSpaceDN w:val="0"/>
        <w:adjustRightInd w:val="0"/>
        <w:spacing w:after="120"/>
        <w:jc w:val="both"/>
        <w:rPr>
          <w:b/>
          <w:color w:val="auto"/>
          <w:sz w:val="20"/>
          <w:szCs w:val="20"/>
        </w:rPr>
      </w:pPr>
    </w:p>
    <w:p w:rsidR="00A5693B" w:rsidRDefault="00426188">
      <w:pPr>
        <w:pStyle w:val="clentevilke"/>
        <w:rPr>
          <w:color w:val="auto"/>
        </w:rPr>
      </w:pPr>
      <w:bookmarkStart w:id="260" w:name="_Toc483554558"/>
      <w:bookmarkStart w:id="261" w:name="_Ref516038006"/>
      <w:bookmarkStart w:id="262" w:name="_Ref522544766"/>
      <w:r>
        <w:rPr>
          <w:color w:val="auto"/>
        </w:rPr>
        <w:t>člen</w:t>
      </w:r>
      <w:bookmarkEnd w:id="260"/>
      <w:bookmarkEnd w:id="261"/>
      <w:bookmarkEnd w:id="262"/>
    </w:p>
    <w:p w:rsidR="00A5693B" w:rsidRDefault="00426188">
      <w:pPr>
        <w:pStyle w:val="Naslov6"/>
      </w:pPr>
      <w:bookmarkStart w:id="263" w:name="_Toc527537853"/>
      <w:r>
        <w:t>(ureditev meje pred delitvijo parcel in preoblikovanjem parcel)</w:t>
      </w:r>
      <w:bookmarkEnd w:id="263"/>
    </w:p>
    <w:p w:rsidR="00A5693B" w:rsidRDefault="00426188">
      <w:pPr>
        <w:pStyle w:val="Navadensplet"/>
        <w:spacing w:after="120"/>
        <w:jc w:val="both"/>
        <w:rPr>
          <w:color w:val="auto"/>
          <w:sz w:val="22"/>
          <w:szCs w:val="22"/>
        </w:rPr>
      </w:pPr>
      <w:r>
        <w:rPr>
          <w:color w:val="auto"/>
          <w:sz w:val="22"/>
          <w:szCs w:val="22"/>
        </w:rPr>
        <w:t xml:space="preserve">(1) Pred delitvijo parcel in preoblikovanjem parcel morajo biti urejene daljice na meji, ki se je nova meja, ki nastane z delitvijo parcel ali preoblikovanjem parcel, dotika, ali ta meja poteka v njeni neposredni bližini. </w:t>
      </w:r>
    </w:p>
    <w:p w:rsidR="00A5693B" w:rsidRDefault="00426188">
      <w:pPr>
        <w:pStyle w:val="Navadensplet"/>
        <w:spacing w:after="120"/>
        <w:jc w:val="both"/>
        <w:rPr>
          <w:color w:val="auto"/>
          <w:sz w:val="22"/>
          <w:szCs w:val="22"/>
        </w:rPr>
      </w:pPr>
      <w:r>
        <w:rPr>
          <w:color w:val="auto"/>
          <w:sz w:val="22"/>
          <w:szCs w:val="22"/>
        </w:rPr>
        <w:t>(2) Če v postopku urejanje meje p</w:t>
      </w:r>
      <w:r>
        <w:rPr>
          <w:color w:val="auto"/>
          <w:sz w:val="22"/>
          <w:szCs w:val="22"/>
        </w:rPr>
        <w:t>arcele ni doseženo soglasje med lastniki sosednjih parcel oziroma parcel, ki se jih dotika del meje, ki nastane z delitvijo, in se začne sodni postopek ureditve meje, se parcelacija lahko opravi pred ureditvijo meje v sodnem postopku, če nov del meje, ki b</w:t>
      </w:r>
      <w:r>
        <w:rPr>
          <w:color w:val="auto"/>
          <w:sz w:val="22"/>
          <w:szCs w:val="22"/>
        </w:rPr>
        <w:t>i nastal s parcelacijo, ne bo posegel v sporno zemljišče.</w:t>
      </w:r>
    </w:p>
    <w:p w:rsidR="00A5693B" w:rsidRDefault="00426188">
      <w:pPr>
        <w:pStyle w:val="Navadensplet"/>
        <w:spacing w:after="120"/>
        <w:jc w:val="both"/>
        <w:rPr>
          <w:color w:val="auto"/>
          <w:sz w:val="22"/>
          <w:szCs w:val="22"/>
        </w:rPr>
      </w:pPr>
      <w:r>
        <w:rPr>
          <w:color w:val="auto"/>
          <w:sz w:val="22"/>
          <w:szCs w:val="22"/>
        </w:rPr>
        <w:t>(3) Minister določi kriterije, kdaj je meje parcele iz prvega odstavka tega člena v neposredni bližini.</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Za zagotovitev pravne varnosti lastnikov nepremičnin morajo biti nedvoumno določe</w:t>
      </w:r>
      <w:r>
        <w:rPr>
          <w:color w:val="auto"/>
          <w:sz w:val="20"/>
          <w:szCs w:val="20"/>
        </w:rPr>
        <w:t>ne nove meje, ki nastanejo z delitvijo parcel in preoblikovanjem parcel. Zato morajo biti urejeni vsi deli obstoječih mej parcel, ki se jih nova meja dotika ali nova meja poteka v neposredni bližini obstoječih mej. Obstoječa meja se ureja najmanj za daljic</w:t>
      </w:r>
      <w:r>
        <w:rPr>
          <w:color w:val="auto"/>
          <w:sz w:val="20"/>
          <w:szCs w:val="20"/>
        </w:rPr>
        <w:t xml:space="preserve">o med dvema katastrskima točkama, določeno v skladu s </w:t>
      </w:r>
      <w:r>
        <w:rPr>
          <w:b/>
          <w:color w:val="FF0000"/>
          <w:sz w:val="20"/>
          <w:szCs w:val="20"/>
        </w:rPr>
        <w:fldChar w:fldCharType="begin"/>
      </w:r>
      <w:r>
        <w:rPr>
          <w:b/>
          <w:color w:val="FF0000"/>
          <w:sz w:val="20"/>
          <w:szCs w:val="20"/>
        </w:rPr>
        <w:instrText xml:space="preserve"> REF _Ref490730138 \r \h  \* MERGEFORMAT </w:instrText>
      </w:r>
      <w:r>
        <w:rPr>
          <w:b/>
          <w:color w:val="FF0000"/>
          <w:sz w:val="20"/>
          <w:szCs w:val="20"/>
        </w:rPr>
      </w:r>
      <w:r>
        <w:rPr>
          <w:b/>
          <w:color w:val="FF0000"/>
          <w:sz w:val="20"/>
          <w:szCs w:val="20"/>
        </w:rPr>
        <w:fldChar w:fldCharType="separate"/>
      </w:r>
      <w:r>
        <w:rPr>
          <w:b/>
          <w:color w:val="FF0000"/>
          <w:sz w:val="20"/>
          <w:szCs w:val="20"/>
        </w:rPr>
        <w:t>18</w:t>
      </w:r>
      <w:r>
        <w:rPr>
          <w:b/>
          <w:color w:val="FF0000"/>
          <w:sz w:val="20"/>
          <w:szCs w:val="20"/>
        </w:rPr>
        <w:fldChar w:fldCharType="end"/>
      </w:r>
      <w:r>
        <w:rPr>
          <w:b/>
          <w:color w:val="auto"/>
          <w:sz w:val="20"/>
          <w:szCs w:val="20"/>
        </w:rPr>
        <w:t>.</w:t>
      </w:r>
      <w:r>
        <w:rPr>
          <w:color w:val="auto"/>
          <w:sz w:val="20"/>
          <w:szCs w:val="20"/>
        </w:rPr>
        <w:t xml:space="preserve"> členom ZKN. </w:t>
      </w:r>
    </w:p>
    <w:p w:rsidR="00A5693B" w:rsidRDefault="00426188">
      <w:pPr>
        <w:pStyle w:val="Navadensplet"/>
        <w:spacing w:after="120"/>
        <w:jc w:val="both"/>
        <w:rPr>
          <w:color w:val="auto"/>
          <w:sz w:val="20"/>
          <w:szCs w:val="20"/>
        </w:rPr>
      </w:pPr>
      <w:r>
        <w:rPr>
          <w:color w:val="auto"/>
          <w:sz w:val="20"/>
          <w:szCs w:val="20"/>
        </w:rPr>
        <w:t>Kriterije, kdaj so meje parcel v neposredni bližini, bo predpisal minister, g</w:t>
      </w:r>
      <w:r>
        <w:rPr>
          <w:color w:val="auto"/>
          <w:sz w:val="20"/>
          <w:szCs w:val="20"/>
        </w:rPr>
        <w:t xml:space="preserve">lede na točnost obstoječe meje. Urejene bodo morale biti vse daljice obstoječe meje, ki se jim nova meja v katerikoli točki približa za manj kot dvakratnik točnosti določitve koordinat. </w:t>
      </w: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20"/>
        <w:gridCol w:w="1134"/>
        <w:gridCol w:w="1134"/>
        <w:gridCol w:w="1134"/>
        <w:gridCol w:w="1134"/>
        <w:gridCol w:w="1134"/>
      </w:tblGrid>
      <w:tr w:rsidR="00A5693B">
        <w:trPr>
          <w:trHeight w:val="255"/>
          <w:jc w:val="center"/>
        </w:trPr>
        <w:tc>
          <w:tcPr>
            <w:tcW w:w="1920" w:type="dxa"/>
            <w:shd w:val="clear" w:color="auto" w:fill="auto"/>
            <w:noWrap/>
            <w:vAlign w:val="center"/>
          </w:tcPr>
          <w:p w:rsidR="00A5693B" w:rsidRDefault="00426188">
            <w:pPr>
              <w:jc w:val="center"/>
              <w:rPr>
                <w:color w:val="0070C0"/>
                <w:sz w:val="20"/>
                <w:szCs w:val="20"/>
              </w:rPr>
            </w:pPr>
            <w:r>
              <w:rPr>
                <w:color w:val="0070C0"/>
                <w:sz w:val="20"/>
                <w:szCs w:val="20"/>
              </w:rPr>
              <w:t>Točnost cm</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6</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30</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60</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100</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nad 100</w:t>
            </w:r>
          </w:p>
        </w:tc>
      </w:tr>
      <w:tr w:rsidR="00A5693B">
        <w:trPr>
          <w:trHeight w:val="255"/>
          <w:jc w:val="center"/>
        </w:trPr>
        <w:tc>
          <w:tcPr>
            <w:tcW w:w="1920" w:type="dxa"/>
            <w:shd w:val="clear" w:color="auto" w:fill="auto"/>
            <w:noWrap/>
            <w:vAlign w:val="center"/>
          </w:tcPr>
          <w:p w:rsidR="00A5693B" w:rsidRDefault="00426188">
            <w:pPr>
              <w:jc w:val="center"/>
              <w:rPr>
                <w:color w:val="0070C0"/>
                <w:sz w:val="20"/>
                <w:szCs w:val="20"/>
              </w:rPr>
            </w:pPr>
            <w:r>
              <w:rPr>
                <w:color w:val="0070C0"/>
                <w:sz w:val="20"/>
                <w:szCs w:val="20"/>
              </w:rPr>
              <w:t>MejnaVrednost m</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0,12</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0,6</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1,2</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2,0</w:t>
            </w:r>
          </w:p>
        </w:tc>
        <w:tc>
          <w:tcPr>
            <w:tcW w:w="1134" w:type="dxa"/>
            <w:shd w:val="clear" w:color="auto" w:fill="auto"/>
            <w:noWrap/>
            <w:vAlign w:val="center"/>
          </w:tcPr>
          <w:p w:rsidR="00A5693B" w:rsidRDefault="00426188">
            <w:pPr>
              <w:jc w:val="center"/>
              <w:rPr>
                <w:color w:val="0070C0"/>
                <w:sz w:val="20"/>
                <w:szCs w:val="20"/>
              </w:rPr>
            </w:pPr>
            <w:r>
              <w:rPr>
                <w:color w:val="0070C0"/>
                <w:sz w:val="20"/>
                <w:szCs w:val="20"/>
              </w:rPr>
              <w:t>2,0</w:t>
            </w:r>
          </w:p>
        </w:tc>
      </w:tr>
    </w:tbl>
    <w:p w:rsidR="00A5693B" w:rsidRDefault="00A5693B">
      <w:pPr>
        <w:rPr>
          <w:color w:val="auto"/>
          <w:sz w:val="20"/>
          <w:szCs w:val="20"/>
        </w:rPr>
      </w:pPr>
    </w:p>
    <w:p w:rsidR="00A5693B" w:rsidRDefault="00426188">
      <w:pPr>
        <w:spacing w:after="120"/>
        <w:rPr>
          <w:color w:val="auto"/>
          <w:sz w:val="20"/>
          <w:szCs w:val="20"/>
        </w:rPr>
      </w:pPr>
      <w:r>
        <w:rPr>
          <w:color w:val="auto"/>
          <w:sz w:val="20"/>
          <w:szCs w:val="20"/>
        </w:rPr>
        <w:t>Če točnost ni določena, je minimalna razdalja 2 m.</w:t>
      </w:r>
    </w:p>
    <w:p w:rsidR="00A5693B" w:rsidRDefault="00426188">
      <w:pPr>
        <w:pStyle w:val="Navadensplet"/>
        <w:spacing w:after="120"/>
        <w:jc w:val="both"/>
        <w:rPr>
          <w:color w:val="auto"/>
          <w:sz w:val="20"/>
          <w:szCs w:val="20"/>
        </w:rPr>
      </w:pPr>
      <w:r>
        <w:rPr>
          <w:color w:val="auto"/>
          <w:sz w:val="20"/>
          <w:szCs w:val="20"/>
        </w:rPr>
        <w:t xml:space="preserve">Če meja parcele ni v celoti urejena in je točnost neurejenega dela nižja od 1 m, se za ta del meje izvede lokacijska izboljšava. Obseg lokacijske izboljšave določa </w:t>
      </w:r>
      <w:r>
        <w:rPr>
          <w:b/>
          <w:color w:val="FF0000"/>
          <w:sz w:val="20"/>
          <w:szCs w:val="20"/>
        </w:rPr>
        <w:fldChar w:fldCharType="begin"/>
      </w:r>
      <w:r>
        <w:rPr>
          <w:b/>
          <w:color w:val="FF0000"/>
          <w:sz w:val="20"/>
          <w:szCs w:val="20"/>
        </w:rPr>
        <w:instrText xml:space="preserve"> REF _Ref522711456 \r \h  \* MERGEFORMA</w:instrText>
      </w:r>
      <w:r>
        <w:rPr>
          <w:b/>
          <w:color w:val="FF0000"/>
          <w:sz w:val="20"/>
          <w:szCs w:val="20"/>
        </w:rPr>
        <w:instrText xml:space="preserve">T </w:instrText>
      </w:r>
      <w:r>
        <w:rPr>
          <w:b/>
          <w:color w:val="FF0000"/>
          <w:sz w:val="20"/>
          <w:szCs w:val="20"/>
        </w:rPr>
      </w:r>
      <w:r>
        <w:rPr>
          <w:b/>
          <w:color w:val="FF0000"/>
          <w:sz w:val="20"/>
          <w:szCs w:val="20"/>
        </w:rPr>
        <w:fldChar w:fldCharType="separate"/>
      </w:r>
      <w:r>
        <w:rPr>
          <w:b/>
          <w:color w:val="FF0000"/>
          <w:sz w:val="20"/>
          <w:szCs w:val="20"/>
        </w:rPr>
        <w:t>80</w:t>
      </w:r>
      <w:r>
        <w:rPr>
          <w:b/>
          <w:color w:val="FF0000"/>
          <w:sz w:val="20"/>
          <w:szCs w:val="20"/>
        </w:rPr>
        <w:fldChar w:fldCharType="end"/>
      </w:r>
      <w:r>
        <w:rPr>
          <w:b/>
          <w:color w:val="FF0000"/>
          <w:sz w:val="20"/>
          <w:szCs w:val="20"/>
        </w:rPr>
        <w:t>.</w:t>
      </w:r>
      <w:r>
        <w:rPr>
          <w:color w:val="auto"/>
          <w:sz w:val="20"/>
          <w:szCs w:val="20"/>
        </w:rPr>
        <w:t xml:space="preserve"> člen ZKN.</w:t>
      </w:r>
    </w:p>
    <w:p w:rsidR="00A5693B" w:rsidRDefault="00426188">
      <w:pPr>
        <w:pStyle w:val="Navadensplet"/>
        <w:spacing w:after="120"/>
        <w:jc w:val="both"/>
        <w:rPr>
          <w:color w:val="auto"/>
          <w:sz w:val="20"/>
          <w:szCs w:val="20"/>
        </w:rPr>
      </w:pPr>
      <w:r>
        <w:rPr>
          <w:color w:val="auto"/>
          <w:sz w:val="20"/>
          <w:szCs w:val="20"/>
        </w:rPr>
        <w:t xml:space="preserve">V primeru spora glede ureditve meje, ki se jo dotika nova meja, ki nastane z delitvijo parcele ali ta meja poteka v njeni bližini, mora elaborat v strokovnem poročilu </w:t>
      </w:r>
      <w:r>
        <w:rPr>
          <w:color w:val="auto"/>
          <w:sz w:val="20"/>
          <w:szCs w:val="20"/>
        </w:rPr>
        <w:t>vsebovati analizo, ki dokazuje, da nova meja ne bo posegla v sporno zemljišče.</w:t>
      </w:r>
    </w:p>
    <w:p w:rsidR="00A5693B" w:rsidRDefault="00A5693B">
      <w:pPr>
        <w:spacing w:after="120"/>
        <w:rPr>
          <w:color w:val="auto"/>
          <w:sz w:val="20"/>
          <w:szCs w:val="20"/>
        </w:rPr>
      </w:pPr>
    </w:p>
    <w:p w:rsidR="00A5693B" w:rsidRDefault="00426188">
      <w:pPr>
        <w:pStyle w:val="clentevilke"/>
        <w:rPr>
          <w:color w:val="auto"/>
        </w:rPr>
      </w:pPr>
      <w:bookmarkStart w:id="264" w:name="_Toc483554559"/>
      <w:r>
        <w:rPr>
          <w:color w:val="auto"/>
        </w:rPr>
        <w:t>člen</w:t>
      </w:r>
      <w:bookmarkEnd w:id="264"/>
    </w:p>
    <w:p w:rsidR="00A5693B" w:rsidRDefault="00426188">
      <w:pPr>
        <w:pStyle w:val="Naslov6"/>
      </w:pPr>
      <w:bookmarkStart w:id="265" w:name="_Toc527537854"/>
      <w:r>
        <w:t>(odločanje in vpis podatkov o parcelaciji)</w:t>
      </w:r>
      <w:bookmarkEnd w:id="265"/>
    </w:p>
    <w:p w:rsidR="00A5693B" w:rsidRDefault="00426188">
      <w:pPr>
        <w:pStyle w:val="Navadensplet"/>
        <w:spacing w:after="0"/>
        <w:jc w:val="both"/>
        <w:rPr>
          <w:color w:val="auto"/>
          <w:sz w:val="22"/>
          <w:szCs w:val="22"/>
        </w:rPr>
      </w:pPr>
      <w:r>
        <w:rPr>
          <w:color w:val="auto"/>
          <w:sz w:val="22"/>
          <w:szCs w:val="22"/>
        </w:rPr>
        <w:t>(1) Geodetska uprava zavrže zahtevo, če:</w:t>
      </w:r>
    </w:p>
    <w:p w:rsidR="00A5693B" w:rsidRDefault="00426188">
      <w:pPr>
        <w:pStyle w:val="Navadensplet"/>
        <w:numPr>
          <w:ilvl w:val="0"/>
          <w:numId w:val="58"/>
        </w:numPr>
        <w:spacing w:after="0"/>
        <w:jc w:val="both"/>
        <w:rPr>
          <w:color w:val="auto"/>
          <w:sz w:val="22"/>
          <w:szCs w:val="22"/>
        </w:rPr>
      </w:pPr>
      <w:r>
        <w:rPr>
          <w:color w:val="auto"/>
          <w:sz w:val="22"/>
          <w:szCs w:val="22"/>
        </w:rPr>
        <w:t>v elaboratu ni soglasja lastnika o parcelaciji oziroma akta državnega organa ali organa</w:t>
      </w:r>
      <w:r>
        <w:rPr>
          <w:color w:val="auto"/>
          <w:sz w:val="22"/>
          <w:szCs w:val="22"/>
        </w:rPr>
        <w:t xml:space="preserve"> samoupravne lokalne skupnosti ali potrdila z navedbo tega akta, kadar se parcelacija lahko izvede na podlagi tega akta, ali</w:t>
      </w:r>
    </w:p>
    <w:p w:rsidR="00A5693B" w:rsidRDefault="00426188">
      <w:pPr>
        <w:pStyle w:val="Navadensplet"/>
        <w:numPr>
          <w:ilvl w:val="0"/>
          <w:numId w:val="58"/>
        </w:numPr>
        <w:spacing w:after="120"/>
        <w:jc w:val="both"/>
        <w:rPr>
          <w:color w:val="auto"/>
          <w:sz w:val="22"/>
          <w:szCs w:val="22"/>
        </w:rPr>
      </w:pPr>
      <w:r>
        <w:rPr>
          <w:color w:val="auto"/>
          <w:sz w:val="22"/>
          <w:szCs w:val="22"/>
        </w:rPr>
        <w:t>je v teku katastrski postopek</w:t>
      </w:r>
      <w:r>
        <w:rPr>
          <w:color w:val="auto"/>
        </w:rPr>
        <w:t xml:space="preserve"> </w:t>
      </w:r>
      <w:r>
        <w:rPr>
          <w:color w:val="auto"/>
          <w:sz w:val="22"/>
          <w:szCs w:val="22"/>
        </w:rPr>
        <w:t xml:space="preserve">ali sodni postopek parcelacije iste parcele. </w:t>
      </w:r>
    </w:p>
    <w:p w:rsidR="00A5693B" w:rsidRDefault="00426188">
      <w:pPr>
        <w:pStyle w:val="Navadensplet"/>
        <w:spacing w:after="0"/>
        <w:jc w:val="both"/>
        <w:rPr>
          <w:color w:val="auto"/>
          <w:sz w:val="22"/>
          <w:szCs w:val="22"/>
        </w:rPr>
      </w:pPr>
      <w:r>
        <w:rPr>
          <w:color w:val="auto"/>
          <w:sz w:val="22"/>
          <w:szCs w:val="22"/>
        </w:rPr>
        <w:t>(2) Geodetska uprava zavrne zahtevo, če:</w:t>
      </w:r>
    </w:p>
    <w:p w:rsidR="00A5693B" w:rsidRDefault="00426188">
      <w:pPr>
        <w:pStyle w:val="Navadensplet"/>
        <w:numPr>
          <w:ilvl w:val="0"/>
          <w:numId w:val="59"/>
        </w:numPr>
        <w:spacing w:after="0"/>
        <w:jc w:val="both"/>
        <w:rPr>
          <w:color w:val="auto"/>
          <w:sz w:val="22"/>
          <w:szCs w:val="22"/>
        </w:rPr>
      </w:pPr>
      <w:r>
        <w:rPr>
          <w:color w:val="auto"/>
          <w:sz w:val="22"/>
          <w:szCs w:val="22"/>
        </w:rPr>
        <w:t>parcelacija ni</w:t>
      </w:r>
      <w:r>
        <w:rPr>
          <w:color w:val="auto"/>
          <w:sz w:val="22"/>
          <w:szCs w:val="22"/>
        </w:rPr>
        <w:t xml:space="preserve"> izvedena v skladu z aktom državnega organa ali organa samoupravne lokalne skupnosti, kadar se parcelacija lahko izvede na podlagi tega akta, </w:t>
      </w:r>
    </w:p>
    <w:p w:rsidR="00A5693B" w:rsidRDefault="00426188">
      <w:pPr>
        <w:pStyle w:val="Navadensplet"/>
        <w:numPr>
          <w:ilvl w:val="0"/>
          <w:numId w:val="59"/>
        </w:numPr>
        <w:spacing w:after="0"/>
        <w:jc w:val="both"/>
        <w:rPr>
          <w:color w:val="auto"/>
          <w:sz w:val="22"/>
          <w:szCs w:val="22"/>
        </w:rPr>
      </w:pPr>
      <w:r>
        <w:rPr>
          <w:color w:val="auto"/>
          <w:sz w:val="22"/>
          <w:szCs w:val="22"/>
        </w:rPr>
        <w:t xml:space="preserve">parcelacija ni izvedena v skladu z omejitvami spreminjanja mej parcel ali </w:t>
      </w:r>
    </w:p>
    <w:p w:rsidR="00A5693B" w:rsidRDefault="00426188">
      <w:pPr>
        <w:pStyle w:val="Navadensplet"/>
        <w:numPr>
          <w:ilvl w:val="0"/>
          <w:numId w:val="59"/>
        </w:numPr>
        <w:spacing w:after="120"/>
        <w:jc w:val="both"/>
        <w:rPr>
          <w:color w:val="auto"/>
          <w:sz w:val="22"/>
          <w:szCs w:val="22"/>
        </w:rPr>
      </w:pPr>
      <w:r>
        <w:rPr>
          <w:color w:val="auto"/>
          <w:sz w:val="22"/>
          <w:szCs w:val="22"/>
        </w:rPr>
        <w:t xml:space="preserve">ugotovi, da poočitev združitve dveh </w:t>
      </w:r>
      <w:r>
        <w:rPr>
          <w:color w:val="auto"/>
          <w:sz w:val="22"/>
          <w:szCs w:val="22"/>
        </w:rPr>
        <w:t>ali več parcel v zemljiški knjigi ni dovoljena.</w:t>
      </w:r>
    </w:p>
    <w:p w:rsidR="00A5693B" w:rsidRDefault="00426188">
      <w:pPr>
        <w:spacing w:after="120"/>
        <w:jc w:val="both"/>
        <w:rPr>
          <w:color w:val="auto"/>
        </w:rPr>
      </w:pPr>
      <w:r>
        <w:rPr>
          <w:color w:val="auto"/>
        </w:rPr>
        <w:t>(3) Geodetska uprava po skrajšanem ugotovitvenem postopku odloči o parcelaciji z odločbo. V izreku odločbe se navedejo parcelne številke ukinjenih parcel in parcelne številke novih parcel. Sestavni del izreka</w:t>
      </w:r>
      <w:r>
        <w:rPr>
          <w:color w:val="auto"/>
        </w:rPr>
        <w:t xml:space="preserve"> odločbe je grafični prikaz parcel, ki prikazuje stanje parcel po opravljeni parcelaciji z vpisanimi parcelnimi številkami. Grafični prikaz je lahko v prilogi odločbe. Odločba se vroči lastniku parcele, ki se je delila ali združila s sosednjo parcelo, ozir</w:t>
      </w:r>
      <w:r>
        <w:rPr>
          <w:color w:val="auto"/>
        </w:rPr>
        <w:t>oma preoblikovala.</w:t>
      </w:r>
    </w:p>
    <w:p w:rsidR="00A5693B" w:rsidRDefault="00426188">
      <w:pPr>
        <w:spacing w:after="120"/>
        <w:jc w:val="both"/>
        <w:rPr>
          <w:color w:val="auto"/>
        </w:rPr>
      </w:pPr>
      <w:r>
        <w:rPr>
          <w:color w:val="auto"/>
        </w:rPr>
        <w:t>(4) Če se je parcelacija izvedla na podlagi akta državnega organa ali organa samoupravne lokalne skupnosti, se odločba vroči tudi temu organu.</w:t>
      </w:r>
    </w:p>
    <w:p w:rsidR="00A5693B" w:rsidRDefault="00426188">
      <w:pPr>
        <w:spacing w:after="120"/>
        <w:jc w:val="both"/>
        <w:rPr>
          <w:color w:val="auto"/>
        </w:rPr>
      </w:pPr>
      <w:r>
        <w:rPr>
          <w:color w:val="auto"/>
        </w:rPr>
        <w:t>(5) Po dokončnosti odločbe iz tretjega odstavka tega člena geodetska uprava v katastru nepremi</w:t>
      </w:r>
      <w:r>
        <w:rPr>
          <w:color w:val="auto"/>
        </w:rPr>
        <w:t>čnin izbriše ukinjene parcele in vpiše podatke o novih parcelah.</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Člen določa preizkus zahteve (za parcelacijo), način odločanja geodetske uprave o parcelaciji in vpis podatkov v kataster nepremičnin. </w:t>
      </w:r>
    </w:p>
    <w:p w:rsidR="00A5693B" w:rsidRDefault="00A5693B">
      <w:pPr>
        <w:pStyle w:val="Navadensplet"/>
        <w:spacing w:after="120"/>
        <w:jc w:val="both"/>
        <w:rPr>
          <w:color w:val="auto"/>
          <w:sz w:val="20"/>
          <w:szCs w:val="20"/>
        </w:rPr>
      </w:pPr>
    </w:p>
    <w:p w:rsidR="00A5693B" w:rsidRDefault="00426188">
      <w:pPr>
        <w:pStyle w:val="Naslov5"/>
        <w:numPr>
          <w:ilvl w:val="0"/>
          <w:numId w:val="25"/>
        </w:numPr>
        <w:rPr>
          <w:color w:val="auto"/>
        </w:rPr>
      </w:pPr>
      <w:bookmarkStart w:id="266" w:name="_Toc527537712"/>
      <w:bookmarkStart w:id="267" w:name="_Toc527537855"/>
      <w:r>
        <w:rPr>
          <w:color w:val="auto"/>
        </w:rPr>
        <w:t>Izravnava meje</w:t>
      </w:r>
      <w:bookmarkEnd w:id="266"/>
      <w:bookmarkEnd w:id="267"/>
    </w:p>
    <w:p w:rsidR="00A5693B" w:rsidRDefault="00426188">
      <w:pPr>
        <w:pStyle w:val="clentevilke"/>
        <w:rPr>
          <w:color w:val="auto"/>
        </w:rPr>
      </w:pPr>
      <w:bookmarkStart w:id="268" w:name="_Toc483554560"/>
      <w:bookmarkStart w:id="269" w:name="_Ref524984072"/>
      <w:r>
        <w:rPr>
          <w:color w:val="auto"/>
        </w:rPr>
        <w:t>člen</w:t>
      </w:r>
      <w:bookmarkEnd w:id="268"/>
      <w:bookmarkEnd w:id="269"/>
    </w:p>
    <w:p w:rsidR="00A5693B" w:rsidRDefault="00426188">
      <w:pPr>
        <w:pStyle w:val="Naslov6"/>
      </w:pPr>
      <w:bookmarkStart w:id="270" w:name="_Toc527537856"/>
      <w:r>
        <w:t>(izravnava meje)</w:t>
      </w:r>
      <w:bookmarkEnd w:id="270"/>
    </w:p>
    <w:p w:rsidR="00A5693B" w:rsidRDefault="00426188">
      <w:pPr>
        <w:spacing w:after="120"/>
        <w:jc w:val="both"/>
        <w:rPr>
          <w:color w:val="auto"/>
        </w:rPr>
      </w:pPr>
      <w:r>
        <w:rPr>
          <w:color w:val="auto"/>
        </w:rPr>
        <w:t xml:space="preserve">(1) </w:t>
      </w:r>
      <w:r>
        <w:rPr>
          <w:color w:val="auto"/>
        </w:rPr>
        <w:t>Z izravnavo meje lastnika sosednjih parcel soglasno spremenita potek meje sosednjih parcel, vpisane v katastru nepremičnin, glede na dejansko stanje v naravi ali zaradi lažje uporabe zemljišč.</w:t>
      </w:r>
    </w:p>
    <w:p w:rsidR="00A5693B" w:rsidRDefault="00426188">
      <w:pPr>
        <w:spacing w:after="120"/>
        <w:jc w:val="both"/>
        <w:rPr>
          <w:color w:val="auto"/>
        </w:rPr>
      </w:pPr>
      <w:r>
        <w:rPr>
          <w:color w:val="auto"/>
        </w:rPr>
        <w:t xml:space="preserve">(2) Izravnava meje je dovoljena, če vsaka izmed parcel, med </w:t>
      </w:r>
      <w:r>
        <w:rPr>
          <w:color w:val="auto"/>
        </w:rPr>
        <w:t>katerima se opravi izravnava meje, po izravnavi meje obsega najmanj 90% zemljišča parcele, vpisane v katastru nepremičnin pred spremembo, vendar se površina vsake izmed parcel, med katerima se opravi izravnava meje, ne sme spremeniti za več kot 1000 m</w:t>
      </w:r>
      <w:r>
        <w:rPr>
          <w:rFonts w:cs="Tahoma"/>
          <w:color w:val="auto"/>
        </w:rPr>
        <w:t>²</w:t>
      </w:r>
      <w:r>
        <w:rPr>
          <w:color w:val="auto"/>
        </w:rPr>
        <w:t xml:space="preserve">. </w:t>
      </w:r>
    </w:p>
    <w:p w:rsidR="00A5693B" w:rsidRDefault="00426188">
      <w:pPr>
        <w:spacing w:after="120"/>
        <w:jc w:val="both"/>
        <w:rPr>
          <w:color w:val="auto"/>
        </w:rPr>
      </w:pPr>
      <w:r>
        <w:rPr>
          <w:color w:val="auto"/>
        </w:rPr>
        <w:t>(</w:t>
      </w:r>
      <w:r>
        <w:rPr>
          <w:color w:val="auto"/>
        </w:rPr>
        <w:t xml:space="preserve">3) Če se za isto parcelo izvede izravnava meje v več zaporednih postopkih, se pri  preizkusu izpolnjevanja pogojev iz prejšnjega odstavka upošteva zemljišče parcele, vpisano v katastru nepremičnin pred prvo izvedbo izravnave meje. </w:t>
      </w:r>
    </w:p>
    <w:p w:rsidR="00A5693B" w:rsidRDefault="00426188">
      <w:pPr>
        <w:pStyle w:val="Navadensplet"/>
        <w:spacing w:after="120"/>
        <w:jc w:val="both"/>
        <w:rPr>
          <w:color w:val="auto"/>
          <w:sz w:val="22"/>
          <w:szCs w:val="22"/>
        </w:rPr>
      </w:pPr>
      <w:r>
        <w:rPr>
          <w:color w:val="auto"/>
          <w:sz w:val="22"/>
          <w:szCs w:val="22"/>
        </w:rPr>
        <w:t xml:space="preserve">(4) Če meja vsake izmed </w:t>
      </w:r>
      <w:r>
        <w:rPr>
          <w:color w:val="auto"/>
          <w:sz w:val="22"/>
          <w:szCs w:val="22"/>
        </w:rPr>
        <w:t xml:space="preserve">parcel, med katerima se opravi izravnava meje, po izravnavi meje ni urejena v celoti in je točnost neurejenega dela meje parcele nižja od 1 m, mora biti za ta del meje izvedena lokacijska izboljšava. </w:t>
      </w:r>
    </w:p>
    <w:p w:rsidR="00A5693B" w:rsidRDefault="00426188">
      <w:pPr>
        <w:pStyle w:val="Navadensplet"/>
        <w:spacing w:after="120"/>
        <w:jc w:val="both"/>
        <w:rPr>
          <w:strike/>
          <w:color w:val="auto"/>
          <w:sz w:val="22"/>
          <w:szCs w:val="22"/>
        </w:rPr>
      </w:pPr>
      <w:r>
        <w:rPr>
          <w:color w:val="auto"/>
          <w:sz w:val="22"/>
          <w:szCs w:val="22"/>
        </w:rPr>
        <w:t>(5) Preizkus pogojev iz drugega in četrtega odstavka te</w:t>
      </w:r>
      <w:r>
        <w:rPr>
          <w:color w:val="auto"/>
          <w:sz w:val="22"/>
          <w:szCs w:val="22"/>
        </w:rPr>
        <w:t xml:space="preserve">ga člena izvede informacijski sistem Katastra samodejno pred vpisom elaborata.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ind w:right="28"/>
        <w:jc w:val="both"/>
        <w:rPr>
          <w:color w:val="auto"/>
          <w:sz w:val="20"/>
          <w:szCs w:val="20"/>
        </w:rPr>
      </w:pPr>
      <w:r>
        <w:rPr>
          <w:color w:val="auto"/>
          <w:sz w:val="20"/>
          <w:szCs w:val="20"/>
        </w:rPr>
        <w:t>Izravnava meje je postopek, ki omogoča spremembo meje parcele na podlagi sporazuma med lastniki parcel, med katerimi se opravi izravnava meje, brez parcelacije. Gr</w:t>
      </w:r>
      <w:r>
        <w:rPr>
          <w:color w:val="auto"/>
          <w:sz w:val="20"/>
          <w:szCs w:val="20"/>
        </w:rPr>
        <w:t>e za spremembe, ki so že po dosedanjih predpisih (ZENDMPE in ZEN) dopustne le v manjšem obsegu in pod določenimi pogoji. Izravnava meje se ne šteje za pravni promet, prav tako pa »stvarnopravnih posledic« ni treba vpisovati v zemljiško knjigo – z vidika ze</w:t>
      </w:r>
      <w:r>
        <w:rPr>
          <w:color w:val="auto"/>
          <w:sz w:val="20"/>
          <w:szCs w:val="20"/>
        </w:rPr>
        <w:t>mljiške knjige namreč do stvarnopravnih sprememb sploh ne pride, ker po izravnavi meje ostanejo parcele iste (parcele z isto parcelno številko) in isti lastniki.</w:t>
      </w:r>
    </w:p>
    <w:p w:rsidR="00A5693B" w:rsidRDefault="00426188">
      <w:pPr>
        <w:pStyle w:val="Navadensplet"/>
        <w:spacing w:after="120"/>
        <w:jc w:val="both"/>
        <w:rPr>
          <w:color w:val="000000"/>
          <w:sz w:val="20"/>
          <w:szCs w:val="20"/>
        </w:rPr>
      </w:pPr>
      <w:r>
        <w:rPr>
          <w:color w:val="auto"/>
          <w:sz w:val="20"/>
          <w:szCs w:val="20"/>
        </w:rPr>
        <w:t xml:space="preserve">Z izravnano mejo morata soglašati oba lastnika sosednjih parcel. </w:t>
      </w:r>
      <w:r>
        <w:rPr>
          <w:color w:val="000000"/>
          <w:sz w:val="20"/>
          <w:szCs w:val="20"/>
        </w:rPr>
        <w:t>To soglasje se izrazi v oblik</w:t>
      </w:r>
      <w:r>
        <w:rPr>
          <w:color w:val="000000"/>
          <w:sz w:val="20"/>
          <w:szCs w:val="20"/>
        </w:rPr>
        <w:t xml:space="preserve">i posebne izjave. </w:t>
      </w:r>
    </w:p>
    <w:p w:rsidR="00A5693B" w:rsidRDefault="00426188">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spacing w:after="120"/>
        <w:jc w:val="both"/>
        <w:rPr>
          <w:rFonts w:ascii="Arial" w:hAnsi="Arial" w:cs="Arial"/>
        </w:rPr>
      </w:pPr>
      <w:r>
        <w:rPr>
          <w:rFonts w:ascii="Arial" w:hAnsi="Arial" w:cs="Arial"/>
          <w:snapToGrid/>
        </w:rPr>
        <w:t xml:space="preserve">ZKN pogoj dopustnosti izravnave meje omejuje na spremembe površine in zemljišča parcel: po izravnavi meje </w:t>
      </w:r>
      <w:r>
        <w:rPr>
          <w:rFonts w:ascii="Cambria Math" w:hAnsi="Cambria Math" w:cs="Cambria Math"/>
          <w:snapToGrid/>
        </w:rPr>
        <w:t>①</w:t>
      </w:r>
      <w:r>
        <w:rPr>
          <w:rFonts w:ascii="Arial" w:hAnsi="Arial" w:cs="Arial"/>
          <w:snapToGrid/>
        </w:rPr>
        <w:t xml:space="preserve"> mora </w:t>
      </w:r>
      <w:r>
        <w:rPr>
          <w:rFonts w:ascii="Arial" w:hAnsi="Arial" w:cs="Arial"/>
        </w:rPr>
        <w:t>zemljišče vsake izmed parcel, med katerima se opravi izravnava meje,</w:t>
      </w:r>
      <w:r>
        <w:rPr>
          <w:rFonts w:ascii="Arial" w:hAnsi="Arial" w:cs="Arial"/>
          <w:snapToGrid/>
        </w:rPr>
        <w:t xml:space="preserve"> </w:t>
      </w:r>
      <w:r>
        <w:rPr>
          <w:rFonts w:ascii="Arial" w:hAnsi="Arial" w:cs="Arial"/>
        </w:rPr>
        <w:t xml:space="preserve">obsegati najmanj 90% zemljišča parcele, ki je bila vpisana v katastru nepremičnin pred spremembo (pred izravnavo meje), in </w:t>
      </w:r>
      <w:r>
        <w:rPr>
          <w:rFonts w:ascii="Cambria Math" w:hAnsi="Cambria Math" w:cs="Cambria Math"/>
        </w:rPr>
        <w:t>②</w:t>
      </w:r>
      <w:r>
        <w:rPr>
          <w:rFonts w:ascii="Arial" w:hAnsi="Arial" w:cs="Arial"/>
        </w:rPr>
        <w:t xml:space="preserve"> površina vsake izmed parcel, med katerima se opravi izravnava meje, se ne sme spremeniti za več kot 1.000 m². </w:t>
      </w:r>
    </w:p>
    <w:p w:rsidR="00A5693B" w:rsidRDefault="00426188">
      <w:pPr>
        <w:spacing w:after="120"/>
        <w:jc w:val="both"/>
        <w:rPr>
          <w:color w:val="auto"/>
          <w:sz w:val="20"/>
          <w:szCs w:val="20"/>
        </w:rPr>
      </w:pPr>
      <w:r>
        <w:rPr>
          <w:color w:val="auto"/>
          <w:sz w:val="20"/>
          <w:szCs w:val="20"/>
        </w:rPr>
        <w:t>Če se za isto parcel</w:t>
      </w:r>
      <w:r>
        <w:rPr>
          <w:color w:val="auto"/>
          <w:sz w:val="20"/>
          <w:szCs w:val="20"/>
        </w:rPr>
        <w:t xml:space="preserve">o izvede več »zaporednih izravnav«, se pri preizkusu izpolnjevanja pogoja dopustnosti izravnave meje upošteva »izhodiščno stanje« – t.j. podatek o zemljišču parcele, kot je  bilo </w:t>
      </w:r>
      <w:r>
        <w:rPr>
          <w:sz w:val="20"/>
          <w:szCs w:val="20"/>
        </w:rPr>
        <w:t>vpisano</w:t>
      </w:r>
      <w:r>
        <w:rPr>
          <w:color w:val="auto"/>
          <w:sz w:val="20"/>
          <w:szCs w:val="20"/>
        </w:rPr>
        <w:t xml:space="preserve"> v katastru nepremičnin pred »prvo« izravnavo meje. </w:t>
      </w:r>
    </w:p>
    <w:p w:rsidR="00A5693B" w:rsidRDefault="00426188">
      <w:pPr>
        <w:spacing w:after="120"/>
        <w:jc w:val="both"/>
        <w:rPr>
          <w:color w:val="auto"/>
          <w:sz w:val="20"/>
          <w:szCs w:val="20"/>
        </w:rPr>
      </w:pPr>
      <w:r>
        <w:rPr>
          <w:color w:val="auto"/>
          <w:sz w:val="20"/>
          <w:szCs w:val="20"/>
        </w:rPr>
        <w:t>Če se po izravnav</w:t>
      </w:r>
      <w:r>
        <w:rPr>
          <w:color w:val="auto"/>
          <w:sz w:val="20"/>
          <w:szCs w:val="20"/>
        </w:rPr>
        <w:t>i meje izvede parcelacija, komasacija ali se uredi parcela, se ob naslednji izravnavi meje kot izhodiščno stanje upoštevajo spremenjeni podatki. Izboljšava lokacijskih podatkov o mejah ne vpliva na spremembo izhodiščnega stanja. Primerjava podatkov se izve</w:t>
      </w:r>
      <w:r>
        <w:rPr>
          <w:color w:val="auto"/>
          <w:sz w:val="20"/>
          <w:szCs w:val="20"/>
        </w:rPr>
        <w:t>de med obstoječimi podatki v katastru nepremičnin in predlaganimi podatki po izravnavi, ne glede na stopnjo točnosti in zanesljivosti trenutno evidentiranih podatkov. Zato bo v primeru nezanesljivih in netočnih podatkov namesto postopka izravnave meje bolj</w:t>
      </w:r>
      <w:r>
        <w:rPr>
          <w:color w:val="auto"/>
          <w:sz w:val="20"/>
          <w:szCs w:val="20"/>
        </w:rPr>
        <w:t xml:space="preserve"> smiselna uporaba postopka ureditve meje.</w:t>
      </w:r>
    </w:p>
    <w:p w:rsidR="00A5693B" w:rsidRDefault="00426188">
      <w:pPr>
        <w:pStyle w:val="Navadensplet"/>
        <w:spacing w:after="120"/>
        <w:jc w:val="both"/>
        <w:rPr>
          <w:color w:val="auto"/>
          <w:sz w:val="20"/>
          <w:szCs w:val="20"/>
        </w:rPr>
      </w:pPr>
      <w:r>
        <w:rPr>
          <w:color w:val="auto"/>
          <w:sz w:val="20"/>
          <w:szCs w:val="20"/>
        </w:rPr>
        <w:t xml:space="preserve">Izravnava mej sosednjih parcel z enakim lastništvom (znotraj t.i. »lastninskega kosa«) se izvede pod enakimi pogoji, kot veljajo za parcele z različnim lastninskim stanjem. </w:t>
      </w:r>
    </w:p>
    <w:p w:rsidR="00A5693B" w:rsidRDefault="00426188">
      <w:pPr>
        <w:pStyle w:val="Navadensplet"/>
        <w:spacing w:after="120"/>
        <w:jc w:val="both"/>
        <w:rPr>
          <w:color w:val="auto"/>
        </w:rPr>
      </w:pPr>
      <w:r>
        <w:rPr>
          <w:color w:val="auto"/>
          <w:sz w:val="20"/>
          <w:szCs w:val="20"/>
        </w:rPr>
        <w:t>Če pogoji izravnave meje, določeni v dru</w:t>
      </w:r>
      <w:r>
        <w:rPr>
          <w:color w:val="auto"/>
          <w:sz w:val="20"/>
          <w:szCs w:val="20"/>
        </w:rPr>
        <w:t>gem odstavku tega člena, niso izpolnjeni (praviloma so površine »presežene«), izravnave meje med sosednjima parcelama ni dopustno izvesti, lastnika  sosednjih parcel pa se lahko odločita za postopek »preoblikovanje parcel«, v katerem omejitve iz tega člena</w:t>
      </w:r>
      <w:r>
        <w:rPr>
          <w:color w:val="auto"/>
          <w:sz w:val="20"/>
          <w:szCs w:val="20"/>
        </w:rPr>
        <w:t xml:space="preserve"> ne veljajo. </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71" w:name="_Toc483554562"/>
      <w:r>
        <w:rPr>
          <w:color w:val="auto"/>
        </w:rPr>
        <w:t>člen</w:t>
      </w:r>
      <w:bookmarkEnd w:id="271"/>
    </w:p>
    <w:p w:rsidR="00A5693B" w:rsidRDefault="00426188">
      <w:pPr>
        <w:pStyle w:val="Naslov6"/>
      </w:pPr>
      <w:bookmarkStart w:id="272" w:name="_Toc527537857"/>
      <w:r>
        <w:t>(odločanje in vpis podatkov o izravnani meji)</w:t>
      </w:r>
      <w:bookmarkEnd w:id="272"/>
    </w:p>
    <w:p w:rsidR="00A5693B" w:rsidRDefault="00426188">
      <w:pPr>
        <w:spacing w:after="120"/>
        <w:jc w:val="both"/>
        <w:rPr>
          <w:color w:val="auto"/>
        </w:rPr>
      </w:pPr>
      <w:r>
        <w:rPr>
          <w:color w:val="auto"/>
        </w:rPr>
        <w:t xml:space="preserve">(1) Geodetska uprava po skrajšanem ugotovitvenem postopku </w:t>
      </w:r>
      <w:r>
        <w:rPr>
          <w:rStyle w:val="highlight1"/>
          <w:color w:val="auto"/>
        </w:rPr>
        <w:t>odloči</w:t>
      </w:r>
      <w:r>
        <w:rPr>
          <w:color w:val="auto"/>
        </w:rPr>
        <w:t xml:space="preserve"> </w:t>
      </w:r>
      <w:r>
        <w:rPr>
          <w:rStyle w:val="highlight1"/>
          <w:color w:val="auto"/>
        </w:rPr>
        <w:t>o</w:t>
      </w:r>
      <w:r>
        <w:rPr>
          <w:color w:val="auto"/>
        </w:rPr>
        <w:t xml:space="preserve"> izravnani meji z </w:t>
      </w:r>
      <w:r>
        <w:rPr>
          <w:rStyle w:val="highlight1"/>
          <w:color w:val="auto"/>
        </w:rPr>
        <w:t>odločbo</w:t>
      </w:r>
      <w:r>
        <w:rPr>
          <w:color w:val="auto"/>
        </w:rPr>
        <w:t xml:space="preserve">. V izreku </w:t>
      </w:r>
      <w:r>
        <w:rPr>
          <w:rStyle w:val="highlight1"/>
          <w:color w:val="auto"/>
        </w:rPr>
        <w:t>odločbe</w:t>
      </w:r>
      <w:r>
        <w:rPr>
          <w:color w:val="auto"/>
        </w:rPr>
        <w:t xml:space="preserve"> se navedejo parcele, med katerimi je meja izravnana. Sestavni del izreka odločbe</w:t>
      </w:r>
      <w:r>
        <w:rPr>
          <w:color w:val="auto"/>
        </w:rPr>
        <w:t xml:space="preserve"> je grafični prikaz izravnane meje z vpisanimi parcelnimi številkami. Grafični prikaz je lahko v prilogi odločbe. Odločba se vroči lastnikom parcel, med katerimi se je meja izravnala.</w:t>
      </w:r>
    </w:p>
    <w:p w:rsidR="00A5693B" w:rsidRDefault="00426188">
      <w:pPr>
        <w:spacing w:after="120"/>
        <w:jc w:val="both"/>
        <w:rPr>
          <w:color w:val="auto"/>
        </w:rPr>
      </w:pPr>
      <w:r>
        <w:rPr>
          <w:color w:val="auto"/>
        </w:rPr>
        <w:t>(2) Po dokončnosti odločbe iz prejšnjega odstavka geodetska uprava v kat</w:t>
      </w:r>
      <w:r>
        <w:rPr>
          <w:color w:val="auto"/>
        </w:rPr>
        <w:t>aster nepremičnin vpiše podatke o izravnani meji.</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Člen določa odločanje o izravnani meji: ker je preizkus pogojev iz drugega in četrtega odstavka </w:t>
      </w:r>
      <w:r>
        <w:rPr>
          <w:b/>
          <w:color w:val="FF0000"/>
          <w:sz w:val="20"/>
          <w:szCs w:val="20"/>
        </w:rPr>
        <w:fldChar w:fldCharType="begin"/>
      </w:r>
      <w:r>
        <w:rPr>
          <w:b/>
          <w:color w:val="FF0000"/>
          <w:sz w:val="20"/>
          <w:szCs w:val="20"/>
        </w:rPr>
        <w:instrText xml:space="preserve"> REF _Ref524984072 \r \h  \* MERGEFORMAT </w:instrText>
      </w:r>
      <w:r>
        <w:rPr>
          <w:b/>
          <w:color w:val="FF0000"/>
          <w:sz w:val="20"/>
          <w:szCs w:val="20"/>
        </w:rPr>
      </w:r>
      <w:r>
        <w:rPr>
          <w:b/>
          <w:color w:val="FF0000"/>
          <w:sz w:val="20"/>
          <w:szCs w:val="20"/>
        </w:rPr>
        <w:fldChar w:fldCharType="separate"/>
      </w:r>
      <w:r>
        <w:rPr>
          <w:b/>
          <w:color w:val="FF0000"/>
          <w:sz w:val="20"/>
          <w:szCs w:val="20"/>
        </w:rPr>
        <w:t>86</w:t>
      </w:r>
      <w:r>
        <w:rPr>
          <w:b/>
          <w:color w:val="FF0000"/>
          <w:sz w:val="20"/>
          <w:szCs w:val="20"/>
        </w:rPr>
        <w:fldChar w:fldCharType="end"/>
      </w:r>
      <w:r>
        <w:rPr>
          <w:b/>
          <w:color w:val="auto"/>
          <w:sz w:val="20"/>
          <w:szCs w:val="20"/>
        </w:rPr>
        <w:t>.</w:t>
      </w:r>
      <w:r>
        <w:rPr>
          <w:color w:val="auto"/>
          <w:sz w:val="20"/>
          <w:szCs w:val="20"/>
        </w:rPr>
        <w:t xml:space="preserve"> člena ZKN (pogoj glede površine in pogoj lokacijske izboljšave) samodejno preveril že informacijski sistem Katastra pred vpisom elaborata, geodetska uprava </w:t>
      </w:r>
      <w:r>
        <w:rPr>
          <w:rStyle w:val="highlight1"/>
          <w:color w:val="auto"/>
          <w:sz w:val="20"/>
          <w:szCs w:val="20"/>
        </w:rPr>
        <w:t>odloči</w:t>
      </w:r>
      <w:r>
        <w:rPr>
          <w:color w:val="auto"/>
          <w:sz w:val="20"/>
          <w:szCs w:val="20"/>
        </w:rPr>
        <w:t xml:space="preserve"> (le) </w:t>
      </w:r>
      <w:r>
        <w:rPr>
          <w:rStyle w:val="highlight1"/>
          <w:color w:val="auto"/>
          <w:sz w:val="20"/>
          <w:szCs w:val="20"/>
        </w:rPr>
        <w:t>o</w:t>
      </w:r>
      <w:r>
        <w:rPr>
          <w:color w:val="auto"/>
          <w:sz w:val="20"/>
          <w:szCs w:val="20"/>
        </w:rPr>
        <w:t xml:space="preserve"> izravnani meji. </w:t>
      </w:r>
    </w:p>
    <w:p w:rsidR="00A5693B" w:rsidRDefault="00A5693B">
      <w:pPr>
        <w:pStyle w:val="Navadensplet"/>
        <w:spacing w:after="120"/>
        <w:jc w:val="both"/>
        <w:rPr>
          <w:color w:val="auto"/>
          <w:sz w:val="20"/>
          <w:szCs w:val="20"/>
        </w:rPr>
      </w:pPr>
    </w:p>
    <w:p w:rsidR="00A5693B" w:rsidRDefault="00426188">
      <w:pPr>
        <w:pStyle w:val="Naslov5"/>
        <w:numPr>
          <w:ilvl w:val="0"/>
          <w:numId w:val="25"/>
        </w:numPr>
        <w:rPr>
          <w:color w:val="auto"/>
        </w:rPr>
      </w:pPr>
      <w:bookmarkStart w:id="273" w:name="_Toc483554563"/>
      <w:bookmarkStart w:id="274" w:name="_Toc527537713"/>
      <w:bookmarkStart w:id="275" w:name="_Toc527537858"/>
      <w:r>
        <w:rPr>
          <w:color w:val="auto"/>
        </w:rPr>
        <w:t>Komasacija</w:t>
      </w:r>
      <w:bookmarkEnd w:id="273"/>
      <w:bookmarkEnd w:id="274"/>
      <w:bookmarkEnd w:id="275"/>
    </w:p>
    <w:p w:rsidR="00A5693B" w:rsidRDefault="00426188">
      <w:pPr>
        <w:pStyle w:val="clentevilke"/>
        <w:rPr>
          <w:color w:val="auto"/>
        </w:rPr>
      </w:pPr>
      <w:bookmarkStart w:id="276" w:name="_Toc483554564"/>
      <w:r>
        <w:rPr>
          <w:color w:val="auto"/>
        </w:rPr>
        <w:t>člen</w:t>
      </w:r>
      <w:bookmarkEnd w:id="276"/>
    </w:p>
    <w:p w:rsidR="00A5693B" w:rsidRDefault="00426188">
      <w:pPr>
        <w:pStyle w:val="Naslov6"/>
      </w:pPr>
      <w:bookmarkStart w:id="277" w:name="_Toc527537859"/>
      <w:r>
        <w:t>(komasacija)</w:t>
      </w:r>
      <w:bookmarkEnd w:id="277"/>
    </w:p>
    <w:p w:rsidR="00A5693B" w:rsidRDefault="00426188">
      <w:pPr>
        <w:pStyle w:val="Navadensplet"/>
        <w:spacing w:after="120"/>
        <w:jc w:val="both"/>
        <w:rPr>
          <w:color w:val="auto"/>
          <w:sz w:val="22"/>
          <w:szCs w:val="22"/>
        </w:rPr>
      </w:pPr>
      <w:r>
        <w:rPr>
          <w:color w:val="auto"/>
          <w:sz w:val="22"/>
          <w:szCs w:val="22"/>
        </w:rPr>
        <w:t xml:space="preserve">(1) Komasacija je zložba parcel, ki imajo različno pravno stanje glede lastninske pravice, in razdelitev po zložbi oblikovanega zemljiškega sklada na nove parcele. </w:t>
      </w:r>
    </w:p>
    <w:p w:rsidR="00A5693B" w:rsidRDefault="00426188">
      <w:pPr>
        <w:spacing w:after="120"/>
        <w:jc w:val="both"/>
        <w:rPr>
          <w:color w:val="auto"/>
        </w:rPr>
      </w:pPr>
      <w:r>
        <w:rPr>
          <w:color w:val="auto"/>
        </w:rPr>
        <w:t xml:space="preserve">(2) Komasacija se izvede kot pogodbena komasacija ali kot upravna komasacija. </w:t>
      </w:r>
    </w:p>
    <w:p w:rsidR="00A5693B" w:rsidRDefault="00426188">
      <w:pPr>
        <w:pStyle w:val="Navadensplet"/>
        <w:spacing w:after="120"/>
        <w:jc w:val="both"/>
        <w:rPr>
          <w:color w:val="auto"/>
          <w:sz w:val="22"/>
          <w:szCs w:val="22"/>
        </w:rPr>
      </w:pPr>
      <w:r>
        <w:rPr>
          <w:color w:val="auto"/>
          <w:sz w:val="22"/>
          <w:szCs w:val="22"/>
        </w:rPr>
        <w:t>(3) Pogodben</w:t>
      </w:r>
      <w:r>
        <w:rPr>
          <w:color w:val="auto"/>
          <w:sz w:val="22"/>
          <w:szCs w:val="22"/>
        </w:rPr>
        <w:t xml:space="preserve">a komasacija se izvede na podlagi sklenjene pogodbe med lastniki. Podpisi lastnikov na pogodbi morajo biti notarsko overjeni. Lastništvo se presoja po stanju v zemljiški knjigi ob overjanju podpisov. </w:t>
      </w:r>
    </w:p>
    <w:p w:rsidR="00A5693B" w:rsidRDefault="00426188">
      <w:pPr>
        <w:pStyle w:val="Navadensplet"/>
        <w:spacing w:after="120"/>
        <w:jc w:val="both"/>
        <w:rPr>
          <w:color w:val="auto"/>
          <w:sz w:val="22"/>
          <w:szCs w:val="22"/>
        </w:rPr>
      </w:pPr>
      <w:r>
        <w:rPr>
          <w:color w:val="auto"/>
          <w:sz w:val="22"/>
          <w:szCs w:val="22"/>
        </w:rPr>
        <w:t>(4) Upravna komasacija se izvede na podlagi akta državn</w:t>
      </w:r>
      <w:r>
        <w:rPr>
          <w:color w:val="auto"/>
          <w:sz w:val="22"/>
          <w:szCs w:val="22"/>
        </w:rPr>
        <w:t>ega organa ali organa samoupravne lokalne skupnosti.</w:t>
      </w:r>
    </w:p>
    <w:p w:rsidR="00A5693B" w:rsidRDefault="00426188">
      <w:pPr>
        <w:pStyle w:val="Navadensplet"/>
        <w:spacing w:after="120"/>
        <w:jc w:val="both"/>
        <w:rPr>
          <w:color w:val="auto"/>
          <w:sz w:val="22"/>
          <w:szCs w:val="22"/>
        </w:rPr>
      </w:pPr>
      <w:r>
        <w:rPr>
          <w:color w:val="auto"/>
          <w:sz w:val="22"/>
          <w:szCs w:val="22"/>
        </w:rPr>
        <w:t>(5) Na obodu območja komasacije morajo biti meje parcel urejene.</w:t>
      </w:r>
    </w:p>
    <w:p w:rsidR="00A5693B" w:rsidRDefault="00426188">
      <w:pPr>
        <w:pStyle w:val="Navadensplet"/>
        <w:spacing w:after="120"/>
        <w:jc w:val="both"/>
        <w:rPr>
          <w:color w:val="auto"/>
          <w:sz w:val="22"/>
          <w:szCs w:val="22"/>
        </w:rPr>
      </w:pPr>
      <w:r>
        <w:rPr>
          <w:color w:val="auto"/>
          <w:sz w:val="22"/>
          <w:szCs w:val="22"/>
        </w:rPr>
        <w:t xml:space="preserve">(6) Ne glede na določbo prejšnjega odstavka se v primeru, če se izvaja pogodbena komasacija zaradi urejanja lastništva parcel, na katerih </w:t>
      </w:r>
      <w:r>
        <w:rPr>
          <w:color w:val="auto"/>
          <w:sz w:val="22"/>
          <w:szCs w:val="22"/>
        </w:rPr>
        <w:t xml:space="preserve">so zgrajene javne ceste, namesto ureditve meje parcel na obodu območja komasacije lahko izvede lokacijska izboljšava, če se s tem strinjajo lastniki parcel. Po lokacijski izboljšavi se za vse parcele izračuna površina.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Člen določa definicijo</w:t>
      </w:r>
      <w:r>
        <w:rPr>
          <w:color w:val="auto"/>
          <w:sz w:val="20"/>
          <w:szCs w:val="20"/>
        </w:rPr>
        <w:t xml:space="preserve"> komasacije, vrste komasacij in pogoje za njihovo izvedbo.</w:t>
      </w:r>
    </w:p>
    <w:p w:rsidR="00A5693B" w:rsidRDefault="00426188">
      <w:pPr>
        <w:pStyle w:val="Navadensplet"/>
        <w:spacing w:after="120"/>
        <w:jc w:val="both"/>
        <w:rPr>
          <w:color w:val="auto"/>
          <w:sz w:val="20"/>
          <w:szCs w:val="20"/>
        </w:rPr>
      </w:pPr>
      <w:r>
        <w:rPr>
          <w:color w:val="auto"/>
          <w:sz w:val="20"/>
          <w:szCs w:val="20"/>
        </w:rPr>
        <w:t xml:space="preserve">Člen v celoti povzema dosedanjo ureditev 53. člena ZEN: ohranja se ista definicija komasacije in razlikovanje med pogodbeno komasacijo in upravno komasacijo. </w:t>
      </w:r>
    </w:p>
    <w:p w:rsidR="00A5693B" w:rsidRDefault="00426188">
      <w:pPr>
        <w:pStyle w:val="Navadensplet"/>
        <w:spacing w:after="120"/>
        <w:jc w:val="both"/>
        <w:rPr>
          <w:color w:val="auto"/>
          <w:sz w:val="20"/>
          <w:szCs w:val="20"/>
        </w:rPr>
      </w:pPr>
      <w:r>
        <w:rPr>
          <w:color w:val="auto"/>
          <w:sz w:val="20"/>
          <w:szCs w:val="20"/>
        </w:rPr>
        <w:t>Postopki upravne in pogodbene komasaci</w:t>
      </w:r>
      <w:r>
        <w:rPr>
          <w:color w:val="auto"/>
          <w:sz w:val="20"/>
          <w:szCs w:val="20"/>
        </w:rPr>
        <w:t xml:space="preserve">je se vodijo in zaključijo po določbah področnih zakonov, ki te komasacije določajo: Zakon o kmetijskih zemljiščih (Uradni list RS, št. 71/11 - uradno prečiščeno besedilo, 58/12, 27/16, 27/17 - ZKme-1D in 79/17; v nadaljnjem besedilu: ZKZ) in ZUreP-2. </w:t>
      </w:r>
    </w:p>
    <w:p w:rsidR="00A5693B" w:rsidRDefault="00426188">
      <w:pPr>
        <w:pStyle w:val="Navadensplet"/>
        <w:spacing w:after="120"/>
        <w:jc w:val="both"/>
        <w:rPr>
          <w:color w:val="auto"/>
          <w:sz w:val="20"/>
          <w:szCs w:val="20"/>
        </w:rPr>
      </w:pPr>
      <w:r>
        <w:rPr>
          <w:color w:val="auto"/>
          <w:sz w:val="20"/>
          <w:szCs w:val="20"/>
        </w:rPr>
        <w:t>ZKN</w:t>
      </w:r>
      <w:r>
        <w:rPr>
          <w:color w:val="auto"/>
          <w:sz w:val="20"/>
          <w:szCs w:val="20"/>
        </w:rPr>
        <w:t xml:space="preserve"> v postopke komasacij po področnih predpisi ne posega, določa le </w:t>
      </w:r>
      <w:r>
        <w:rPr>
          <w:rFonts w:ascii="Cambria Math" w:hAnsi="Cambria Math" w:cs="Cambria Math"/>
          <w:color w:val="auto"/>
          <w:sz w:val="20"/>
          <w:szCs w:val="20"/>
        </w:rPr>
        <w:t>①</w:t>
      </w:r>
      <w:r>
        <w:rPr>
          <w:color w:val="auto"/>
          <w:sz w:val="20"/>
          <w:szCs w:val="20"/>
        </w:rPr>
        <w:t xml:space="preserve"> pogoj, ki velja za vse komasacije – da morajo biti na obodu območja komasacije meje parcel urejene, in </w:t>
      </w:r>
      <w:r>
        <w:rPr>
          <w:rFonts w:ascii="Cambria Math" w:hAnsi="Cambria Math" w:cs="Cambria Math"/>
          <w:color w:val="auto"/>
          <w:sz w:val="20"/>
          <w:szCs w:val="20"/>
        </w:rPr>
        <w:t>②</w:t>
      </w:r>
      <w:r>
        <w:rPr>
          <w:color w:val="auto"/>
          <w:sz w:val="20"/>
          <w:szCs w:val="20"/>
        </w:rPr>
        <w:t xml:space="preserve"> »posebnost«, če se izvaja pogodbena komasacija zaradi urejanja lastništva parcel, na</w:t>
      </w:r>
      <w:r>
        <w:rPr>
          <w:color w:val="auto"/>
          <w:sz w:val="20"/>
          <w:szCs w:val="20"/>
        </w:rPr>
        <w:t xml:space="preserve"> katerih so zgrajene javne ceste – tedaj se namesto izpolnitve pogoja urejenih mej parcel na obodu območja komasacije lahko izvede (samo) lokacijska izboljšava, če se s tem strinjajo lastniki parcel.  </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78" w:name="_Toc483554566"/>
      <w:r>
        <w:rPr>
          <w:color w:val="auto"/>
        </w:rPr>
        <w:t>člen</w:t>
      </w:r>
      <w:bookmarkEnd w:id="278"/>
    </w:p>
    <w:p w:rsidR="00A5693B" w:rsidRDefault="00426188">
      <w:pPr>
        <w:pStyle w:val="Naslov6"/>
      </w:pPr>
      <w:bookmarkStart w:id="279" w:name="_Toc527537860"/>
      <w:r>
        <w:t>(odločba o pogodbeni komasaciji in vpis v katast</w:t>
      </w:r>
      <w:r>
        <w:t>er nepremičnin)</w:t>
      </w:r>
      <w:bookmarkEnd w:id="279"/>
    </w:p>
    <w:p w:rsidR="00A5693B" w:rsidRDefault="00426188">
      <w:pPr>
        <w:pStyle w:val="Navadensplet"/>
        <w:spacing w:after="120"/>
        <w:jc w:val="both"/>
        <w:rPr>
          <w:color w:val="auto"/>
          <w:sz w:val="22"/>
          <w:szCs w:val="22"/>
        </w:rPr>
      </w:pPr>
      <w:r>
        <w:rPr>
          <w:color w:val="auto"/>
          <w:sz w:val="22"/>
          <w:szCs w:val="22"/>
        </w:rPr>
        <w:t xml:space="preserve">(1) Geodetska uprava na podlagi skrajšanega ugotovitvenega postopka odloči o pogodbeni komasaciji z </w:t>
      </w:r>
      <w:r>
        <w:rPr>
          <w:rStyle w:val="highlight1"/>
          <w:color w:val="auto"/>
          <w:sz w:val="22"/>
          <w:szCs w:val="22"/>
        </w:rPr>
        <w:t>odločbo</w:t>
      </w:r>
      <w:r>
        <w:rPr>
          <w:color w:val="auto"/>
          <w:sz w:val="22"/>
          <w:szCs w:val="22"/>
        </w:rPr>
        <w:t xml:space="preserve">. V izreku </w:t>
      </w:r>
      <w:r>
        <w:rPr>
          <w:rStyle w:val="highlight1"/>
          <w:color w:val="auto"/>
          <w:sz w:val="22"/>
          <w:szCs w:val="22"/>
        </w:rPr>
        <w:t>odločbe</w:t>
      </w:r>
      <w:r>
        <w:rPr>
          <w:color w:val="auto"/>
          <w:sz w:val="22"/>
          <w:szCs w:val="22"/>
        </w:rPr>
        <w:t xml:space="preserve"> se navedejo parcelne številke parcel, ki se s pogodbeno komasacijo ukinejo, ter parcelne številke novih parcel in njihove površine. </w:t>
      </w:r>
      <w:r>
        <w:rPr>
          <w:rStyle w:val="highlight1"/>
          <w:color w:val="auto"/>
          <w:sz w:val="22"/>
          <w:szCs w:val="22"/>
        </w:rPr>
        <w:t>Sestavni del izreka odločbe</w:t>
      </w:r>
      <w:r>
        <w:rPr>
          <w:color w:val="auto"/>
          <w:sz w:val="22"/>
          <w:szCs w:val="22"/>
        </w:rPr>
        <w:t xml:space="preserve"> je grafični prikaz parcel po </w:t>
      </w:r>
      <w:r>
        <w:rPr>
          <w:rStyle w:val="highlight1"/>
          <w:color w:val="auto"/>
          <w:sz w:val="22"/>
          <w:szCs w:val="22"/>
        </w:rPr>
        <w:t>opravljeni</w:t>
      </w:r>
      <w:r>
        <w:rPr>
          <w:color w:val="auto"/>
          <w:sz w:val="22"/>
          <w:szCs w:val="22"/>
        </w:rPr>
        <w:t xml:space="preserve"> pogodbeni komasaciji z vpisanimi parcelnimi številkami.</w:t>
      </w:r>
      <w:r>
        <w:rPr>
          <w:color w:val="auto"/>
          <w:sz w:val="22"/>
          <w:szCs w:val="22"/>
        </w:rPr>
        <w:t xml:space="preserve"> Grafični prikaz je lahko v prilogi odločbe.</w:t>
      </w:r>
      <w:r>
        <w:rPr>
          <w:color w:val="auto"/>
        </w:rPr>
        <w:t xml:space="preserve"> </w:t>
      </w:r>
      <w:r>
        <w:rPr>
          <w:rStyle w:val="highlight1"/>
          <w:color w:val="auto"/>
          <w:sz w:val="22"/>
          <w:szCs w:val="22"/>
        </w:rPr>
        <w:t>Odločba</w:t>
      </w:r>
      <w:r>
        <w:rPr>
          <w:color w:val="auto"/>
          <w:sz w:val="22"/>
          <w:szCs w:val="22"/>
        </w:rPr>
        <w:t xml:space="preserve"> se vroči podpisnikom pogodbe </w:t>
      </w:r>
      <w:r>
        <w:rPr>
          <w:rStyle w:val="highlight1"/>
          <w:color w:val="auto"/>
          <w:sz w:val="22"/>
          <w:szCs w:val="22"/>
        </w:rPr>
        <w:t>o</w:t>
      </w:r>
      <w:r>
        <w:rPr>
          <w:color w:val="auto"/>
          <w:sz w:val="22"/>
          <w:szCs w:val="22"/>
        </w:rPr>
        <w:t xml:space="preserve"> komasaciji. </w:t>
      </w:r>
    </w:p>
    <w:p w:rsidR="00A5693B" w:rsidRDefault="00426188">
      <w:pPr>
        <w:pStyle w:val="Navadensplet"/>
        <w:spacing w:after="120"/>
        <w:jc w:val="both"/>
        <w:rPr>
          <w:color w:val="auto"/>
          <w:sz w:val="22"/>
          <w:szCs w:val="22"/>
        </w:rPr>
      </w:pPr>
      <w:r>
        <w:rPr>
          <w:color w:val="auto"/>
          <w:sz w:val="22"/>
          <w:szCs w:val="22"/>
        </w:rPr>
        <w:t xml:space="preserve">(2) Na podlagi odločbe iz prejšnjega odstavka geodetska uprava nove parcele začasno vpiše v poseben sloj katastra nepremičnin. </w:t>
      </w:r>
    </w:p>
    <w:p w:rsidR="00A5693B" w:rsidRDefault="00426188">
      <w:pPr>
        <w:pStyle w:val="Navadensplet"/>
        <w:spacing w:after="120"/>
        <w:jc w:val="both"/>
        <w:rPr>
          <w:color w:val="auto"/>
          <w:sz w:val="22"/>
          <w:szCs w:val="22"/>
        </w:rPr>
      </w:pPr>
      <w:r>
        <w:rPr>
          <w:color w:val="auto"/>
          <w:sz w:val="22"/>
          <w:szCs w:val="22"/>
        </w:rPr>
        <w:t>(3) Glede vsebine odločbe, prav</w:t>
      </w:r>
      <w:r>
        <w:rPr>
          <w:color w:val="auto"/>
          <w:sz w:val="22"/>
          <w:szCs w:val="22"/>
        </w:rPr>
        <w:t xml:space="preserve">nih posledic začasnega vpisa v poseben sloj katastra nepremičnin in vpisa novih parcel v kataster nepremičnin se smiselno uporabljajo določbe </w:t>
      </w:r>
      <w:r>
        <w:rPr>
          <w:b/>
          <w:color w:val="FF0000"/>
          <w:sz w:val="22"/>
          <w:szCs w:val="22"/>
        </w:rPr>
        <w:fldChar w:fldCharType="begin"/>
      </w:r>
      <w:r>
        <w:rPr>
          <w:b/>
          <w:color w:val="FF0000"/>
          <w:sz w:val="22"/>
          <w:szCs w:val="22"/>
        </w:rPr>
        <w:instrText xml:space="preserve"> REF _Ref526155184 \r \h  \* MERGEFORMAT </w:instrText>
      </w:r>
      <w:r>
        <w:rPr>
          <w:b/>
          <w:color w:val="FF0000"/>
          <w:sz w:val="22"/>
          <w:szCs w:val="22"/>
        </w:rPr>
      </w:r>
      <w:r>
        <w:rPr>
          <w:b/>
          <w:color w:val="FF0000"/>
          <w:sz w:val="22"/>
          <w:szCs w:val="22"/>
        </w:rPr>
        <w:fldChar w:fldCharType="separate"/>
      </w:r>
      <w:r>
        <w:rPr>
          <w:b/>
          <w:color w:val="FF0000"/>
          <w:sz w:val="22"/>
          <w:szCs w:val="22"/>
        </w:rPr>
        <w:t>37</w:t>
      </w:r>
      <w:r>
        <w:rPr>
          <w:b/>
          <w:color w:val="FF0000"/>
          <w:sz w:val="22"/>
          <w:szCs w:val="22"/>
        </w:rPr>
        <w:fldChar w:fldCharType="end"/>
      </w:r>
      <w:r>
        <w:rPr>
          <w:color w:val="auto"/>
          <w:sz w:val="22"/>
          <w:szCs w:val="22"/>
        </w:rPr>
        <w:t>. čl</w:t>
      </w:r>
      <w:r>
        <w:rPr>
          <w:color w:val="auto"/>
          <w:sz w:val="22"/>
          <w:szCs w:val="22"/>
        </w:rPr>
        <w:t>ena tega zakona.</w:t>
      </w:r>
      <w:r>
        <w:rPr>
          <w:color w:val="auto"/>
        </w:rPr>
        <w:t xml:space="preserve"> </w:t>
      </w:r>
    </w:p>
    <w:p w:rsidR="00A5693B" w:rsidRDefault="00426188">
      <w:pPr>
        <w:autoSpaceDE w:val="0"/>
        <w:autoSpaceDN w:val="0"/>
        <w:adjustRightInd w:val="0"/>
        <w:jc w:val="both"/>
        <w:rPr>
          <w:color w:val="A11F12"/>
          <w:sz w:val="20"/>
          <w:szCs w:val="20"/>
          <w:u w:val="single"/>
        </w:rPr>
      </w:pPr>
      <w:r>
        <w:rPr>
          <w:color w:val="A11F12"/>
          <w:sz w:val="20"/>
          <w:szCs w:val="20"/>
          <w:u w:val="single"/>
        </w:rPr>
        <w:t xml:space="preserve">Obrazložitev </w:t>
      </w:r>
    </w:p>
    <w:p w:rsidR="00A5693B" w:rsidRDefault="00426188">
      <w:pPr>
        <w:autoSpaceDE w:val="0"/>
        <w:autoSpaceDN w:val="0"/>
        <w:adjustRightInd w:val="0"/>
        <w:spacing w:after="120"/>
        <w:jc w:val="both"/>
        <w:rPr>
          <w:color w:val="000000"/>
          <w:sz w:val="20"/>
        </w:rPr>
      </w:pPr>
      <w:r>
        <w:rPr>
          <w:color w:val="000000"/>
          <w:sz w:val="20"/>
        </w:rPr>
        <w:t xml:space="preserve">Člen ureja odločanje geodetske uprave in način vpisa pogodbene komasacije. </w:t>
      </w:r>
    </w:p>
    <w:p w:rsidR="00A5693B" w:rsidRDefault="00426188">
      <w:pPr>
        <w:autoSpaceDE w:val="0"/>
        <w:autoSpaceDN w:val="0"/>
        <w:adjustRightInd w:val="0"/>
        <w:spacing w:after="120"/>
        <w:jc w:val="both"/>
        <w:rPr>
          <w:color w:val="000000"/>
          <w:sz w:val="20"/>
        </w:rPr>
      </w:pPr>
      <w:r>
        <w:rPr>
          <w:color w:val="000000"/>
          <w:sz w:val="20"/>
        </w:rPr>
        <w:t>Vpis novih parcel, nastalih pri pogodbeni komasaciji, in njihovih mej se izvede v katastru nepremičnin »začasno«: v katastru nepremičnin ostanejo vp</w:t>
      </w:r>
      <w:r>
        <w:rPr>
          <w:color w:val="000000"/>
          <w:sz w:val="20"/>
        </w:rPr>
        <w:t xml:space="preserve">isane »stare parcele«, ki se s pogodbeno komasacijo ukinejo, v poseben sloj katastra nepremičnin pa se vpišejo vsi podatki o novih parcelah, razen podatki o predvidenih lastnikih »novih parcel« – ti se lahko vpišejo v kataster nepremičnin šele s prevzemom </w:t>
      </w:r>
      <w:r>
        <w:rPr>
          <w:color w:val="000000"/>
          <w:sz w:val="20"/>
        </w:rPr>
        <w:t>imetnikov lastninske pravice iz zemljiške knjige.</w:t>
      </w:r>
    </w:p>
    <w:p w:rsidR="00A5693B" w:rsidRDefault="00426188">
      <w:pPr>
        <w:autoSpaceDE w:val="0"/>
        <w:autoSpaceDN w:val="0"/>
        <w:adjustRightInd w:val="0"/>
        <w:spacing w:after="120"/>
        <w:jc w:val="both"/>
        <w:rPr>
          <w:color w:val="000000"/>
          <w:sz w:val="20"/>
        </w:rPr>
      </w:pPr>
      <w:r>
        <w:rPr>
          <w:color w:val="auto"/>
          <w:sz w:val="20"/>
          <w:szCs w:val="20"/>
        </w:rPr>
        <w:t xml:space="preserve">Splošna ureditev oziroma temeljna načela začasnega vpisa so urejena v </w:t>
      </w:r>
      <w:r>
        <w:rPr>
          <w:b/>
          <w:color w:val="FF0000"/>
          <w:sz w:val="20"/>
          <w:szCs w:val="20"/>
        </w:rPr>
        <w:fldChar w:fldCharType="begin"/>
      </w:r>
      <w:r>
        <w:rPr>
          <w:b/>
          <w:color w:val="FF0000"/>
          <w:sz w:val="20"/>
          <w:szCs w:val="20"/>
        </w:rPr>
        <w:instrText xml:space="preserve"> REF _Ref526155184 \r \h  \* MERGEFORMAT </w:instrText>
      </w:r>
      <w:r>
        <w:rPr>
          <w:b/>
          <w:color w:val="FF0000"/>
          <w:sz w:val="20"/>
          <w:szCs w:val="20"/>
        </w:rPr>
      </w:r>
      <w:r>
        <w:rPr>
          <w:b/>
          <w:color w:val="FF0000"/>
          <w:sz w:val="20"/>
          <w:szCs w:val="20"/>
        </w:rPr>
        <w:fldChar w:fldCharType="separate"/>
      </w:r>
      <w:r>
        <w:rPr>
          <w:b/>
          <w:color w:val="FF0000"/>
          <w:sz w:val="20"/>
          <w:szCs w:val="20"/>
        </w:rPr>
        <w:t>37</w:t>
      </w:r>
      <w:r>
        <w:rPr>
          <w:b/>
          <w:color w:val="FF0000"/>
          <w:sz w:val="20"/>
          <w:szCs w:val="20"/>
        </w:rPr>
        <w:fldChar w:fldCharType="end"/>
      </w:r>
      <w:r>
        <w:rPr>
          <w:b/>
          <w:color w:val="auto"/>
          <w:sz w:val="20"/>
          <w:szCs w:val="20"/>
        </w:rPr>
        <w:t>.</w:t>
      </w:r>
      <w:r>
        <w:rPr>
          <w:color w:val="auto"/>
          <w:sz w:val="20"/>
          <w:szCs w:val="20"/>
        </w:rPr>
        <w:t xml:space="preserve"> členu ZKN. </w:t>
      </w:r>
      <w:r>
        <w:rPr>
          <w:color w:val="000000"/>
          <w:sz w:val="20"/>
          <w:szCs w:val="20"/>
        </w:rPr>
        <w:t>Po</w:t>
      </w:r>
      <w:r>
        <w:rPr>
          <w:color w:val="000000"/>
          <w:sz w:val="20"/>
        </w:rPr>
        <w:t xml:space="preserve"> vpisu lastninske pravice na novih parcelah v zemljiško knjigo se po pravnomočnosti tega vpisa podatki iz posebnega sloja katastra nepremičnin »prenesejo« v kataster nepremičnin tako, da se izbrišejo parcele, ki se ukinjajo, in v kataster nepremičnin vpiše</w:t>
      </w:r>
      <w:r>
        <w:rPr>
          <w:color w:val="000000"/>
          <w:sz w:val="20"/>
        </w:rPr>
        <w:t>jo (doslej) začasno vpisane nove parcele.</w:t>
      </w:r>
    </w:p>
    <w:p w:rsidR="00A5693B" w:rsidRDefault="00426188">
      <w:pPr>
        <w:tabs>
          <w:tab w:val="left" w:pos="284"/>
        </w:tabs>
        <w:autoSpaceDE w:val="0"/>
        <w:autoSpaceDN w:val="0"/>
        <w:adjustRightInd w:val="0"/>
        <w:spacing w:after="120"/>
        <w:jc w:val="both"/>
        <w:rPr>
          <w:color w:val="000000"/>
          <w:sz w:val="20"/>
        </w:rPr>
      </w:pPr>
      <w:r>
        <w:rPr>
          <w:color w:val="000000"/>
          <w:sz w:val="20"/>
        </w:rPr>
        <w:t>Če se spremenijo podatki o parcelah, ki se s pogodbeno komasacijo ukinejo, pred vpisom lastninske pravice na novih parcelah v zemljiško knjigo ali če se vpis pogodbene komasacije v zemljiško knjigo ne opravi v petih letih po vpisu novih parcel v poseben sl</w:t>
      </w:r>
      <w:r>
        <w:rPr>
          <w:color w:val="000000"/>
          <w:sz w:val="20"/>
        </w:rPr>
        <w:t xml:space="preserve">oj katastra nepremičnin, geodetska uprava po uradni dolžnosti izbriše nove parcele, začasno vpisane v posebnem sloju katastra nepremičnin. </w:t>
      </w:r>
    </w:p>
    <w:p w:rsidR="00A5693B" w:rsidRDefault="00426188">
      <w:pPr>
        <w:tabs>
          <w:tab w:val="left" w:pos="284"/>
        </w:tabs>
        <w:autoSpaceDE w:val="0"/>
        <w:autoSpaceDN w:val="0"/>
        <w:adjustRightInd w:val="0"/>
        <w:spacing w:after="120"/>
        <w:jc w:val="both"/>
        <w:rPr>
          <w:color w:val="000000"/>
          <w:sz w:val="20"/>
        </w:rPr>
      </w:pPr>
      <w:r>
        <w:rPr>
          <w:color w:val="000000"/>
          <w:sz w:val="20"/>
        </w:rPr>
        <w:t>Sprememba podatkov o novih parcelah, ki so oziroma so bile začasno vpisane v posebnem sloju katastra nepremičnin, je</w:t>
      </w:r>
      <w:r>
        <w:rPr>
          <w:color w:val="000000"/>
          <w:sz w:val="20"/>
        </w:rPr>
        <w:t xml:space="preserve"> možna le z umikom zahteve in vložitvijo nove zahteve z novim elaboratom in novo pogodbo o komasaciji.</w:t>
      </w:r>
    </w:p>
    <w:p w:rsidR="00A5693B" w:rsidRDefault="00A5693B">
      <w:pPr>
        <w:tabs>
          <w:tab w:val="left" w:pos="284"/>
        </w:tabs>
        <w:autoSpaceDE w:val="0"/>
        <w:autoSpaceDN w:val="0"/>
        <w:adjustRightInd w:val="0"/>
        <w:spacing w:after="120"/>
        <w:jc w:val="both"/>
        <w:rPr>
          <w:color w:val="000000"/>
          <w:sz w:val="20"/>
        </w:rPr>
      </w:pPr>
    </w:p>
    <w:p w:rsidR="00A5693B" w:rsidRDefault="00426188">
      <w:pPr>
        <w:pStyle w:val="clentevilke"/>
        <w:rPr>
          <w:color w:val="auto"/>
        </w:rPr>
      </w:pPr>
      <w:bookmarkStart w:id="280" w:name="_Toc483554567"/>
      <w:r>
        <w:rPr>
          <w:color w:val="auto"/>
        </w:rPr>
        <w:t>člen</w:t>
      </w:r>
      <w:bookmarkEnd w:id="280"/>
    </w:p>
    <w:p w:rsidR="00A5693B" w:rsidRDefault="00426188">
      <w:pPr>
        <w:pStyle w:val="Naslov6"/>
      </w:pPr>
      <w:bookmarkStart w:id="281" w:name="_Toc527537861"/>
      <w:r>
        <w:t>(vpis upravne komasacije v kataster nepremičnin)</w:t>
      </w:r>
      <w:bookmarkEnd w:id="281"/>
    </w:p>
    <w:p w:rsidR="00A5693B" w:rsidRDefault="00426188">
      <w:pPr>
        <w:pStyle w:val="Navadensplet"/>
        <w:spacing w:after="120"/>
        <w:jc w:val="both"/>
        <w:rPr>
          <w:color w:val="auto"/>
          <w:sz w:val="22"/>
          <w:szCs w:val="22"/>
        </w:rPr>
      </w:pPr>
      <w:r>
        <w:rPr>
          <w:color w:val="auto"/>
          <w:sz w:val="22"/>
          <w:szCs w:val="22"/>
        </w:rPr>
        <w:t>(1) V katastru nepremičnin se na podlagi akta državnega organa ali organa samoupravne lokalne skup</w:t>
      </w:r>
      <w:r>
        <w:rPr>
          <w:color w:val="auto"/>
          <w:sz w:val="22"/>
          <w:szCs w:val="22"/>
        </w:rPr>
        <w:t>nosti o uvedbi upravne komasacije označi parcele in stavbe, ki so vključene v komasacijo, in vpiše organ, ki vodi komasacijski postopek.</w:t>
      </w:r>
    </w:p>
    <w:p w:rsidR="00A5693B" w:rsidRDefault="00426188">
      <w:pPr>
        <w:pStyle w:val="Navadensplet"/>
        <w:spacing w:after="120"/>
        <w:jc w:val="both"/>
        <w:rPr>
          <w:color w:val="auto"/>
          <w:sz w:val="22"/>
          <w:szCs w:val="22"/>
        </w:rPr>
      </w:pPr>
      <w:r>
        <w:rPr>
          <w:color w:val="auto"/>
          <w:sz w:val="22"/>
          <w:szCs w:val="22"/>
        </w:rPr>
        <w:t>(2) Na območju iz prejšnjega odstavka je dovoljeno spreminjanje mej parcel in podatkov o stavbah le po soglasju organa,</w:t>
      </w:r>
      <w:r>
        <w:rPr>
          <w:color w:val="auto"/>
          <w:sz w:val="22"/>
          <w:szCs w:val="22"/>
        </w:rPr>
        <w:t xml:space="preserve"> ki vodi komasacijski postopek. Vpis novih stavb na tem območju je dovoljen brez soglasja.</w:t>
      </w:r>
    </w:p>
    <w:p w:rsidR="00A5693B" w:rsidRDefault="00426188">
      <w:pPr>
        <w:pStyle w:val="Navadensplet"/>
        <w:spacing w:after="120"/>
        <w:jc w:val="both"/>
        <w:rPr>
          <w:color w:val="auto"/>
          <w:sz w:val="22"/>
          <w:szCs w:val="22"/>
        </w:rPr>
      </w:pPr>
      <w:r>
        <w:rPr>
          <w:color w:val="auto"/>
          <w:sz w:val="22"/>
          <w:szCs w:val="22"/>
        </w:rPr>
        <w:t>(3) Če se upravna komasacija ustavi ali če poteče rok, v katerem bi se morala komasacijska dela začeti izvajati, se označba parcel in stavb iz prvega odstavka tega č</w:t>
      </w:r>
      <w:r>
        <w:rPr>
          <w:color w:val="auto"/>
          <w:sz w:val="22"/>
          <w:szCs w:val="22"/>
        </w:rPr>
        <w:t>lena izbriše. Označba se izbriše tudi iz parcel in stavb, ki so v komasacijskem postopku izvzete iz komasacijskega območja.</w:t>
      </w:r>
    </w:p>
    <w:p w:rsidR="00A5693B" w:rsidRDefault="00426188">
      <w:pPr>
        <w:pStyle w:val="Navadensplet"/>
        <w:spacing w:after="120"/>
        <w:jc w:val="both"/>
        <w:rPr>
          <w:color w:val="auto"/>
          <w:sz w:val="22"/>
          <w:szCs w:val="22"/>
        </w:rPr>
      </w:pPr>
      <w:r>
        <w:rPr>
          <w:color w:val="auto"/>
          <w:sz w:val="22"/>
          <w:szCs w:val="22"/>
        </w:rPr>
        <w:t>(4) Geodetska uprava na podlagi odločbe o novi razdelitvi zemljišč in predloga novih parcel in njihovih mej nove parcele začasno vpi</w:t>
      </w:r>
      <w:r>
        <w:rPr>
          <w:color w:val="auto"/>
          <w:sz w:val="22"/>
          <w:szCs w:val="22"/>
        </w:rPr>
        <w:t>še v poseben sloj katastra nepremičnin. Vpišejo se podatki o parcelah, ki se do pravnomočnosti vpisa lastninske pravice na novih parcelah v zemljiško knjigo ne smejo spreminjati.</w:t>
      </w:r>
    </w:p>
    <w:p w:rsidR="00A5693B" w:rsidRDefault="00426188">
      <w:pPr>
        <w:pStyle w:val="Navadensplet"/>
        <w:spacing w:after="120"/>
        <w:jc w:val="both"/>
        <w:rPr>
          <w:color w:val="auto"/>
          <w:sz w:val="22"/>
          <w:szCs w:val="22"/>
        </w:rPr>
      </w:pPr>
      <w:r>
        <w:rPr>
          <w:color w:val="auto"/>
          <w:sz w:val="22"/>
          <w:szCs w:val="22"/>
        </w:rPr>
        <w:t>(5) Zemljiška knjiga s sklepom o vpisu lastninske pravice na novih parcelah l</w:t>
      </w:r>
      <w:r>
        <w:rPr>
          <w:color w:val="auto"/>
          <w:sz w:val="22"/>
          <w:szCs w:val="22"/>
        </w:rPr>
        <w:t xml:space="preserve">astnike obvesti, da bodo po pravnomočnosti vpisa lastninske pravice v zemljiško knjigo parcele vpisane v kataster nepremičnin. </w:t>
      </w:r>
    </w:p>
    <w:p w:rsidR="00A5693B" w:rsidRDefault="00426188">
      <w:pPr>
        <w:pStyle w:val="Navadensplet"/>
        <w:spacing w:after="120"/>
        <w:jc w:val="both"/>
        <w:rPr>
          <w:strike/>
          <w:color w:val="auto"/>
          <w:sz w:val="22"/>
          <w:szCs w:val="22"/>
        </w:rPr>
      </w:pPr>
      <w:r>
        <w:rPr>
          <w:color w:val="auto"/>
          <w:sz w:val="22"/>
          <w:szCs w:val="22"/>
        </w:rPr>
        <w:t xml:space="preserve">(6) Glede vpisa novih parcel v kataster nepremičnin se smiselno uporablja določba tretjega odstavka </w:t>
      </w:r>
      <w:r>
        <w:rPr>
          <w:b/>
          <w:color w:val="FF0000"/>
          <w:sz w:val="22"/>
          <w:szCs w:val="22"/>
        </w:rPr>
        <w:fldChar w:fldCharType="begin"/>
      </w:r>
      <w:r>
        <w:rPr>
          <w:b/>
          <w:color w:val="FF0000"/>
          <w:sz w:val="22"/>
          <w:szCs w:val="22"/>
        </w:rPr>
        <w:instrText xml:space="preserve"> REF _Ref526155184 \r \h  \*</w:instrText>
      </w:r>
      <w:r>
        <w:rPr>
          <w:b/>
          <w:color w:val="FF0000"/>
          <w:sz w:val="22"/>
          <w:szCs w:val="22"/>
        </w:rPr>
        <w:instrText xml:space="preserve"> MERGEFORMAT </w:instrText>
      </w:r>
      <w:r>
        <w:rPr>
          <w:b/>
          <w:color w:val="FF0000"/>
          <w:sz w:val="22"/>
          <w:szCs w:val="22"/>
        </w:rPr>
      </w:r>
      <w:r>
        <w:rPr>
          <w:b/>
          <w:color w:val="FF0000"/>
          <w:sz w:val="22"/>
          <w:szCs w:val="22"/>
        </w:rPr>
        <w:fldChar w:fldCharType="separate"/>
      </w:r>
      <w:r>
        <w:rPr>
          <w:b/>
          <w:color w:val="FF0000"/>
          <w:sz w:val="22"/>
          <w:szCs w:val="22"/>
        </w:rPr>
        <w:t>37</w:t>
      </w:r>
      <w:r>
        <w:rPr>
          <w:b/>
          <w:color w:val="FF0000"/>
          <w:sz w:val="22"/>
          <w:szCs w:val="22"/>
        </w:rPr>
        <w:fldChar w:fldCharType="end"/>
      </w:r>
      <w:r>
        <w:rPr>
          <w:color w:val="auto"/>
          <w:sz w:val="22"/>
          <w:szCs w:val="22"/>
        </w:rPr>
        <w:t>. člena tega zakona.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Upravne komasacije določata ZKZ in ZUreP-2. Kmetijske komasacije vodi upravna enota in jih uvede z odločbo, komasacije stavbnih zemljišč pa občina, ki jih uvede s sklepom. </w:t>
      </w:r>
    </w:p>
    <w:p w:rsidR="00A5693B" w:rsidRDefault="00426188">
      <w:pPr>
        <w:pStyle w:val="Navadensplet"/>
        <w:spacing w:after="120"/>
        <w:jc w:val="both"/>
        <w:rPr>
          <w:color w:val="auto"/>
          <w:sz w:val="20"/>
          <w:szCs w:val="20"/>
        </w:rPr>
      </w:pPr>
      <w:r>
        <w:rPr>
          <w:color w:val="auto"/>
          <w:sz w:val="20"/>
          <w:szCs w:val="20"/>
        </w:rPr>
        <w:t>Evidentiranje upravne komasacije od uvedbe komasacijskega postopka do dokončnega vp</w:t>
      </w:r>
      <w:r>
        <w:rPr>
          <w:color w:val="auto"/>
          <w:sz w:val="20"/>
          <w:szCs w:val="20"/>
        </w:rPr>
        <w:t>isa nove razdelitve zemljišč v dosedanjih predpisih o evidentiranju nepremičnin ni bilo urejeno. Pri upravni komasaciji sta geodetska uprava in zemljiška knjiga neusklajeno vpisovali odločbe o novi razdelitvi zemljišč. Z delnim in neusklajenim evidentiranj</w:t>
      </w:r>
      <w:r>
        <w:rPr>
          <w:color w:val="auto"/>
          <w:sz w:val="20"/>
          <w:szCs w:val="20"/>
        </w:rPr>
        <w:t>em sprememb v zemljiškem katastru in zemljiški knjigi stanje v obeh evidencah ni usklajeno. V obdobju od začetka spreminjanja podatkov do evidentiranja zadnje spremembe, nastale s komasacijo, je problematična uporaba podatkov, saj za isto zemljišče veljajo</w:t>
      </w:r>
      <w:r>
        <w:rPr>
          <w:color w:val="auto"/>
          <w:sz w:val="20"/>
          <w:szCs w:val="20"/>
        </w:rPr>
        <w:t xml:space="preserve"> različni podvojeni podatki ali pa podatkov ni. </w:t>
      </w:r>
    </w:p>
    <w:p w:rsidR="00A5693B" w:rsidRDefault="00426188">
      <w:pPr>
        <w:pStyle w:val="Navadensplet"/>
        <w:spacing w:after="120"/>
        <w:jc w:val="both"/>
        <w:rPr>
          <w:color w:val="auto"/>
          <w:sz w:val="20"/>
          <w:szCs w:val="20"/>
        </w:rPr>
      </w:pPr>
      <w:r>
        <w:rPr>
          <w:color w:val="auto"/>
          <w:sz w:val="20"/>
          <w:szCs w:val="20"/>
        </w:rPr>
        <w:t>Z ZKN je predlagana označitev parcel in stavb, vključenih v upravno komasacijo, tudi v katastru nepremičnin. V komasacijskem postopku je zaradi izvedbe komasacije potrebno izvesti spremembe podatkov o neprem</w:t>
      </w:r>
      <w:r>
        <w:rPr>
          <w:color w:val="auto"/>
          <w:sz w:val="20"/>
          <w:szCs w:val="20"/>
        </w:rPr>
        <w:t>ičninah, kar je sicer prepovedano. S spremembami mora soglašati organ, ki vodi komasacijo. Zaradi operativnosti ZKN določa, da se poleg označitve vključenih parcel in stavb, v kataster nepremičnin vpiše tudi organ, ki vodi komasacijo in bo dajal soglasja z</w:t>
      </w:r>
      <w:r>
        <w:rPr>
          <w:color w:val="auto"/>
          <w:sz w:val="20"/>
          <w:szCs w:val="20"/>
        </w:rPr>
        <w:t>a spremembe podatkov na območju komasacije. Izjema pri spreminjanju podatkov so vpisi stavb, ki še niso evidentirane v katastru nepremičnin. Te stavbe se vpišejo brez soglasja organa, ki vodi komasacijski postopek.</w:t>
      </w:r>
    </w:p>
    <w:p w:rsidR="00A5693B" w:rsidRDefault="00426188">
      <w:pPr>
        <w:pStyle w:val="Navadensplet"/>
        <w:spacing w:after="120"/>
        <w:jc w:val="both"/>
        <w:rPr>
          <w:color w:val="auto"/>
          <w:sz w:val="20"/>
          <w:szCs w:val="20"/>
        </w:rPr>
      </w:pPr>
      <w:r>
        <w:rPr>
          <w:color w:val="auto"/>
          <w:sz w:val="20"/>
          <w:szCs w:val="20"/>
        </w:rPr>
        <w:t>Zaradi zagotovitve skladnosti podatkov ka</w:t>
      </w:r>
      <w:r>
        <w:rPr>
          <w:color w:val="auto"/>
          <w:sz w:val="20"/>
          <w:szCs w:val="20"/>
        </w:rPr>
        <w:t xml:space="preserve">tastra nepremičnin in zemljiške knjige je z ZKN predlagan v obeh evidencah začasen vpis nove razdelitve nepremičnin, dokler niso v katastru nepremičnin vpisane vse parcele in na njih v zemljiški knjigi vpisana lastninska pravica. Po izpolnitvi tega pogoja </w:t>
      </w:r>
      <w:r>
        <w:rPr>
          <w:color w:val="auto"/>
          <w:sz w:val="20"/>
          <w:szCs w:val="20"/>
        </w:rPr>
        <w:t>se vpis novega stanja v obeh evidencah izvrši istočasno za celotno območje komasacije. Popolnost vpisov – ali so zajete vse obstoječe parcele, ali so vključeni vsi lastniki, ali so v obeh evidencah skladni podatki o nepremičninah, bosta samodejno preverjal</w:t>
      </w:r>
      <w:r>
        <w:rPr>
          <w:color w:val="auto"/>
          <w:sz w:val="20"/>
          <w:szCs w:val="20"/>
        </w:rPr>
        <w:t>a informacijska sistema obeh evidenc in tudi samodejno sprožila vpis podatkov oziroma začasni vpis »pretvorila« v uradne podatke obeh evidenc.</w:t>
      </w:r>
    </w:p>
    <w:p w:rsidR="00A5693B" w:rsidRDefault="00426188">
      <w:pPr>
        <w:pStyle w:val="Navadensplet"/>
        <w:spacing w:after="120"/>
        <w:jc w:val="both"/>
        <w:rPr>
          <w:color w:val="auto"/>
          <w:sz w:val="20"/>
          <w:szCs w:val="20"/>
        </w:rPr>
      </w:pPr>
      <w:r>
        <w:rPr>
          <w:color w:val="auto"/>
          <w:sz w:val="20"/>
          <w:szCs w:val="20"/>
        </w:rPr>
        <w:t>Geodetska uprava na podlagi elaborata, ki ga izvajalec »odloži« v informacijski sistem Katastra, in dokončnih odl</w:t>
      </w:r>
      <w:r>
        <w:rPr>
          <w:color w:val="auto"/>
          <w:sz w:val="20"/>
          <w:szCs w:val="20"/>
        </w:rPr>
        <w:t xml:space="preserve">očb upravne enote izvede začasni vpis v poseben sloj katastra nepremičnin. Pogoj za izvedbo začasnega vpisa je, da </w:t>
      </w:r>
      <w:r>
        <w:rPr>
          <w:rFonts w:ascii="Cambria Math" w:hAnsi="Cambria Math" w:cs="Cambria Math"/>
          <w:color w:val="auto"/>
          <w:sz w:val="20"/>
          <w:szCs w:val="20"/>
        </w:rPr>
        <w:t>①</w:t>
      </w:r>
      <w:r>
        <w:rPr>
          <w:color w:val="auto"/>
          <w:sz w:val="20"/>
          <w:szCs w:val="20"/>
        </w:rPr>
        <w:t xml:space="preserve"> elaborat v starem stanju izkazuje trenutno evidentirano stanje v katastru nepremičnin in da </w:t>
      </w:r>
      <w:r>
        <w:rPr>
          <w:rFonts w:ascii="Cambria Math" w:hAnsi="Cambria Math" w:cs="Cambria Math"/>
          <w:color w:val="auto"/>
          <w:sz w:val="20"/>
          <w:szCs w:val="20"/>
        </w:rPr>
        <w:t>②</w:t>
      </w:r>
      <w:r>
        <w:rPr>
          <w:color w:val="auto"/>
          <w:sz w:val="20"/>
          <w:szCs w:val="20"/>
        </w:rPr>
        <w:t xml:space="preserve"> so z odločbami upravne enote zajete vse parce</w:t>
      </w:r>
      <w:r>
        <w:rPr>
          <w:color w:val="auto"/>
          <w:sz w:val="20"/>
          <w:szCs w:val="20"/>
        </w:rPr>
        <w:t>le na območju upravne komasacije.</w:t>
      </w:r>
    </w:p>
    <w:p w:rsidR="00A5693B" w:rsidRDefault="00426188">
      <w:pPr>
        <w:pStyle w:val="Navadensplet"/>
        <w:spacing w:after="120"/>
        <w:jc w:val="both"/>
        <w:rPr>
          <w:color w:val="auto"/>
          <w:sz w:val="20"/>
          <w:szCs w:val="20"/>
        </w:rPr>
      </w:pPr>
      <w:r>
        <w:rPr>
          <w:color w:val="auto"/>
          <w:sz w:val="20"/>
          <w:szCs w:val="20"/>
        </w:rPr>
        <w:t xml:space="preserve">Zemljiška knjiga po začasnem vpisu v poseben sloj katastra nepremičnin blokira možnost sprememb na parcelah, ki so vključene v komasacijo, in na podatke začasnega vpisa izvede vpis lastništva v poseben sloj. Ko so vpisani </w:t>
      </w:r>
      <w:r>
        <w:rPr>
          <w:color w:val="auto"/>
          <w:sz w:val="20"/>
          <w:szCs w:val="20"/>
        </w:rPr>
        <w:t>vsi lastniki, se izvede istočasen dokončen vpis v obe evidenci. Pogoj za predlagan način je, da je čas trajanja začasnega vpisa čim krajši, saj v tem času niso možne druge spremembe.</w:t>
      </w:r>
    </w:p>
    <w:p w:rsidR="00A5693B" w:rsidRDefault="00426188">
      <w:pPr>
        <w:pStyle w:val="Navadensplet"/>
        <w:spacing w:after="120"/>
        <w:jc w:val="both"/>
        <w:rPr>
          <w:color w:val="auto"/>
          <w:sz w:val="20"/>
          <w:szCs w:val="20"/>
        </w:rPr>
      </w:pPr>
      <w:r>
        <w:rPr>
          <w:color w:val="auto"/>
          <w:sz w:val="20"/>
          <w:szCs w:val="20"/>
        </w:rPr>
        <w:t>Ker o vpisu lastninske pravice na novih parcelah zemljiška knjiga izda sk</w:t>
      </w:r>
      <w:r>
        <w:rPr>
          <w:color w:val="auto"/>
          <w:sz w:val="20"/>
          <w:szCs w:val="20"/>
        </w:rPr>
        <w:t>lep o vpisu, je racionalno in smiselno, da s tem sklepom zemljiška knjiga obvesti lastnike tudi, da bodo po pravnomočnosti tega sklepa podatki o novih parcelah (nastalih v postopku upravne komasacije), vpisani v katastru nepremičnin  (ne več samo začasno v</w:t>
      </w:r>
      <w:r>
        <w:rPr>
          <w:color w:val="auto"/>
          <w:sz w:val="20"/>
          <w:szCs w:val="20"/>
        </w:rPr>
        <w:t xml:space="preserve">pisani v posebnem sloju katastra nepremičnin). Tak način zagotavlja, da so lastniki z enkratnim obveščanjem seznanjeni o evidentiranju upravne komasacije v državnih evidencah (v zemljiški knjigi in katastru nepremičnin). </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282" w:name="_Toc527537714"/>
      <w:bookmarkStart w:id="283" w:name="_Toc527537862"/>
      <w:r>
        <w:rPr>
          <w:color w:val="auto"/>
        </w:rPr>
        <w:t>Določitev območja stvarne služnos</w:t>
      </w:r>
      <w:r>
        <w:rPr>
          <w:color w:val="auto"/>
        </w:rPr>
        <w:t>ti in območje stavbne pravice</w:t>
      </w:r>
      <w:bookmarkEnd w:id="282"/>
      <w:bookmarkEnd w:id="283"/>
    </w:p>
    <w:p w:rsidR="00A5693B" w:rsidRDefault="00426188">
      <w:pPr>
        <w:pStyle w:val="clentevilke"/>
        <w:rPr>
          <w:color w:val="auto"/>
        </w:rPr>
      </w:pPr>
      <w:bookmarkStart w:id="284" w:name="_Toc483554572"/>
      <w:r>
        <w:rPr>
          <w:color w:val="auto"/>
        </w:rPr>
        <w:t>člen</w:t>
      </w:r>
    </w:p>
    <w:p w:rsidR="00A5693B" w:rsidRDefault="00426188">
      <w:pPr>
        <w:pStyle w:val="Naslov6"/>
      </w:pPr>
      <w:bookmarkStart w:id="285" w:name="_Toc527537863"/>
      <w:r>
        <w:t>(določitev območja stvarne služnosti in območja stavbne pravice)</w:t>
      </w:r>
      <w:bookmarkEnd w:id="285"/>
    </w:p>
    <w:p w:rsidR="00A5693B" w:rsidRDefault="00426188">
      <w:pPr>
        <w:pStyle w:val="Navadensplet"/>
        <w:spacing w:after="120"/>
        <w:jc w:val="both"/>
        <w:rPr>
          <w:color w:val="auto"/>
          <w:sz w:val="22"/>
          <w:szCs w:val="22"/>
        </w:rPr>
      </w:pPr>
      <w:r>
        <w:rPr>
          <w:color w:val="auto"/>
          <w:sz w:val="22"/>
          <w:szCs w:val="22"/>
        </w:rPr>
        <w:t>(1) Če je stvarna služnost in stavbna pravica vpisana v zemljiško knjigo, se območje stvarne služnosti in območje stavbne pravice določi z upoštevanjem pogo</w:t>
      </w:r>
      <w:r>
        <w:rPr>
          <w:color w:val="auto"/>
          <w:sz w:val="22"/>
          <w:szCs w:val="22"/>
        </w:rPr>
        <w:t>dbeno dogovorjenega opisa služnosti ali opisa stavbne pravice. Če se lastnik služečega zemljišča in lastnik gospodujočega zemljišča ali lastnik zemljišča in imetnik stavbne pravice sporazumeta, lahko območje stvarne služnosti in območje stavbne pravice dol</w:t>
      </w:r>
      <w:r>
        <w:rPr>
          <w:color w:val="auto"/>
          <w:sz w:val="22"/>
          <w:szCs w:val="22"/>
        </w:rPr>
        <w:t xml:space="preserve">očita drugače, kot je določeno v pogodbeno dogovorjenem opisu služnosti ali stavbne pravice. V tem primeru se določi predlog območja stvarne služnosti in predlog območja stavbne pravice. </w:t>
      </w:r>
    </w:p>
    <w:p w:rsidR="00A5693B" w:rsidRDefault="00426188">
      <w:pPr>
        <w:pStyle w:val="Navadensplet"/>
        <w:spacing w:after="120"/>
        <w:jc w:val="both"/>
        <w:rPr>
          <w:color w:val="auto"/>
          <w:sz w:val="22"/>
          <w:szCs w:val="22"/>
        </w:rPr>
      </w:pPr>
      <w:r>
        <w:rPr>
          <w:color w:val="auto"/>
          <w:sz w:val="22"/>
          <w:szCs w:val="22"/>
        </w:rPr>
        <w:t>(2) Če stvarna služnost in stavbna pravica ni vpisana v zemljiško kn</w:t>
      </w:r>
      <w:r>
        <w:rPr>
          <w:color w:val="auto"/>
          <w:sz w:val="22"/>
          <w:szCs w:val="22"/>
        </w:rPr>
        <w:t xml:space="preserve">jigo, se določi predlog območja stvarne služnosti in območja stavbne pravice tako, kot zahteva lastnik nepremičnine. Pri določitvi predloga območja stvarne služnosti in predloga območja stavbne pravice lahko sodeluje bodoči lastnik gospodujočega zemljišča </w:t>
      </w:r>
      <w:r>
        <w:rPr>
          <w:color w:val="auto"/>
          <w:sz w:val="22"/>
          <w:szCs w:val="22"/>
        </w:rPr>
        <w:t>ali bodoči imetnik stavbne pravice kot stranski udeleženec v tem postopku.</w:t>
      </w:r>
    </w:p>
    <w:p w:rsidR="00A5693B" w:rsidRDefault="00426188">
      <w:pPr>
        <w:pStyle w:val="Navadensplet"/>
        <w:spacing w:after="120"/>
        <w:jc w:val="both"/>
        <w:rPr>
          <w:color w:val="auto"/>
          <w:sz w:val="22"/>
          <w:szCs w:val="22"/>
        </w:rPr>
      </w:pPr>
      <w:r>
        <w:rPr>
          <w:color w:val="auto"/>
          <w:sz w:val="22"/>
          <w:szCs w:val="22"/>
        </w:rPr>
        <w:t>(3) Če je območje stvarne služnosti ali območje stavbne pravice določeno z aktom državnega organa ali organa samoupravne lokalne skupnosti, se območje stvarne služnosti ali območje stavbne pravice določi na podlagi tega akta tako, kot ga na podlagi tega ak</w:t>
      </w:r>
      <w:r>
        <w:rPr>
          <w:color w:val="auto"/>
          <w:sz w:val="22"/>
          <w:szCs w:val="22"/>
        </w:rPr>
        <w:t>ta zahteva državni organ ali organ samoupravne lokalne skupnosti. Državni organ ali organ samoupravne lokalne skupnosti je v postopku določitve območja stvarne služnosti ali območja stavbne pravice stranka v tem postopku. S potekom meje območja stvarne slu</w:t>
      </w:r>
      <w:r>
        <w:rPr>
          <w:color w:val="auto"/>
          <w:sz w:val="22"/>
          <w:szCs w:val="22"/>
        </w:rPr>
        <w:t xml:space="preserve">žnosti ali območja stavbne pravice, določenim po tem odstavku, morajo biti  seznanjeni lastniki parcel na območju stvarne služnosti ali območju stavbne pravice, ki s pisno izjavo potrdijo seznanitev.  </w:t>
      </w:r>
    </w:p>
    <w:p w:rsidR="00A5693B" w:rsidRDefault="00426188">
      <w:pPr>
        <w:pStyle w:val="Navadensplet"/>
        <w:spacing w:after="120"/>
        <w:jc w:val="both"/>
        <w:rPr>
          <w:color w:val="auto"/>
          <w:sz w:val="22"/>
          <w:szCs w:val="22"/>
        </w:rPr>
      </w:pPr>
      <w:r>
        <w:rPr>
          <w:color w:val="auto"/>
          <w:sz w:val="22"/>
          <w:szCs w:val="22"/>
        </w:rPr>
        <w:t>(4) Pri določitvi območja stvarne služnosti in območja</w:t>
      </w:r>
      <w:r>
        <w:rPr>
          <w:color w:val="auto"/>
          <w:sz w:val="22"/>
          <w:szCs w:val="22"/>
        </w:rPr>
        <w:t xml:space="preserve"> stavbne pravice iz prejšnjega odstavka se smiselno upoštevajo določbe prvega in drugega odstavka tega člena. </w:t>
      </w:r>
    </w:p>
    <w:p w:rsidR="00A5693B" w:rsidRDefault="00426188">
      <w:pPr>
        <w:pStyle w:val="Navadensplet"/>
        <w:spacing w:after="120"/>
        <w:jc w:val="both"/>
        <w:rPr>
          <w:color w:val="auto"/>
          <w:sz w:val="22"/>
          <w:szCs w:val="22"/>
        </w:rPr>
      </w:pPr>
      <w:r>
        <w:rPr>
          <w:color w:val="auto"/>
          <w:sz w:val="22"/>
          <w:szCs w:val="22"/>
        </w:rPr>
        <w:t>(5) Pred vpisom območja stvarne služnosti ali predloga območja stvarne služnosti v kataster nepremičnin morajo biti meje parcel na območju stvarn</w:t>
      </w:r>
      <w:r>
        <w:rPr>
          <w:color w:val="auto"/>
          <w:sz w:val="22"/>
          <w:szCs w:val="22"/>
        </w:rPr>
        <w:t>e služnosti določene s točnostjo višjo od 1 m, če niso urejene.</w:t>
      </w:r>
    </w:p>
    <w:p w:rsidR="00A5693B" w:rsidRDefault="00426188">
      <w:pPr>
        <w:pStyle w:val="Navadensplet"/>
        <w:spacing w:after="120"/>
        <w:jc w:val="both"/>
        <w:rPr>
          <w:color w:val="auto"/>
          <w:sz w:val="22"/>
          <w:szCs w:val="22"/>
        </w:rPr>
      </w:pPr>
      <w:r>
        <w:rPr>
          <w:color w:val="auto"/>
          <w:sz w:val="22"/>
          <w:szCs w:val="22"/>
        </w:rPr>
        <w:t>(6) Pred vpisom območja stavbne pravice ali predloga območja stavbne pravice v kataster nepremičnin morajo biti urejeni deli mej parcel, po katerih poteka meja območja stavbne pravice, in meje</w:t>
      </w:r>
      <w:r>
        <w:rPr>
          <w:color w:val="auto"/>
          <w:sz w:val="22"/>
          <w:szCs w:val="22"/>
        </w:rPr>
        <w:t xml:space="preserve"> parcel, ki so v neposredni bližini meje tega območja. </w:t>
      </w:r>
    </w:p>
    <w:p w:rsidR="00A5693B" w:rsidRDefault="00426188">
      <w:pPr>
        <w:pStyle w:val="Navadensplet"/>
        <w:spacing w:after="120"/>
        <w:jc w:val="both"/>
        <w:rPr>
          <w:color w:val="auto"/>
          <w:sz w:val="22"/>
          <w:szCs w:val="22"/>
        </w:rPr>
      </w:pPr>
      <w:r>
        <w:rPr>
          <w:color w:val="auto"/>
          <w:sz w:val="22"/>
          <w:szCs w:val="22"/>
        </w:rPr>
        <w:t xml:space="preserve">(7) Določitev območja stvarne služnosti in območja stavbne pravice izvede pooblaščeni geodet. </w:t>
      </w:r>
    </w:p>
    <w:p w:rsidR="00A5693B" w:rsidRDefault="00426188">
      <w:pPr>
        <w:pStyle w:val="Navadensplet"/>
        <w:spacing w:after="0"/>
        <w:jc w:val="both"/>
        <w:rPr>
          <w:color w:val="943634" w:themeColor="accent2" w:themeShade="BF"/>
          <w:sz w:val="20"/>
          <w:u w:val="single"/>
        </w:rPr>
      </w:pPr>
      <w:r>
        <w:rPr>
          <w:color w:val="943634" w:themeColor="accent2" w:themeShade="BF"/>
          <w:sz w:val="20"/>
          <w:u w:val="single"/>
        </w:rPr>
        <w:t>Obrazložitev</w:t>
      </w:r>
    </w:p>
    <w:p w:rsidR="00A5693B" w:rsidRDefault="00426188">
      <w:pPr>
        <w:pStyle w:val="Navadensplet"/>
        <w:spacing w:after="120"/>
        <w:jc w:val="both"/>
        <w:rPr>
          <w:color w:val="auto"/>
          <w:sz w:val="20"/>
          <w:szCs w:val="20"/>
        </w:rPr>
      </w:pPr>
      <w:r>
        <w:rPr>
          <w:color w:val="auto"/>
          <w:sz w:val="20"/>
          <w:szCs w:val="20"/>
        </w:rPr>
        <w:t>Kaj je »območje stvarne služnosti« in »območja stavbne pravice«, določata prvi in drugi odst</w:t>
      </w:r>
      <w:r>
        <w:rPr>
          <w:color w:val="auto"/>
          <w:sz w:val="20"/>
          <w:szCs w:val="20"/>
        </w:rPr>
        <w:t xml:space="preserve">avek </w:t>
      </w:r>
      <w:r>
        <w:rPr>
          <w:b/>
          <w:color w:val="FF0000"/>
          <w:sz w:val="20"/>
          <w:szCs w:val="20"/>
        </w:rPr>
        <w:fldChar w:fldCharType="begin"/>
      </w:r>
      <w:r>
        <w:rPr>
          <w:b/>
          <w:color w:val="FF0000"/>
          <w:sz w:val="20"/>
          <w:szCs w:val="20"/>
        </w:rPr>
        <w:instrText xml:space="preserve"> REF _Ref521322309 \r \h  \* MERGEFORMAT </w:instrText>
      </w:r>
      <w:r>
        <w:rPr>
          <w:b/>
          <w:color w:val="FF0000"/>
          <w:sz w:val="20"/>
          <w:szCs w:val="20"/>
        </w:rPr>
      </w:r>
      <w:r>
        <w:rPr>
          <w:b/>
          <w:color w:val="FF0000"/>
          <w:sz w:val="20"/>
          <w:szCs w:val="20"/>
        </w:rPr>
        <w:fldChar w:fldCharType="separate"/>
      </w:r>
      <w:r>
        <w:rPr>
          <w:b/>
          <w:color w:val="FF0000"/>
          <w:sz w:val="20"/>
          <w:szCs w:val="20"/>
        </w:rPr>
        <w:t>20</w:t>
      </w:r>
      <w:r>
        <w:rPr>
          <w:b/>
          <w:color w:val="FF0000"/>
          <w:sz w:val="20"/>
          <w:szCs w:val="20"/>
        </w:rPr>
        <w:fldChar w:fldCharType="end"/>
      </w:r>
      <w:r>
        <w:rPr>
          <w:color w:val="auto"/>
          <w:sz w:val="20"/>
          <w:szCs w:val="20"/>
        </w:rPr>
        <w:t xml:space="preserve">. člena ZKN. V obrazložitvi k tem členu je tudi pojasnjen nastanek stvarne služnosti oziroma stavbne pravice. </w:t>
      </w:r>
    </w:p>
    <w:p w:rsidR="00A5693B" w:rsidRDefault="00426188">
      <w:pPr>
        <w:pStyle w:val="Navadensplet"/>
        <w:spacing w:after="120"/>
        <w:jc w:val="both"/>
        <w:rPr>
          <w:color w:val="auto"/>
          <w:sz w:val="20"/>
          <w:szCs w:val="20"/>
        </w:rPr>
      </w:pPr>
      <w:r>
        <w:rPr>
          <w:color w:val="auto"/>
          <w:sz w:val="20"/>
          <w:szCs w:val="20"/>
        </w:rPr>
        <w:t xml:space="preserve">ZKN ureja načine določitve območja stvarne služnosti in območja stavbne pravice: </w:t>
      </w:r>
    </w:p>
    <w:p w:rsidR="00A5693B" w:rsidRDefault="00426188">
      <w:pPr>
        <w:pStyle w:val="Navadensplet"/>
        <w:spacing w:after="0"/>
        <w:jc w:val="both"/>
        <w:rPr>
          <w:color w:val="auto"/>
          <w:sz w:val="20"/>
          <w:szCs w:val="20"/>
        </w:rPr>
      </w:pPr>
      <w:r>
        <w:rPr>
          <w:rFonts w:ascii="Cambria Math" w:hAnsi="Cambria Math" w:cs="Cambria Math"/>
          <w:color w:val="auto"/>
          <w:sz w:val="20"/>
          <w:szCs w:val="20"/>
        </w:rPr>
        <w:t>①</w:t>
      </w:r>
      <w:r>
        <w:rPr>
          <w:color w:val="auto"/>
          <w:sz w:val="20"/>
          <w:szCs w:val="20"/>
        </w:rPr>
        <w:t xml:space="preserve"> območje stvarne služnosti in območje stavbne pravice se vpiše v kataster nepremičnin, če je stvarna služnost ali stavbna pravica že vpisana v zemljiško knjigo.</w:t>
      </w:r>
    </w:p>
    <w:p w:rsidR="00A5693B" w:rsidRDefault="00426188">
      <w:pPr>
        <w:pStyle w:val="Navadensplet"/>
        <w:spacing w:after="120"/>
        <w:jc w:val="both"/>
        <w:rPr>
          <w:color w:val="auto"/>
          <w:sz w:val="20"/>
          <w:szCs w:val="20"/>
        </w:rPr>
      </w:pPr>
      <w:r>
        <w:rPr>
          <w:color w:val="auto"/>
          <w:sz w:val="20"/>
          <w:szCs w:val="20"/>
        </w:rPr>
        <w:t>Območje stva</w:t>
      </w:r>
      <w:r>
        <w:rPr>
          <w:color w:val="auto"/>
          <w:sz w:val="20"/>
          <w:szCs w:val="20"/>
        </w:rPr>
        <w:t>rne služnosti ali območje stavbne pravice se določi tako, kot se izvršuje, ter skladno z opisom območja služnosti in opisom območja stavbne pravice, kot izhaja iz pogodbe o ustanovitvi služnosti oziroma pogodbe o ustanovitvi stavbne pravice (na podlagi kat</w:t>
      </w:r>
      <w:r>
        <w:rPr>
          <w:color w:val="auto"/>
          <w:sz w:val="20"/>
          <w:szCs w:val="20"/>
        </w:rPr>
        <w:t>ere je služnost oziroma stavbna pravica vpisana v zemljiški knjigi).</w:t>
      </w:r>
    </w:p>
    <w:p w:rsidR="00A5693B" w:rsidRDefault="00426188">
      <w:pPr>
        <w:pStyle w:val="Navadensplet"/>
        <w:tabs>
          <w:tab w:val="left" w:pos="142"/>
        </w:tabs>
        <w:spacing w:after="0"/>
        <w:jc w:val="both"/>
        <w:rPr>
          <w:color w:val="auto"/>
          <w:sz w:val="20"/>
          <w:szCs w:val="20"/>
        </w:rPr>
      </w:pPr>
      <w:r>
        <w:rPr>
          <w:rFonts w:ascii="Cambria Math" w:hAnsi="Cambria Math" w:cs="Cambria Math"/>
          <w:color w:val="auto"/>
          <w:sz w:val="20"/>
          <w:szCs w:val="20"/>
        </w:rPr>
        <w:t xml:space="preserve">② </w:t>
      </w:r>
      <w:r>
        <w:rPr>
          <w:color w:val="auto"/>
          <w:sz w:val="20"/>
          <w:szCs w:val="20"/>
        </w:rPr>
        <w:t>predlog območja stvarne služnosti in predlog območja stavbne pravice se začasno vpiše v  poseben sloj katastra nepremičnin:</w:t>
      </w:r>
    </w:p>
    <w:p w:rsidR="00A5693B" w:rsidRDefault="00426188">
      <w:pPr>
        <w:pStyle w:val="Navadensplet"/>
        <w:numPr>
          <w:ilvl w:val="0"/>
          <w:numId w:val="60"/>
        </w:numPr>
        <w:tabs>
          <w:tab w:val="left" w:pos="142"/>
        </w:tabs>
        <w:spacing w:after="0"/>
        <w:jc w:val="both"/>
        <w:rPr>
          <w:color w:val="auto"/>
          <w:sz w:val="20"/>
          <w:szCs w:val="20"/>
        </w:rPr>
      </w:pPr>
      <w:r>
        <w:rPr>
          <w:color w:val="auto"/>
          <w:sz w:val="20"/>
          <w:szCs w:val="20"/>
        </w:rPr>
        <w:t>če je stvarna služnost in stavbna pravica že vpisana v zemlji</w:t>
      </w:r>
      <w:r>
        <w:rPr>
          <w:color w:val="auto"/>
          <w:sz w:val="20"/>
          <w:szCs w:val="20"/>
        </w:rPr>
        <w:t xml:space="preserve">ško knjigo, pa se območje stvarne služnosti in stavbne pravice določi drugače kot je opisano v pogodbi; </w:t>
      </w:r>
    </w:p>
    <w:p w:rsidR="00A5693B" w:rsidRDefault="00426188">
      <w:pPr>
        <w:pStyle w:val="Navadensplet"/>
        <w:numPr>
          <w:ilvl w:val="0"/>
          <w:numId w:val="60"/>
        </w:numPr>
        <w:tabs>
          <w:tab w:val="left" w:pos="142"/>
        </w:tabs>
        <w:spacing w:after="120"/>
        <w:jc w:val="both"/>
        <w:rPr>
          <w:color w:val="auto"/>
          <w:sz w:val="20"/>
          <w:szCs w:val="20"/>
        </w:rPr>
      </w:pPr>
      <w:r>
        <w:rPr>
          <w:color w:val="auto"/>
          <w:sz w:val="20"/>
          <w:szCs w:val="20"/>
        </w:rPr>
        <w:t>če stvarna služnost ali stavbna pravica še ni vpisna v zemljiško knjigo.</w:t>
      </w:r>
    </w:p>
    <w:p w:rsidR="00A5693B" w:rsidRDefault="00426188">
      <w:pPr>
        <w:pStyle w:val="Navadensplet"/>
        <w:spacing w:after="120"/>
        <w:jc w:val="both"/>
        <w:rPr>
          <w:color w:val="auto"/>
          <w:sz w:val="20"/>
          <w:szCs w:val="20"/>
        </w:rPr>
      </w:pPr>
      <w:r>
        <w:rPr>
          <w:color w:val="auto"/>
          <w:sz w:val="20"/>
          <w:szCs w:val="20"/>
        </w:rPr>
        <w:t>Če se tako sporazumeta lastnik služečega zemljišča in lastnik gospodujočega ze</w:t>
      </w:r>
      <w:r>
        <w:rPr>
          <w:color w:val="auto"/>
          <w:sz w:val="20"/>
          <w:szCs w:val="20"/>
        </w:rPr>
        <w:t>mljišča (stvarna služnosti) oziroma lastnik zemljišča in imetnik stavbne pravice (stavbna pravica), se meja območja stvarne služnosti/stavbne pravice, ki je vpisana v zemljiško knjigo, lahko »spremeni«, in se določi drugače kot izhaja iz pogodbe o ustanovi</w:t>
      </w:r>
      <w:r>
        <w:rPr>
          <w:color w:val="auto"/>
          <w:sz w:val="20"/>
          <w:szCs w:val="20"/>
        </w:rPr>
        <w:t>tvi služnosti oziroma pogodbe o ustanovitvi stavbne pravice. V tem primeru bo v katastru nepremičnin začasno vpisan predlog območje stvarne služnosti ali območje stavbne pravice, o katerem se sporazumeta. Za vpis spremenjene stvarne služnosti in stavbne pr</w:t>
      </w:r>
      <w:r>
        <w:rPr>
          <w:color w:val="auto"/>
          <w:sz w:val="20"/>
          <w:szCs w:val="20"/>
        </w:rPr>
        <w:t>avice je treba zemljiški knjigi predlagati vpis nove oziroma spremenjene pogodbe o ustanovitvi služnosti oziroma pogodbe o ustanovitvi stavbne pravice.</w:t>
      </w:r>
    </w:p>
    <w:p w:rsidR="00A5693B" w:rsidRDefault="00426188">
      <w:pPr>
        <w:pStyle w:val="Navadensplet"/>
        <w:spacing w:after="120"/>
        <w:jc w:val="both"/>
        <w:rPr>
          <w:color w:val="auto"/>
          <w:sz w:val="20"/>
          <w:szCs w:val="20"/>
        </w:rPr>
      </w:pPr>
      <w:r>
        <w:rPr>
          <w:color w:val="auto"/>
          <w:sz w:val="20"/>
          <w:szCs w:val="20"/>
        </w:rPr>
        <w:t>Če je stvarna služnost vpisana v zemljiško knjigo s »številko območja stvarne služnosti« (prevzeto števi</w:t>
      </w:r>
      <w:r>
        <w:rPr>
          <w:color w:val="auto"/>
          <w:sz w:val="20"/>
          <w:szCs w:val="20"/>
        </w:rPr>
        <w:t>lko, ki je bila določena območju stvarne služnosti ob vpisu v kataster nepremičnin), ali če je stavbna pravica vpisana v zemljiško knjigo s »številko območja stavbne pravice« (prevzeto številko, ki je bila določena območju stavbne pravice ob vpisu v katast</w:t>
      </w:r>
      <w:r>
        <w:rPr>
          <w:color w:val="auto"/>
          <w:sz w:val="20"/>
          <w:szCs w:val="20"/>
        </w:rPr>
        <w:t>er nepremičnin), lahko lastnik služečega zemljišča in lastnik gospodujočega zemljišča ali lastnik zemljišča in imetnik stavbne pravice območje stvarne služnosti/območje stavbne pravice, vpisano v kataster nepremičnin, »spreminjata«. Če se sporazumeta o spr</w:t>
      </w:r>
      <w:r>
        <w:rPr>
          <w:color w:val="auto"/>
          <w:sz w:val="20"/>
          <w:szCs w:val="20"/>
        </w:rPr>
        <w:t>emembi tega območja, se v katastru nepremičnin »spremenjeno« območje, vpiše začasno kot predlog.</w:t>
      </w:r>
    </w:p>
    <w:p w:rsidR="00A5693B" w:rsidRDefault="00426188">
      <w:pPr>
        <w:pStyle w:val="Navadensplet"/>
        <w:spacing w:after="120"/>
        <w:jc w:val="both"/>
        <w:rPr>
          <w:color w:val="auto"/>
          <w:sz w:val="20"/>
          <w:szCs w:val="20"/>
        </w:rPr>
      </w:pPr>
      <w:r>
        <w:rPr>
          <w:color w:val="auto"/>
          <w:sz w:val="20"/>
          <w:szCs w:val="20"/>
        </w:rPr>
        <w:t>Če stvarna služnost in stavbna pravica še ni vpisana v zemljiško knjigo, določi območje stavbne pravice in stvarne služnosti lastnik nepremičnine. Pri določitv</w:t>
      </w:r>
      <w:r>
        <w:rPr>
          <w:color w:val="auto"/>
          <w:sz w:val="20"/>
          <w:szCs w:val="20"/>
        </w:rPr>
        <w:t>i območja bodo praviloma sodelovali tudi lastniki predvidenih gospodujočih nepremičnin in predvideni imetnik stavbne pravice. Vendar se morajo v postopek prijaviti sami, kot stranski udeleženci, saj pred vpisom stvarne služnosti in stavbne pravice v zemlji</w:t>
      </w:r>
      <w:r>
        <w:rPr>
          <w:color w:val="auto"/>
          <w:sz w:val="20"/>
          <w:szCs w:val="20"/>
        </w:rPr>
        <w:t>ško knjigo še niso imetniki teh pravic. Tudi v tem primeru bo v kataster nepremičnin vpisan predlog območja začasno.</w:t>
      </w:r>
    </w:p>
    <w:p w:rsidR="00A5693B" w:rsidRDefault="00426188">
      <w:pPr>
        <w:pStyle w:val="Navadensplet"/>
        <w:spacing w:after="120"/>
        <w:jc w:val="both"/>
        <w:rPr>
          <w:color w:val="auto"/>
          <w:sz w:val="20"/>
          <w:szCs w:val="20"/>
        </w:rPr>
      </w:pPr>
      <w:r>
        <w:rPr>
          <w:color w:val="auto"/>
          <w:sz w:val="20"/>
          <w:szCs w:val="20"/>
        </w:rPr>
        <w:t>Sporazumna določitev območja stvarne služnosti/območja stavbne pravice mora biti izkazana s podpisano izjavo oseb, ki sta območje sporazumn</w:t>
      </w:r>
      <w:r>
        <w:rPr>
          <w:color w:val="auto"/>
          <w:sz w:val="20"/>
          <w:szCs w:val="20"/>
        </w:rPr>
        <w:t xml:space="preserve">o določili. Podpisana izjava je obvezna sestavina elaborata (za določitev območja stvarne služnosti/za določitev območja stavbne pravice).  </w:t>
      </w:r>
    </w:p>
    <w:p w:rsidR="00A5693B" w:rsidRDefault="00426188">
      <w:pPr>
        <w:pStyle w:val="Navadensplet"/>
        <w:spacing w:after="120"/>
        <w:jc w:val="both"/>
        <w:rPr>
          <w:color w:val="auto"/>
          <w:sz w:val="20"/>
          <w:szCs w:val="20"/>
        </w:rPr>
      </w:pPr>
      <w:r>
        <w:rPr>
          <w:color w:val="auto"/>
          <w:sz w:val="20"/>
          <w:szCs w:val="20"/>
        </w:rPr>
        <w:t>Posebej je določen način določitve območja stvarne služnosti ali območja stavbne pravice, kadar je določeno z aktom</w:t>
      </w:r>
      <w:r>
        <w:rPr>
          <w:color w:val="auto"/>
          <w:sz w:val="20"/>
          <w:szCs w:val="20"/>
        </w:rPr>
        <w:t xml:space="preserve"> državnega organa ali organa samoupravne lokalne skupnosti</w:t>
      </w:r>
    </w:p>
    <w:p w:rsidR="00A5693B" w:rsidRDefault="00426188">
      <w:pPr>
        <w:pStyle w:val="Navadensplet"/>
        <w:spacing w:after="120"/>
        <w:jc w:val="both"/>
        <w:rPr>
          <w:color w:val="auto"/>
          <w:sz w:val="20"/>
          <w:szCs w:val="20"/>
        </w:rPr>
      </w:pPr>
      <w:r>
        <w:rPr>
          <w:color w:val="auto"/>
          <w:sz w:val="20"/>
          <w:szCs w:val="20"/>
        </w:rPr>
        <w:t>Če je območje stvarne služnosti/območja stavbne pravice določeno z aktom državnega organa (npr. Uredbo o državnem prostorskem načrtu….) ali organa samoupravne lokalne skupnosti (npr. Odlok o dodeli</w:t>
      </w:r>
      <w:r>
        <w:rPr>
          <w:color w:val="auto"/>
          <w:sz w:val="20"/>
          <w:szCs w:val="20"/>
        </w:rPr>
        <w:t>tvi stavbne pravice na zemljiščih v lasti Občine…), se določi na podlagi tega akta. Če meje območja ni mogoče določiti neposredno na podlagi tega akta, jo mora pokazati organ, ki je izdal akt. O določitvi območja stvarne služnosti/območja stavbne pravice n</w:t>
      </w:r>
      <w:r>
        <w:rPr>
          <w:color w:val="auto"/>
          <w:sz w:val="20"/>
          <w:szCs w:val="20"/>
        </w:rPr>
        <w:t xml:space="preserve">a podlagi akta morajo biti seznanjeni lastniki parcel, ki ležijo na tem območju – potrditev seznanitve dajo s pisno  izjavo. </w:t>
      </w:r>
    </w:p>
    <w:p w:rsidR="00A5693B" w:rsidRDefault="00426188">
      <w:pPr>
        <w:pStyle w:val="Navadensplet"/>
        <w:spacing w:after="0"/>
        <w:jc w:val="both"/>
        <w:rPr>
          <w:color w:val="auto"/>
          <w:sz w:val="20"/>
          <w:szCs w:val="20"/>
        </w:rPr>
      </w:pPr>
      <w:r>
        <w:rPr>
          <w:color w:val="auto"/>
          <w:sz w:val="20"/>
          <w:szCs w:val="20"/>
        </w:rPr>
        <w:t xml:space="preserve">ZKN določa pogoja za določitev območja: </w:t>
      </w:r>
    </w:p>
    <w:p w:rsidR="00A5693B" w:rsidRDefault="00426188">
      <w:pPr>
        <w:pStyle w:val="Navadensplet"/>
        <w:numPr>
          <w:ilvl w:val="0"/>
          <w:numId w:val="36"/>
        </w:numPr>
        <w:tabs>
          <w:tab w:val="left" w:pos="284"/>
        </w:tabs>
        <w:spacing w:after="0"/>
        <w:ind w:left="0" w:firstLine="0"/>
        <w:jc w:val="both"/>
        <w:rPr>
          <w:color w:val="auto"/>
          <w:sz w:val="20"/>
          <w:szCs w:val="20"/>
        </w:rPr>
      </w:pPr>
      <w:r>
        <w:rPr>
          <w:color w:val="auto"/>
          <w:sz w:val="20"/>
          <w:szCs w:val="20"/>
        </w:rPr>
        <w:t xml:space="preserve">glede območja stvarne služnosti: meje parcel na območju stvarne služnosti morajo biti </w:t>
      </w:r>
      <w:r>
        <w:rPr>
          <w:color w:val="auto"/>
          <w:sz w:val="20"/>
          <w:szCs w:val="20"/>
        </w:rPr>
        <w:t>določene s točnostjo višjo od 1 m, če niso urejene meje. Če ta pogoj ni izpolnjen, mora pooblaščeni geodet pred določitvijo meje območja stvarne služnosti meje parcela urediti ali jih lokacijsko izboljšati.</w:t>
      </w:r>
    </w:p>
    <w:p w:rsidR="00A5693B" w:rsidRDefault="00426188">
      <w:pPr>
        <w:pStyle w:val="Navadensplet"/>
        <w:numPr>
          <w:ilvl w:val="0"/>
          <w:numId w:val="36"/>
        </w:numPr>
        <w:tabs>
          <w:tab w:val="left" w:pos="284"/>
        </w:tabs>
        <w:spacing w:after="120"/>
        <w:ind w:left="0" w:firstLine="0"/>
        <w:jc w:val="both"/>
        <w:rPr>
          <w:color w:val="auto"/>
          <w:sz w:val="20"/>
          <w:szCs w:val="20"/>
        </w:rPr>
      </w:pPr>
      <w:r>
        <w:rPr>
          <w:color w:val="auto"/>
          <w:sz w:val="20"/>
          <w:szCs w:val="20"/>
        </w:rPr>
        <w:t xml:space="preserve"> glede območja stavbne pravice: meje parcel, po k</w:t>
      </w:r>
      <w:r>
        <w:rPr>
          <w:color w:val="auto"/>
          <w:sz w:val="20"/>
          <w:szCs w:val="20"/>
        </w:rPr>
        <w:t xml:space="preserve">aterih poteka meja območja stavbne pravice, in meje parcel, ki so v neposredni bližini, morajo biti predhodno urejene. Kriteriji, kdaj so meje parcel v neposredni bližini, so določeni s predpisom iz tretjega odstavka </w:t>
      </w:r>
      <w:r>
        <w:rPr>
          <w:b/>
          <w:color w:val="FF0000"/>
          <w:sz w:val="20"/>
          <w:szCs w:val="20"/>
        </w:rPr>
        <w:fldChar w:fldCharType="begin"/>
      </w:r>
      <w:r>
        <w:rPr>
          <w:b/>
          <w:color w:val="FF0000"/>
          <w:sz w:val="20"/>
          <w:szCs w:val="20"/>
        </w:rPr>
        <w:instrText xml:space="preserve"> REF _Ref516038006 \r \h  \* MERGEFORMA</w:instrText>
      </w:r>
      <w:r>
        <w:rPr>
          <w:b/>
          <w:color w:val="FF0000"/>
          <w:sz w:val="20"/>
          <w:szCs w:val="20"/>
        </w:rPr>
        <w:instrText xml:space="preserve">T </w:instrText>
      </w:r>
      <w:r>
        <w:rPr>
          <w:b/>
          <w:color w:val="FF0000"/>
          <w:sz w:val="20"/>
          <w:szCs w:val="20"/>
        </w:rPr>
      </w:r>
      <w:r>
        <w:rPr>
          <w:b/>
          <w:color w:val="FF0000"/>
          <w:sz w:val="20"/>
          <w:szCs w:val="20"/>
        </w:rPr>
        <w:fldChar w:fldCharType="separate"/>
      </w:r>
      <w:r>
        <w:rPr>
          <w:b/>
          <w:color w:val="FF0000"/>
          <w:sz w:val="20"/>
          <w:szCs w:val="20"/>
        </w:rPr>
        <w:t>84</w:t>
      </w:r>
      <w:r>
        <w:rPr>
          <w:b/>
          <w:color w:val="FF0000"/>
          <w:sz w:val="20"/>
          <w:szCs w:val="20"/>
        </w:rPr>
        <w:fldChar w:fldCharType="end"/>
      </w:r>
      <w:r>
        <w:rPr>
          <w:b/>
          <w:color w:val="auto"/>
          <w:sz w:val="20"/>
        </w:rPr>
        <w:t>.</w:t>
      </w:r>
      <w:r>
        <w:rPr>
          <w:color w:val="auto"/>
          <w:sz w:val="20"/>
        </w:rPr>
        <w:t xml:space="preserve"> </w:t>
      </w:r>
      <w:r>
        <w:rPr>
          <w:color w:val="auto"/>
          <w:sz w:val="20"/>
          <w:szCs w:val="20"/>
        </w:rPr>
        <w:t>člena ZKN. Če ti deli mej niso urejeni, mora pooblaščeni geodet te meje predhodno urediti v posebnem postopku ali skupaj z določitvijo območja stvarne služnosti ali območja stavbne p</w:t>
      </w:r>
      <w:r>
        <w:rPr>
          <w:color w:val="auto"/>
          <w:sz w:val="20"/>
          <w:szCs w:val="20"/>
        </w:rPr>
        <w:t>ravice.</w:t>
      </w:r>
    </w:p>
    <w:p w:rsidR="00A5693B" w:rsidRDefault="00426188">
      <w:pPr>
        <w:pStyle w:val="Navadensplet"/>
        <w:spacing w:after="120"/>
        <w:jc w:val="both"/>
        <w:rPr>
          <w:color w:val="auto"/>
          <w:sz w:val="20"/>
          <w:szCs w:val="20"/>
        </w:rPr>
      </w:pPr>
      <w:r>
        <w:rPr>
          <w:color w:val="auto"/>
          <w:sz w:val="20"/>
          <w:szCs w:val="20"/>
        </w:rPr>
        <w:t xml:space="preserve">Zaradi zagotavljanja strokovne in kakovostne določitve območja stvarne služnosti ali območja stavbne pravice ZKN določa, da mora določitev tega območja izvesti pooblaščeni geodet sam (ne druga oseba iz geodetskega podjetja). </w:t>
      </w:r>
    </w:p>
    <w:p w:rsidR="00A5693B" w:rsidRDefault="00A5693B">
      <w:pPr>
        <w:pStyle w:val="Navadensplet"/>
        <w:spacing w:after="120"/>
        <w:jc w:val="both"/>
        <w:rPr>
          <w:color w:val="auto"/>
          <w:sz w:val="22"/>
        </w:rPr>
      </w:pPr>
    </w:p>
    <w:p w:rsidR="00A5693B" w:rsidRDefault="00426188">
      <w:pPr>
        <w:pStyle w:val="clentevilke"/>
        <w:rPr>
          <w:color w:val="auto"/>
        </w:rPr>
      </w:pPr>
      <w:bookmarkStart w:id="286" w:name="_Ref487541266"/>
      <w:r>
        <w:rPr>
          <w:color w:val="auto"/>
        </w:rPr>
        <w:t>člen</w:t>
      </w:r>
      <w:bookmarkEnd w:id="286"/>
    </w:p>
    <w:p w:rsidR="00A5693B" w:rsidRDefault="00426188">
      <w:pPr>
        <w:pStyle w:val="Naslov6"/>
      </w:pPr>
      <w:bookmarkStart w:id="287" w:name="_Toc527537864"/>
      <w:r>
        <w:t xml:space="preserve">(odločanje o </w:t>
      </w:r>
      <w:r>
        <w:t>določitvi območja stvarne služnosti in območja stavbne pravice)</w:t>
      </w:r>
      <w:bookmarkEnd w:id="287"/>
    </w:p>
    <w:p w:rsidR="00A5693B" w:rsidRDefault="00426188">
      <w:pPr>
        <w:spacing w:after="120"/>
        <w:jc w:val="both"/>
        <w:rPr>
          <w:color w:val="auto"/>
        </w:rPr>
      </w:pPr>
      <w:r>
        <w:rPr>
          <w:color w:val="auto"/>
        </w:rPr>
        <w:t xml:space="preserve">(1) Geodetska uprava po skrajšanem ugotovitvenem postopku </w:t>
      </w:r>
      <w:r>
        <w:rPr>
          <w:rStyle w:val="highlight1"/>
          <w:color w:val="auto"/>
        </w:rPr>
        <w:t>odloči</w:t>
      </w:r>
      <w:r>
        <w:rPr>
          <w:color w:val="auto"/>
        </w:rPr>
        <w:t xml:space="preserve"> </w:t>
      </w:r>
      <w:r>
        <w:rPr>
          <w:rStyle w:val="highlight1"/>
          <w:color w:val="auto"/>
        </w:rPr>
        <w:t>o</w:t>
      </w:r>
      <w:r>
        <w:rPr>
          <w:color w:val="auto"/>
        </w:rPr>
        <w:t xml:space="preserve"> določitvi območja stvarne služnosti in območja stavbne pravice z </w:t>
      </w:r>
      <w:r>
        <w:rPr>
          <w:rStyle w:val="highlight1"/>
          <w:color w:val="auto"/>
        </w:rPr>
        <w:t>odločbo</w:t>
      </w:r>
      <w:r>
        <w:rPr>
          <w:color w:val="auto"/>
        </w:rPr>
        <w:t xml:space="preserve">. Sestavni del izreka </w:t>
      </w:r>
      <w:r>
        <w:rPr>
          <w:rStyle w:val="highlight1"/>
          <w:color w:val="auto"/>
        </w:rPr>
        <w:t>odločbe</w:t>
      </w:r>
      <w:r>
        <w:rPr>
          <w:color w:val="auto"/>
        </w:rPr>
        <w:t xml:space="preserve"> je grafični prikaz obmo</w:t>
      </w:r>
      <w:r>
        <w:rPr>
          <w:color w:val="auto"/>
        </w:rPr>
        <w:t>čja stvarne služnosti in območja stavbne pravice ter parcel, na katere se območje nanaša. Odločba se vroči lastniku parcele in imetniku stvarne pravice oziroma imetniku stavbne pravice, če je vpisan v zemljiški knjigi.</w:t>
      </w:r>
    </w:p>
    <w:p w:rsidR="00A5693B" w:rsidRDefault="00426188">
      <w:pPr>
        <w:spacing w:after="120"/>
        <w:jc w:val="both"/>
        <w:rPr>
          <w:color w:val="auto"/>
        </w:rPr>
      </w:pPr>
      <w:r>
        <w:rPr>
          <w:color w:val="auto"/>
        </w:rPr>
        <w:t>(2) Če je območje stvarne služnosti i</w:t>
      </w:r>
      <w:r>
        <w:rPr>
          <w:color w:val="auto"/>
        </w:rPr>
        <w:t>n območje stavbne pravice določeno na podlagi akta državnega organa ali organa samoupravne lokalne skupnosti, se odločba vroči tudi temu organu.</w:t>
      </w:r>
    </w:p>
    <w:p w:rsidR="00A5693B" w:rsidRDefault="00426188">
      <w:pPr>
        <w:spacing w:after="120"/>
        <w:jc w:val="both"/>
        <w:rPr>
          <w:color w:val="auto"/>
        </w:rPr>
      </w:pPr>
      <w:r>
        <w:rPr>
          <w:color w:val="auto"/>
        </w:rPr>
        <w:t>(3) Geodetska uprava po skrajšanem ugotovitvenem postopku odloči o določitvi predloga območja stvarne služnosti</w:t>
      </w:r>
      <w:r>
        <w:rPr>
          <w:color w:val="auto"/>
        </w:rPr>
        <w:t xml:space="preserve"> in predloga območja stavbne pravice z odločbo. Na podlagi odločbe geodetska uprava predlog območja stvarne služnosti in predlog območja stavbne pravice začasno vpiše v poseben sloj katastra nepremičnin. Glede vsebine odločbe in pravnih posledic začasnega </w:t>
      </w:r>
      <w:r>
        <w:rPr>
          <w:color w:val="auto"/>
        </w:rPr>
        <w:t xml:space="preserve">vpisa predloga območja stvarne služnosti in predloga območja stavbne pravice v poseben sloj katastra nepremičnin se smiselno uporabljajo določbe </w:t>
      </w:r>
      <w:r>
        <w:rPr>
          <w:b/>
          <w:color w:val="FF0000"/>
        </w:rPr>
        <w:fldChar w:fldCharType="begin"/>
      </w:r>
      <w:r>
        <w:rPr>
          <w:b/>
          <w:color w:val="FF0000"/>
        </w:rPr>
        <w:instrText xml:space="preserve"> REF _Ref526155184 \r \h  \* MERGEFORMAT </w:instrText>
      </w:r>
      <w:r>
        <w:rPr>
          <w:b/>
          <w:color w:val="FF0000"/>
        </w:rPr>
      </w:r>
      <w:r>
        <w:rPr>
          <w:b/>
          <w:color w:val="FF0000"/>
        </w:rPr>
        <w:fldChar w:fldCharType="separate"/>
      </w:r>
      <w:r>
        <w:rPr>
          <w:b/>
          <w:color w:val="FF0000"/>
        </w:rPr>
        <w:t>37</w:t>
      </w:r>
      <w:r>
        <w:rPr>
          <w:b/>
          <w:color w:val="FF0000"/>
        </w:rPr>
        <w:fldChar w:fldCharType="end"/>
      </w:r>
      <w:r>
        <w:rPr>
          <w:color w:val="auto"/>
        </w:rPr>
        <w:t xml:space="preserve">. člena tega zakona. </w:t>
      </w:r>
    </w:p>
    <w:p w:rsidR="00A5693B" w:rsidRDefault="00426188">
      <w:pPr>
        <w:pStyle w:val="Navadensplet"/>
        <w:spacing w:after="0"/>
        <w:jc w:val="both"/>
        <w:rPr>
          <w:color w:val="943634" w:themeColor="accent2" w:themeShade="BF"/>
          <w:sz w:val="20"/>
          <w:u w:val="single"/>
        </w:rPr>
      </w:pPr>
      <w:r>
        <w:rPr>
          <w:color w:val="943634" w:themeColor="accent2" w:themeShade="BF"/>
          <w:sz w:val="20"/>
          <w:u w:val="single"/>
        </w:rPr>
        <w:t>Obrazložitev</w:t>
      </w:r>
    </w:p>
    <w:p w:rsidR="00A5693B" w:rsidRDefault="00426188">
      <w:pPr>
        <w:pStyle w:val="Navadensplet"/>
        <w:spacing w:after="120"/>
        <w:jc w:val="both"/>
        <w:rPr>
          <w:color w:val="auto"/>
          <w:sz w:val="20"/>
        </w:rPr>
      </w:pPr>
      <w:r>
        <w:rPr>
          <w:color w:val="auto"/>
          <w:sz w:val="20"/>
        </w:rPr>
        <w:t xml:space="preserve">O območju stvarne služnosti in območju stavbne pravice geodetska uprava odloči z odločbo. </w:t>
      </w:r>
      <w:r>
        <w:rPr>
          <w:color w:val="auto"/>
          <w:sz w:val="20"/>
          <w:szCs w:val="20"/>
        </w:rPr>
        <w:t xml:space="preserve"> </w:t>
      </w:r>
      <w:r>
        <w:rPr>
          <w:color w:val="auto"/>
          <w:sz w:val="20"/>
        </w:rPr>
        <w:t xml:space="preserve"> </w:t>
      </w:r>
    </w:p>
    <w:p w:rsidR="00A5693B" w:rsidRDefault="00426188">
      <w:pPr>
        <w:pStyle w:val="Navadensplet"/>
        <w:spacing w:after="120"/>
        <w:jc w:val="both"/>
        <w:rPr>
          <w:color w:val="auto"/>
          <w:sz w:val="20"/>
        </w:rPr>
      </w:pPr>
      <w:r>
        <w:rPr>
          <w:color w:val="auto"/>
          <w:sz w:val="20"/>
        </w:rPr>
        <w:t xml:space="preserve">Pred vložitvijo zahteve mora biti v informacijski sistem </w:t>
      </w:r>
      <w:r>
        <w:rPr>
          <w:color w:val="auto"/>
          <w:sz w:val="20"/>
          <w:szCs w:val="20"/>
        </w:rPr>
        <w:t>Katastra</w:t>
      </w:r>
      <w:r>
        <w:rPr>
          <w:color w:val="auto"/>
          <w:sz w:val="20"/>
        </w:rPr>
        <w:t xml:space="preserve"> že vpisan elaborat. Informacijski </w:t>
      </w:r>
      <w:r>
        <w:rPr>
          <w:color w:val="auto"/>
          <w:sz w:val="20"/>
          <w:szCs w:val="20"/>
        </w:rPr>
        <w:t>sistem Katastra</w:t>
      </w:r>
      <w:r>
        <w:rPr>
          <w:color w:val="auto"/>
          <w:sz w:val="20"/>
        </w:rPr>
        <w:t xml:space="preserve"> samodejno pr</w:t>
      </w:r>
      <w:r>
        <w:rPr>
          <w:color w:val="auto"/>
          <w:sz w:val="20"/>
        </w:rPr>
        <w:t xml:space="preserve">everi pravilnost elaborata po določilih </w:t>
      </w:r>
      <w:r>
        <w:rPr>
          <w:b/>
          <w:color w:val="FF0000"/>
          <w:sz w:val="20"/>
          <w:szCs w:val="20"/>
        </w:rPr>
        <w:fldChar w:fldCharType="begin"/>
      </w:r>
      <w:r>
        <w:rPr>
          <w:b/>
          <w:color w:val="FF0000"/>
          <w:sz w:val="20"/>
          <w:szCs w:val="20"/>
        </w:rPr>
        <w:instrText xml:space="preserve"> REF _Ref519775937 \r \h  \* MERGEFORMAT </w:instrText>
      </w:r>
      <w:r>
        <w:rPr>
          <w:b/>
          <w:color w:val="FF0000"/>
          <w:sz w:val="20"/>
          <w:szCs w:val="20"/>
        </w:rPr>
      </w:r>
      <w:r>
        <w:rPr>
          <w:b/>
          <w:color w:val="FF0000"/>
          <w:sz w:val="20"/>
          <w:szCs w:val="20"/>
        </w:rPr>
        <w:fldChar w:fldCharType="separate"/>
      </w:r>
      <w:r>
        <w:rPr>
          <w:b/>
          <w:color w:val="FF0000"/>
          <w:sz w:val="20"/>
          <w:szCs w:val="20"/>
        </w:rPr>
        <w:t>48</w:t>
      </w:r>
      <w:r>
        <w:rPr>
          <w:b/>
          <w:color w:val="FF0000"/>
          <w:sz w:val="20"/>
          <w:szCs w:val="20"/>
        </w:rPr>
        <w:fldChar w:fldCharType="end"/>
      </w:r>
      <w:r>
        <w:rPr>
          <w:color w:val="auto"/>
          <w:sz w:val="20"/>
        </w:rPr>
        <w:t xml:space="preserve">. člena </w:t>
      </w:r>
      <w:r>
        <w:rPr>
          <w:color w:val="auto"/>
          <w:sz w:val="20"/>
          <w:szCs w:val="20"/>
        </w:rPr>
        <w:t>ZKN</w:t>
      </w:r>
      <w:r>
        <w:rPr>
          <w:color w:val="auto"/>
          <w:sz w:val="20"/>
        </w:rPr>
        <w:t>. Glede zahteve, da »podatki omogočajo evidentiranje novih podatkov oziroma spreminjanje podatk</w:t>
      </w:r>
      <w:r>
        <w:rPr>
          <w:color w:val="auto"/>
          <w:sz w:val="20"/>
        </w:rPr>
        <w:t>ov v katastru nepremičnin</w:t>
      </w:r>
      <w:r>
        <w:rPr>
          <w:color w:val="auto"/>
          <w:sz w:val="20"/>
          <w:szCs w:val="20"/>
        </w:rPr>
        <w:t>«,</w:t>
      </w:r>
      <w:r>
        <w:rPr>
          <w:color w:val="auto"/>
          <w:sz w:val="20"/>
        </w:rPr>
        <w:t xml:space="preserve"> bo informacijski sistem </w:t>
      </w:r>
      <w:r>
        <w:rPr>
          <w:color w:val="auto"/>
          <w:sz w:val="20"/>
          <w:szCs w:val="20"/>
        </w:rPr>
        <w:t xml:space="preserve">Katastra </w:t>
      </w:r>
      <w:r>
        <w:rPr>
          <w:color w:val="auto"/>
          <w:sz w:val="20"/>
        </w:rPr>
        <w:t>preveril</w:t>
      </w:r>
      <w:r>
        <w:rPr>
          <w:color w:val="auto"/>
          <w:sz w:val="20"/>
          <w:szCs w:val="20"/>
        </w:rPr>
        <w:t>,</w:t>
      </w:r>
      <w:r>
        <w:rPr>
          <w:color w:val="auto"/>
          <w:sz w:val="20"/>
        </w:rPr>
        <w:t xml:space="preserve"> ali so urejeni deli mej parcel, po katerih poteka meja območja stavbne pravice</w:t>
      </w:r>
      <w:r>
        <w:rPr>
          <w:color w:val="auto"/>
          <w:sz w:val="20"/>
          <w:szCs w:val="20"/>
        </w:rPr>
        <w:t>,</w:t>
      </w:r>
      <w:r>
        <w:rPr>
          <w:color w:val="auto"/>
          <w:sz w:val="20"/>
        </w:rPr>
        <w:t xml:space="preserve"> oziroma ali so meje parcel na območju stvarne služnosti določene s točnostjo višjo od 1 m. Če pogoji </w:t>
      </w:r>
      <w:r>
        <w:rPr>
          <w:color w:val="auto"/>
          <w:sz w:val="20"/>
          <w:szCs w:val="20"/>
        </w:rPr>
        <w:t xml:space="preserve">ne </w:t>
      </w:r>
      <w:r>
        <w:rPr>
          <w:color w:val="auto"/>
          <w:sz w:val="20"/>
          <w:szCs w:val="20"/>
        </w:rPr>
        <w:t>bodo</w:t>
      </w:r>
      <w:r>
        <w:rPr>
          <w:color w:val="auto"/>
          <w:sz w:val="20"/>
        </w:rPr>
        <w:t xml:space="preserve"> izpolnjeni</w:t>
      </w:r>
      <w:r>
        <w:rPr>
          <w:color w:val="auto"/>
          <w:sz w:val="20"/>
          <w:szCs w:val="20"/>
        </w:rPr>
        <w:t>,</w:t>
      </w:r>
      <w:r>
        <w:rPr>
          <w:color w:val="auto"/>
          <w:sz w:val="20"/>
        </w:rPr>
        <w:t xml:space="preserve"> elaborata ne bo možno vpisati v informacijski sistem </w:t>
      </w:r>
      <w:r>
        <w:rPr>
          <w:color w:val="auto"/>
          <w:sz w:val="20"/>
          <w:szCs w:val="20"/>
        </w:rPr>
        <w:t xml:space="preserve">Katastra. </w:t>
      </w:r>
    </w:p>
    <w:p w:rsidR="00A5693B" w:rsidRDefault="00426188">
      <w:pPr>
        <w:pStyle w:val="Navadensplet"/>
        <w:spacing w:after="120"/>
        <w:jc w:val="both"/>
        <w:rPr>
          <w:color w:val="auto"/>
          <w:sz w:val="20"/>
        </w:rPr>
      </w:pPr>
      <w:r>
        <w:rPr>
          <w:color w:val="auto"/>
          <w:sz w:val="20"/>
          <w:szCs w:val="20"/>
        </w:rPr>
        <w:t>Geodetska uprava</w:t>
      </w:r>
      <w:r>
        <w:rPr>
          <w:color w:val="auto"/>
          <w:sz w:val="20"/>
        </w:rPr>
        <w:t xml:space="preserve"> preizkusi zahtevo glede izpolnjevanja pogojev iz </w:t>
      </w:r>
      <w:r>
        <w:rPr>
          <w:b/>
          <w:color w:val="FF0000"/>
          <w:sz w:val="20"/>
          <w:szCs w:val="20"/>
        </w:rPr>
        <w:fldChar w:fldCharType="begin"/>
      </w:r>
      <w:r>
        <w:rPr>
          <w:b/>
          <w:color w:val="FF0000"/>
          <w:sz w:val="20"/>
          <w:szCs w:val="20"/>
        </w:rPr>
        <w:instrText xml:space="preserve"> REF _Ref520711999 \r \h  \* MERGEFORMAT </w:instrText>
      </w:r>
      <w:r>
        <w:rPr>
          <w:b/>
          <w:color w:val="FF0000"/>
          <w:sz w:val="20"/>
          <w:szCs w:val="20"/>
        </w:rPr>
      </w:r>
      <w:r>
        <w:rPr>
          <w:b/>
          <w:color w:val="FF0000"/>
          <w:sz w:val="20"/>
          <w:szCs w:val="20"/>
        </w:rPr>
        <w:fldChar w:fldCharType="separate"/>
      </w:r>
      <w:r>
        <w:rPr>
          <w:b/>
          <w:color w:val="FF0000"/>
          <w:sz w:val="20"/>
          <w:szCs w:val="20"/>
        </w:rPr>
        <w:t>52</w:t>
      </w:r>
      <w:r>
        <w:rPr>
          <w:b/>
          <w:color w:val="FF0000"/>
          <w:sz w:val="20"/>
          <w:szCs w:val="20"/>
        </w:rPr>
        <w:fldChar w:fldCharType="end"/>
      </w:r>
      <w:r>
        <w:rPr>
          <w:color w:val="0070C0"/>
          <w:sz w:val="20"/>
          <w:szCs w:val="20"/>
        </w:rPr>
        <w:t xml:space="preserve">. </w:t>
      </w:r>
      <w:r>
        <w:rPr>
          <w:color w:val="auto"/>
          <w:sz w:val="20"/>
        </w:rPr>
        <w:t xml:space="preserve">člena </w:t>
      </w:r>
      <w:r>
        <w:rPr>
          <w:color w:val="auto"/>
          <w:sz w:val="20"/>
          <w:szCs w:val="20"/>
        </w:rPr>
        <w:t>ZKN</w:t>
      </w:r>
      <w:r>
        <w:rPr>
          <w:color w:val="auto"/>
          <w:sz w:val="20"/>
        </w:rPr>
        <w:t xml:space="preserve"> in </w:t>
      </w:r>
      <w:r>
        <w:rPr>
          <w:color w:val="auto"/>
          <w:sz w:val="20"/>
          <w:szCs w:val="20"/>
        </w:rPr>
        <w:t>v primeru neizpolnjevanja</w:t>
      </w:r>
      <w:r>
        <w:rPr>
          <w:color w:val="auto"/>
          <w:sz w:val="20"/>
        </w:rPr>
        <w:t xml:space="preserve"> pogojev ravna v skladu z </w:t>
      </w:r>
      <w:r>
        <w:rPr>
          <w:color w:val="auto"/>
          <w:sz w:val="20"/>
          <w:szCs w:val="20"/>
        </w:rPr>
        <w:t>določbami</w:t>
      </w:r>
      <w:r>
        <w:rPr>
          <w:color w:val="auto"/>
          <w:sz w:val="20"/>
        </w:rPr>
        <w:t xml:space="preserve"> tega člena.</w:t>
      </w:r>
    </w:p>
    <w:p w:rsidR="00A5693B" w:rsidRDefault="00426188">
      <w:pPr>
        <w:pStyle w:val="Navadensplet"/>
        <w:spacing w:after="120"/>
        <w:jc w:val="both"/>
        <w:rPr>
          <w:color w:val="auto"/>
          <w:sz w:val="20"/>
        </w:rPr>
      </w:pPr>
      <w:r>
        <w:rPr>
          <w:color w:val="auto"/>
          <w:sz w:val="20"/>
        </w:rPr>
        <w:t xml:space="preserve">O zahtevi za določitev območja stvarne služnosti ali območja stavbne pravice geodetska uprava izda odločbo, ki </w:t>
      </w:r>
      <w:r>
        <w:rPr>
          <w:color w:val="auto"/>
          <w:sz w:val="20"/>
          <w:szCs w:val="20"/>
        </w:rPr>
        <w:t>se</w:t>
      </w:r>
      <w:r>
        <w:rPr>
          <w:color w:val="auto"/>
          <w:sz w:val="20"/>
        </w:rPr>
        <w:t xml:space="preserve"> vroči lastniku in imetniku stvarne pravice oziroma i</w:t>
      </w:r>
      <w:r>
        <w:rPr>
          <w:color w:val="auto"/>
          <w:sz w:val="20"/>
        </w:rPr>
        <w:t>metniku stavbne pravice, če je vpisan v zemljiški knjigi. Če je območje določeno na podlagi akta</w:t>
      </w:r>
      <w:r>
        <w:rPr>
          <w:color w:val="auto"/>
          <w:sz w:val="20"/>
          <w:szCs w:val="20"/>
        </w:rPr>
        <w:t xml:space="preserve"> državnega </w:t>
      </w:r>
      <w:r>
        <w:rPr>
          <w:rStyle w:val="highlight1"/>
          <w:color w:val="auto"/>
          <w:sz w:val="20"/>
          <w:szCs w:val="20"/>
        </w:rPr>
        <w:t>organa</w:t>
      </w:r>
      <w:r>
        <w:rPr>
          <w:color w:val="auto"/>
          <w:sz w:val="20"/>
          <w:szCs w:val="20"/>
        </w:rPr>
        <w:t xml:space="preserve"> ali </w:t>
      </w:r>
      <w:r>
        <w:rPr>
          <w:rStyle w:val="highlight1"/>
          <w:color w:val="auto"/>
          <w:sz w:val="20"/>
          <w:szCs w:val="20"/>
        </w:rPr>
        <w:t>organa</w:t>
      </w:r>
      <w:r>
        <w:rPr>
          <w:color w:val="auto"/>
          <w:sz w:val="20"/>
          <w:szCs w:val="20"/>
        </w:rPr>
        <w:t xml:space="preserve"> samoupravne lokalne skupnosti, se</w:t>
      </w:r>
      <w:r>
        <w:rPr>
          <w:color w:val="auto"/>
          <w:sz w:val="20"/>
        </w:rPr>
        <w:t xml:space="preserve"> odločbo vroči tudi organu, ki je akt izdal.</w:t>
      </w:r>
    </w:p>
    <w:p w:rsidR="00A5693B" w:rsidRDefault="00426188">
      <w:pPr>
        <w:pStyle w:val="Navadensplet"/>
        <w:spacing w:after="120"/>
        <w:jc w:val="both"/>
        <w:rPr>
          <w:color w:val="auto"/>
          <w:sz w:val="20"/>
          <w:szCs w:val="20"/>
        </w:rPr>
      </w:pPr>
      <w:r>
        <w:rPr>
          <w:color w:val="auto"/>
          <w:sz w:val="20"/>
          <w:szCs w:val="20"/>
        </w:rPr>
        <w:t>Z odločbo geodetska uprava odloči tudi o predlogu obm</w:t>
      </w:r>
      <w:r>
        <w:rPr>
          <w:color w:val="auto"/>
          <w:sz w:val="20"/>
          <w:szCs w:val="20"/>
        </w:rPr>
        <w:t>očja stvarne služnosti in predlogu območja stavbne pravice, pri tem pa se v odločbi navede tudi, da se predlog območja stvarne služnosti in predlog območja stavbne pravice začasno vpiše v poseben sloj katastra nepremičnin in da bo po vpisu stvarne služnost</w:t>
      </w:r>
      <w:r>
        <w:rPr>
          <w:color w:val="auto"/>
          <w:sz w:val="20"/>
          <w:szCs w:val="20"/>
        </w:rPr>
        <w:t>i in stavbne pravice v zemljiško knjigo ali po poteku časa začasnega vpisa izbrisan iz posebnega sloja katastra nepremičnin.</w:t>
      </w:r>
      <w:r>
        <w:rPr>
          <w:color w:val="auto"/>
          <w:sz w:val="20"/>
        </w:rPr>
        <w:t xml:space="preserve"> Rok začasnega vpisa je po splošni ureditvi začasnih vpisov po </w:t>
      </w:r>
      <w:r>
        <w:rPr>
          <w:b/>
          <w:color w:val="FF0000"/>
          <w:sz w:val="20"/>
          <w:szCs w:val="20"/>
        </w:rPr>
        <w:fldChar w:fldCharType="begin"/>
      </w:r>
      <w:r>
        <w:rPr>
          <w:b/>
          <w:color w:val="FF0000"/>
          <w:sz w:val="20"/>
          <w:szCs w:val="20"/>
        </w:rPr>
        <w:instrText xml:space="preserve"> REF _Ref526155184 \r \h  \* MERGEFORMAT </w:instrText>
      </w:r>
      <w:r>
        <w:rPr>
          <w:b/>
          <w:color w:val="FF0000"/>
          <w:sz w:val="20"/>
          <w:szCs w:val="20"/>
        </w:rPr>
      </w:r>
      <w:r>
        <w:rPr>
          <w:b/>
          <w:color w:val="FF0000"/>
          <w:sz w:val="20"/>
          <w:szCs w:val="20"/>
        </w:rPr>
        <w:fldChar w:fldCharType="separate"/>
      </w:r>
      <w:r>
        <w:rPr>
          <w:b/>
          <w:color w:val="FF0000"/>
          <w:sz w:val="20"/>
          <w:szCs w:val="20"/>
        </w:rPr>
        <w:t>37</w:t>
      </w:r>
      <w:r>
        <w:rPr>
          <w:b/>
          <w:color w:val="FF0000"/>
          <w:sz w:val="20"/>
          <w:szCs w:val="20"/>
        </w:rPr>
        <w:fldChar w:fldCharType="end"/>
      </w:r>
      <w:r>
        <w:rPr>
          <w:color w:val="auto"/>
          <w:sz w:val="20"/>
          <w:szCs w:val="20"/>
        </w:rPr>
        <w:t xml:space="preserve">. členu ZKN pet let, zato je tudi vpis predlaganega območja stvarne služnosti in predlaganega območja stavbne pravice </w:t>
      </w:r>
      <w:r>
        <w:rPr>
          <w:color w:val="auto"/>
          <w:sz w:val="20"/>
        </w:rPr>
        <w:t xml:space="preserve">v poseben sloj </w:t>
      </w:r>
      <w:r>
        <w:rPr>
          <w:color w:val="auto"/>
          <w:sz w:val="20"/>
          <w:szCs w:val="20"/>
        </w:rPr>
        <w:t>katastra nepremičnin</w:t>
      </w:r>
      <w:r>
        <w:rPr>
          <w:color w:val="auto"/>
          <w:sz w:val="20"/>
        </w:rPr>
        <w:t xml:space="preserve"> največ pet let. Po preteku tega roka </w:t>
      </w:r>
      <w:r>
        <w:rPr>
          <w:color w:val="auto"/>
          <w:sz w:val="20"/>
          <w:szCs w:val="20"/>
        </w:rPr>
        <w:t>geodetska uprava, če se</w:t>
      </w:r>
      <w:r>
        <w:rPr>
          <w:color w:val="auto"/>
          <w:sz w:val="20"/>
          <w:szCs w:val="20"/>
        </w:rPr>
        <w:t xml:space="preserve"> v tem času stvarna služnost ali stavbna pravica ne vpiše v zemljiško knjigo, po uradni dolžnosti izbriše predlagano območje stvarne služnosti in predlagano območje stavbne pravice iz posebnega sloja katastra nepremičnin. »Opozorilo« o začasnem vpis predlo</w:t>
      </w:r>
      <w:r>
        <w:rPr>
          <w:color w:val="auto"/>
          <w:sz w:val="20"/>
          <w:szCs w:val="20"/>
        </w:rPr>
        <w:t>ga območja stvarne služnosti in predloga območja stavbne pravice v kataster nepremičnin je spodbuda lastnikom k aktivnemu sodelovanju pri urejanju podatkov o njihovih nepremičninah.</w:t>
      </w:r>
    </w:p>
    <w:p w:rsidR="00A5693B" w:rsidRDefault="00426188">
      <w:pPr>
        <w:pStyle w:val="Navadensplet"/>
        <w:tabs>
          <w:tab w:val="left" w:pos="284"/>
        </w:tabs>
        <w:spacing w:after="120"/>
        <w:jc w:val="both"/>
        <w:rPr>
          <w:color w:val="auto"/>
          <w:sz w:val="20"/>
          <w:szCs w:val="20"/>
        </w:rPr>
      </w:pPr>
      <w:r>
        <w:rPr>
          <w:color w:val="auto"/>
          <w:sz w:val="20"/>
        </w:rPr>
        <w:t>Predlagano območje stavbne pravice in stvarne služnosti se izbriše tudi, č</w:t>
      </w:r>
      <w:r>
        <w:rPr>
          <w:color w:val="auto"/>
          <w:sz w:val="20"/>
        </w:rPr>
        <w:t xml:space="preserve">e se spremenijo parcele, po katerih poteka meja </w:t>
      </w:r>
      <w:r>
        <w:rPr>
          <w:color w:val="auto"/>
          <w:sz w:val="20"/>
          <w:szCs w:val="20"/>
        </w:rPr>
        <w:t>po predlogu območja stvarne služnosti in območja stavbne pravice.</w:t>
      </w:r>
    </w:p>
    <w:p w:rsidR="00A5693B" w:rsidRDefault="00A5693B">
      <w:pPr>
        <w:pStyle w:val="Navadensplet"/>
        <w:spacing w:after="120"/>
        <w:jc w:val="both"/>
        <w:rPr>
          <w:color w:val="auto"/>
          <w:sz w:val="20"/>
        </w:rPr>
      </w:pPr>
    </w:p>
    <w:p w:rsidR="00A5693B" w:rsidRDefault="00426188">
      <w:pPr>
        <w:pStyle w:val="clentevilke"/>
        <w:rPr>
          <w:color w:val="auto"/>
        </w:rPr>
      </w:pPr>
      <w:bookmarkStart w:id="288" w:name="_Ref524616627"/>
      <w:r>
        <w:rPr>
          <w:color w:val="auto"/>
        </w:rPr>
        <w:t>člen</w:t>
      </w:r>
      <w:bookmarkEnd w:id="288"/>
    </w:p>
    <w:p w:rsidR="00A5693B" w:rsidRDefault="00426188">
      <w:pPr>
        <w:pStyle w:val="Naslov6"/>
      </w:pPr>
      <w:bookmarkStart w:id="289" w:name="_Toc527537865"/>
      <w:r>
        <w:t>(vpis območja stvarne služnosti in območja stavbne pravice)</w:t>
      </w:r>
      <w:bookmarkEnd w:id="289"/>
    </w:p>
    <w:p w:rsidR="00A5693B" w:rsidRDefault="00426188">
      <w:pPr>
        <w:spacing w:after="120"/>
        <w:jc w:val="both"/>
        <w:rPr>
          <w:color w:val="auto"/>
        </w:rPr>
      </w:pPr>
      <w:r>
        <w:rPr>
          <w:color w:val="auto"/>
        </w:rPr>
        <w:t xml:space="preserve">(1) Če je stvarna služnost in stavbna pravica vpisana v zemljiško knjigo, </w:t>
      </w:r>
      <w:r>
        <w:rPr>
          <w:color w:val="auto"/>
        </w:rPr>
        <w:t>geodetska uprava po dokončnosti odločbe iz prvega odstavka prejšnjega člena vpiše območje stavbne pravice in območje stvarne služnosti v kataster nepremičnin in o vpisu obvesti sodišče, ki vodi zemljiško knjigo.</w:t>
      </w:r>
    </w:p>
    <w:p w:rsidR="00A5693B" w:rsidRDefault="00426188">
      <w:pPr>
        <w:spacing w:after="120"/>
        <w:jc w:val="both"/>
        <w:rPr>
          <w:color w:val="auto"/>
        </w:rPr>
      </w:pPr>
      <w:r>
        <w:rPr>
          <w:color w:val="auto"/>
        </w:rPr>
        <w:t xml:space="preserve">(2) Glede vpisa predloga območja stvarne služnosti in predloga območja stavbne pravice v poseben sloj katastra nepremičnin se smiselno uporablja določba tretjega odstavka </w:t>
      </w:r>
      <w:r>
        <w:rPr>
          <w:b/>
          <w:color w:val="FF0000"/>
        </w:rPr>
        <w:fldChar w:fldCharType="begin"/>
      </w:r>
      <w:r>
        <w:rPr>
          <w:b/>
          <w:color w:val="FF0000"/>
        </w:rPr>
        <w:instrText xml:space="preserve"> REF _Ref526155184 \r \h  \* MERGEFORMAT </w:instrText>
      </w:r>
      <w:r>
        <w:rPr>
          <w:b/>
          <w:color w:val="FF0000"/>
        </w:rPr>
      </w:r>
      <w:r>
        <w:rPr>
          <w:b/>
          <w:color w:val="FF0000"/>
        </w:rPr>
        <w:fldChar w:fldCharType="separate"/>
      </w:r>
      <w:r>
        <w:rPr>
          <w:b/>
          <w:color w:val="FF0000"/>
        </w:rPr>
        <w:t>37</w:t>
      </w:r>
      <w:r>
        <w:rPr>
          <w:b/>
          <w:color w:val="FF0000"/>
        </w:rPr>
        <w:fldChar w:fldCharType="end"/>
      </w:r>
      <w:r>
        <w:rPr>
          <w:color w:val="auto"/>
        </w:rPr>
        <w:t xml:space="preserve">. člena tega zakona. </w:t>
      </w:r>
    </w:p>
    <w:p w:rsidR="00A5693B" w:rsidRDefault="00426188">
      <w:pPr>
        <w:pStyle w:val="Navadensplet"/>
        <w:spacing w:after="0"/>
        <w:jc w:val="both"/>
        <w:rPr>
          <w:color w:val="943634" w:themeColor="accent2" w:themeShade="BF"/>
          <w:sz w:val="20"/>
          <w:u w:val="single"/>
        </w:rPr>
      </w:pPr>
      <w:r>
        <w:rPr>
          <w:color w:val="943634" w:themeColor="accent2" w:themeShade="BF"/>
          <w:sz w:val="20"/>
          <w:u w:val="single"/>
        </w:rPr>
        <w:t>Obrazložitev</w:t>
      </w:r>
    </w:p>
    <w:p w:rsidR="00A5693B" w:rsidRDefault="00426188">
      <w:pPr>
        <w:pStyle w:val="Navadensplet"/>
        <w:spacing w:after="0"/>
        <w:jc w:val="both"/>
        <w:rPr>
          <w:color w:val="auto"/>
          <w:sz w:val="20"/>
        </w:rPr>
      </w:pPr>
      <w:r>
        <w:rPr>
          <w:color w:val="auto"/>
          <w:sz w:val="20"/>
          <w:szCs w:val="20"/>
        </w:rPr>
        <w:t>Vpis območja stvarne služnosti in območja stavbne pravice v kataster nepremičnin (po dokončnosti</w:t>
      </w:r>
      <w:r>
        <w:rPr>
          <w:color w:val="auto"/>
          <w:sz w:val="20"/>
        </w:rPr>
        <w:t xml:space="preserve"> odločbe o določitvi območja stavbne pravice in območja stvarne služnosti</w:t>
      </w:r>
      <w:r>
        <w:rPr>
          <w:color w:val="auto"/>
          <w:sz w:val="20"/>
          <w:szCs w:val="20"/>
        </w:rPr>
        <w:t>)</w:t>
      </w:r>
      <w:r>
        <w:rPr>
          <w:color w:val="auto"/>
          <w:sz w:val="20"/>
        </w:rPr>
        <w:t xml:space="preserve"> je urejen glede na to, a</w:t>
      </w:r>
      <w:r>
        <w:rPr>
          <w:color w:val="auto"/>
          <w:sz w:val="20"/>
        </w:rPr>
        <w:t xml:space="preserve">li je stvarna služnost ali stavbna pravica že vpisana v </w:t>
      </w:r>
      <w:r>
        <w:rPr>
          <w:color w:val="auto"/>
          <w:sz w:val="20"/>
          <w:szCs w:val="20"/>
        </w:rPr>
        <w:t>zemljiško knjigo</w:t>
      </w:r>
      <w:r>
        <w:rPr>
          <w:color w:val="auto"/>
          <w:sz w:val="20"/>
        </w:rPr>
        <w:t xml:space="preserve"> ali ne. Pravice stvarne služnosti in stavbne pravice se pridobijo z vpisom v zemljiško knjigo. </w:t>
      </w:r>
      <w:r>
        <w:rPr>
          <w:color w:val="auto"/>
          <w:sz w:val="20"/>
          <w:szCs w:val="20"/>
        </w:rPr>
        <w:t>Vpis</w:t>
      </w:r>
      <w:r>
        <w:rPr>
          <w:color w:val="auto"/>
          <w:sz w:val="20"/>
        </w:rPr>
        <w:t xml:space="preserve"> območja stvarne služnosti in območja stavbne pravice v </w:t>
      </w:r>
      <w:r>
        <w:rPr>
          <w:color w:val="auto"/>
          <w:sz w:val="20"/>
          <w:szCs w:val="20"/>
        </w:rPr>
        <w:t>kataster</w:t>
      </w:r>
      <w:r>
        <w:rPr>
          <w:color w:val="auto"/>
          <w:sz w:val="20"/>
        </w:rPr>
        <w:t xml:space="preserve"> nepremičnin je »teh</w:t>
      </w:r>
      <w:r>
        <w:rPr>
          <w:color w:val="auto"/>
          <w:sz w:val="20"/>
        </w:rPr>
        <w:t>nični servis«, ki zagotavlja prostorsko evidentiranje območja stvarne služnosti/stavbne pravice in ga zemljiška knjiga lahko uporabi namesto dosedanjega natančnega opisa:</w:t>
      </w:r>
    </w:p>
    <w:p w:rsidR="00A5693B" w:rsidRDefault="00426188">
      <w:pPr>
        <w:pStyle w:val="Navadensplet"/>
        <w:numPr>
          <w:ilvl w:val="0"/>
          <w:numId w:val="23"/>
        </w:numPr>
        <w:spacing w:after="0"/>
        <w:jc w:val="both"/>
        <w:rPr>
          <w:color w:val="auto"/>
          <w:sz w:val="20"/>
        </w:rPr>
      </w:pPr>
      <w:r>
        <w:rPr>
          <w:color w:val="auto"/>
          <w:sz w:val="20"/>
        </w:rPr>
        <w:t xml:space="preserve">če je stvarna služnost ali stavbna pravica že vpisana v zemljiško knjigo, se območje </w:t>
      </w:r>
      <w:r>
        <w:rPr>
          <w:color w:val="auto"/>
          <w:sz w:val="20"/>
        </w:rPr>
        <w:t xml:space="preserve">vpiše </w:t>
      </w:r>
      <w:r>
        <w:rPr>
          <w:color w:val="auto"/>
          <w:sz w:val="20"/>
          <w:szCs w:val="20"/>
        </w:rPr>
        <w:t xml:space="preserve">v </w:t>
      </w:r>
      <w:r>
        <w:rPr>
          <w:color w:val="auto"/>
          <w:sz w:val="20"/>
        </w:rPr>
        <w:t>kataster nepremičnin in</w:t>
      </w:r>
      <w:r>
        <w:rPr>
          <w:color w:val="auto"/>
          <w:sz w:val="20"/>
          <w:szCs w:val="20"/>
        </w:rPr>
        <w:t xml:space="preserve"> so</w:t>
      </w:r>
      <w:r>
        <w:rPr>
          <w:color w:val="auto"/>
          <w:sz w:val="20"/>
        </w:rPr>
        <w:t xml:space="preserve"> o vpisanih podatkih o območju obvesti zemljiško knjigo; </w:t>
      </w:r>
    </w:p>
    <w:p w:rsidR="00A5693B" w:rsidRDefault="00426188">
      <w:pPr>
        <w:pStyle w:val="Navadensplet"/>
        <w:numPr>
          <w:ilvl w:val="0"/>
          <w:numId w:val="23"/>
        </w:numPr>
        <w:spacing w:after="120"/>
        <w:jc w:val="both"/>
        <w:rPr>
          <w:color w:val="auto"/>
          <w:sz w:val="20"/>
        </w:rPr>
      </w:pPr>
      <w:r>
        <w:rPr>
          <w:color w:val="auto"/>
          <w:sz w:val="20"/>
        </w:rPr>
        <w:t>če stvarna služnost ali stavbna pravica ni vpisana v zemljiško knjigo ali če se spremeni območje stvarne služnosti in stavbne pravice, ki je vpisano v kataster nepr</w:t>
      </w:r>
      <w:r>
        <w:rPr>
          <w:color w:val="auto"/>
          <w:sz w:val="20"/>
        </w:rPr>
        <w:t xml:space="preserve">emičnin, se predlog območja stvarne služnosti ali stavbne pravice </w:t>
      </w:r>
      <w:r>
        <w:rPr>
          <w:color w:val="auto"/>
          <w:sz w:val="20"/>
          <w:szCs w:val="20"/>
        </w:rPr>
        <w:t>vpiše</w:t>
      </w:r>
      <w:r>
        <w:rPr>
          <w:color w:val="auto"/>
          <w:sz w:val="20"/>
        </w:rPr>
        <w:t xml:space="preserve"> v katastru nepremičnin začasno. Ko se stvarna služnost ali stavbna pravica vpiše v zemljiško knjigo</w:t>
      </w:r>
      <w:r>
        <w:rPr>
          <w:color w:val="auto"/>
          <w:sz w:val="20"/>
          <w:szCs w:val="20"/>
        </w:rPr>
        <w:t>,</w:t>
      </w:r>
      <w:r>
        <w:rPr>
          <w:color w:val="auto"/>
          <w:sz w:val="20"/>
        </w:rPr>
        <w:t xml:space="preserve"> se oznaka začasnega vpisa na območju stavbne pravice ali stvarne služnosti izbriše,</w:t>
      </w:r>
      <w:r>
        <w:rPr>
          <w:color w:val="auto"/>
          <w:sz w:val="20"/>
        </w:rPr>
        <w:t xml:space="preserve"> območje pa se vpiše v kataster nepremičnin.</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290" w:name="_Toc527537715"/>
      <w:bookmarkStart w:id="291" w:name="_Toc527537866"/>
      <w:r>
        <w:rPr>
          <w:color w:val="auto"/>
        </w:rPr>
        <w:t>Spremembe bonitete zemljišč</w:t>
      </w:r>
      <w:bookmarkEnd w:id="284"/>
      <w:bookmarkEnd w:id="290"/>
      <w:bookmarkEnd w:id="291"/>
    </w:p>
    <w:p w:rsidR="00A5693B" w:rsidRDefault="00426188">
      <w:pPr>
        <w:pStyle w:val="clentevilke"/>
        <w:rPr>
          <w:color w:val="auto"/>
        </w:rPr>
      </w:pPr>
      <w:bookmarkStart w:id="292" w:name="_Toc483554574"/>
      <w:r>
        <w:rPr>
          <w:color w:val="auto"/>
        </w:rPr>
        <w:t>člen</w:t>
      </w:r>
      <w:bookmarkEnd w:id="292"/>
    </w:p>
    <w:p w:rsidR="00A5693B" w:rsidRDefault="00426188">
      <w:pPr>
        <w:pStyle w:val="Naslov6"/>
      </w:pPr>
      <w:bookmarkStart w:id="293" w:name="_Toc527537867"/>
      <w:r>
        <w:t>(spreminjanje bonitete zemljišč)</w:t>
      </w:r>
      <w:bookmarkEnd w:id="293"/>
    </w:p>
    <w:p w:rsidR="00A5693B" w:rsidRDefault="00426188">
      <w:pPr>
        <w:spacing w:after="120"/>
        <w:jc w:val="both"/>
        <w:rPr>
          <w:color w:val="auto"/>
        </w:rPr>
      </w:pPr>
      <w:r>
        <w:rPr>
          <w:color w:val="auto"/>
        </w:rPr>
        <w:t>(1) Spreminjanje bonitete zemljišč je spreminjanje območja bonitete zemljišč ali sprememba števila bonitetnih točk za območje bonitete zemljišč.</w:t>
      </w:r>
      <w:r>
        <w:rPr>
          <w:color w:val="auto"/>
        </w:rPr>
        <w:t xml:space="preserve"> </w:t>
      </w:r>
    </w:p>
    <w:p w:rsidR="00A5693B" w:rsidRDefault="00426188">
      <w:pPr>
        <w:spacing w:after="120"/>
        <w:jc w:val="both"/>
        <w:rPr>
          <w:color w:val="auto"/>
        </w:rPr>
      </w:pPr>
      <w:r>
        <w:rPr>
          <w:color w:val="auto"/>
        </w:rPr>
        <w:t>(2) Strokovna dela v zvezi s spreminjanjem bonitete zemljišč izvede oseba, ki ima najmanj izobrazbo, pridobljeno po študijskih programih ravni druge stopnje v skladu z zakonom, ki ureja visoko šolstvo, oziroma izobrazbo, ki ustreza ravni izobrazbe, prido</w:t>
      </w:r>
      <w:r>
        <w:rPr>
          <w:color w:val="auto"/>
        </w:rPr>
        <w:t xml:space="preserve">bljeni po študijskih programih druge stopnje, s področja kmetijstva ali gozdarstva, in pooblastilo za bonitiranje. </w:t>
      </w:r>
    </w:p>
    <w:p w:rsidR="00A5693B" w:rsidRDefault="00426188">
      <w:pPr>
        <w:pStyle w:val="Navadensplet"/>
        <w:spacing w:after="0"/>
        <w:jc w:val="both"/>
        <w:rPr>
          <w:color w:val="FF0000"/>
          <w:sz w:val="22"/>
        </w:rPr>
      </w:pPr>
      <w:r>
        <w:rPr>
          <w:color w:val="FF0000"/>
          <w:sz w:val="22"/>
        </w:rPr>
        <w:t>Varianta drugega odstavka:</w:t>
      </w:r>
    </w:p>
    <w:p w:rsidR="00A5693B" w:rsidRDefault="00426188">
      <w:pPr>
        <w:spacing w:after="120"/>
        <w:jc w:val="both"/>
        <w:rPr>
          <w:color w:val="auto"/>
        </w:rPr>
      </w:pPr>
      <w:r>
        <w:rPr>
          <w:color w:val="auto"/>
        </w:rPr>
        <w:t xml:space="preserve">(2) Strokovna dela v zvezi s spreminjanjem bonitete zemljišč izvede oseba, ki ima najmanj izobrazbo, pridobljeno </w:t>
      </w:r>
      <w:r>
        <w:rPr>
          <w:color w:val="auto"/>
        </w:rPr>
        <w:t xml:space="preserve">po študijskih programih ravni prve stopnje v skladu z zakonom, ki ureja visoko šolstvo, oziroma izobrazbo, ki ustreza ravni izobrazbe, pridobljeni po študijskih programih prve stopnje, s področja kmetijstva ali gozdarstva, in pooblastilo za bonitiranje. </w:t>
      </w:r>
    </w:p>
    <w:p w:rsidR="00A5693B" w:rsidRDefault="00426188">
      <w:pPr>
        <w:spacing w:after="120"/>
        <w:jc w:val="both"/>
        <w:rPr>
          <w:color w:val="auto"/>
        </w:rPr>
      </w:pPr>
      <w:r>
        <w:rPr>
          <w:color w:val="auto"/>
        </w:rPr>
        <w:t xml:space="preserve">(3) Vsebino znanj za določitev bonitete zemljišč in spreminjanje bonitete zemljišč, postopek preverjanja znanj ter pridobitev in odvzem pooblastila za bonitiranje podrobneje določi minister. </w:t>
      </w:r>
    </w:p>
    <w:p w:rsidR="00A5693B" w:rsidRDefault="00426188">
      <w:pPr>
        <w:pStyle w:val="Navadensplet"/>
        <w:spacing w:after="0"/>
        <w:jc w:val="both"/>
        <w:rPr>
          <w:color w:val="943634" w:themeColor="accent2" w:themeShade="BF"/>
          <w:sz w:val="20"/>
          <w:u w:val="single"/>
        </w:rPr>
      </w:pPr>
      <w:r>
        <w:rPr>
          <w:color w:val="943634" w:themeColor="accent2" w:themeShade="BF"/>
          <w:sz w:val="20"/>
          <w:u w:val="single"/>
        </w:rPr>
        <w:t>Obrazložitev</w:t>
      </w:r>
    </w:p>
    <w:p w:rsidR="00A5693B" w:rsidRDefault="00426188">
      <w:pPr>
        <w:pStyle w:val="Navadensplet"/>
        <w:spacing w:after="120"/>
        <w:jc w:val="both"/>
        <w:rPr>
          <w:color w:val="auto"/>
        </w:rPr>
      </w:pPr>
      <w:r>
        <w:rPr>
          <w:color w:val="auto"/>
          <w:sz w:val="20"/>
          <w:szCs w:val="20"/>
        </w:rPr>
        <w:t xml:space="preserve">Vsebino podatka »boniteta zemljišč« določa </w:t>
      </w:r>
      <w:r>
        <w:rPr>
          <w:b/>
          <w:color w:val="FF0000"/>
          <w:sz w:val="20"/>
          <w:szCs w:val="20"/>
        </w:rPr>
        <w:fldChar w:fldCharType="begin"/>
      </w:r>
      <w:r>
        <w:rPr>
          <w:b/>
          <w:color w:val="FF0000"/>
          <w:sz w:val="20"/>
          <w:szCs w:val="20"/>
        </w:rPr>
        <w:instrText xml:space="preserve"> REF _Re</w:instrText>
      </w:r>
      <w:r>
        <w:rPr>
          <w:b/>
          <w:color w:val="FF0000"/>
          <w:sz w:val="20"/>
          <w:szCs w:val="20"/>
        </w:rPr>
        <w:instrText xml:space="preserve">f521322421 \r \h  \* MERGEFORMAT </w:instrText>
      </w:r>
      <w:r>
        <w:rPr>
          <w:b/>
          <w:color w:val="FF0000"/>
          <w:sz w:val="20"/>
          <w:szCs w:val="20"/>
        </w:rPr>
      </w:r>
      <w:r>
        <w:rPr>
          <w:b/>
          <w:color w:val="FF0000"/>
          <w:sz w:val="20"/>
          <w:szCs w:val="20"/>
        </w:rPr>
        <w:fldChar w:fldCharType="separate"/>
      </w:r>
      <w:r>
        <w:rPr>
          <w:b/>
          <w:color w:val="FF0000"/>
          <w:sz w:val="20"/>
          <w:szCs w:val="20"/>
        </w:rPr>
        <w:t>22</w:t>
      </w:r>
      <w:r>
        <w:rPr>
          <w:b/>
          <w:color w:val="FF0000"/>
          <w:sz w:val="20"/>
          <w:szCs w:val="20"/>
        </w:rPr>
        <w:fldChar w:fldCharType="end"/>
      </w:r>
      <w:r>
        <w:rPr>
          <w:color w:val="auto"/>
          <w:sz w:val="20"/>
          <w:szCs w:val="20"/>
        </w:rPr>
        <w:t>. člen ZKN.</w:t>
      </w:r>
      <w:r>
        <w:rPr>
          <w:color w:val="auto"/>
        </w:rPr>
        <w:t xml:space="preserve"> </w:t>
      </w:r>
    </w:p>
    <w:p w:rsidR="00A5693B" w:rsidRDefault="00426188">
      <w:pPr>
        <w:pStyle w:val="Navadensplet"/>
        <w:spacing w:after="120"/>
        <w:jc w:val="both"/>
        <w:rPr>
          <w:color w:val="auto"/>
          <w:sz w:val="20"/>
        </w:rPr>
      </w:pPr>
      <w:r>
        <w:rPr>
          <w:color w:val="auto"/>
          <w:sz w:val="20"/>
        </w:rPr>
        <w:t xml:space="preserve">Spreminjanje bonitete zemljišč je </w:t>
      </w:r>
      <w:r>
        <w:rPr>
          <w:rFonts w:ascii="Cambria Math" w:hAnsi="Cambria Math" w:cs="Cambria Math"/>
          <w:color w:val="auto"/>
          <w:sz w:val="20"/>
          <w:szCs w:val="20"/>
        </w:rPr>
        <w:t>①</w:t>
      </w:r>
      <w:r>
        <w:rPr>
          <w:color w:val="auto"/>
          <w:sz w:val="20"/>
          <w:szCs w:val="20"/>
        </w:rPr>
        <w:t xml:space="preserve"> </w:t>
      </w:r>
      <w:r>
        <w:rPr>
          <w:color w:val="auto"/>
          <w:sz w:val="20"/>
        </w:rPr>
        <w:t xml:space="preserve">spreminjanje mej območij </w:t>
      </w:r>
      <w:r>
        <w:rPr>
          <w:color w:val="auto"/>
          <w:sz w:val="20"/>
          <w:szCs w:val="20"/>
        </w:rPr>
        <w:t>bonitete zemljišč (območja bonitete zemljišč so območja, ki imajo</w:t>
      </w:r>
      <w:r>
        <w:rPr>
          <w:color w:val="auto"/>
          <w:sz w:val="20"/>
        </w:rPr>
        <w:t xml:space="preserve"> enako </w:t>
      </w:r>
      <w:r>
        <w:rPr>
          <w:color w:val="auto"/>
          <w:sz w:val="20"/>
          <w:szCs w:val="20"/>
        </w:rPr>
        <w:t xml:space="preserve">število </w:t>
      </w:r>
      <w:r>
        <w:rPr>
          <w:color w:val="auto"/>
          <w:sz w:val="20"/>
          <w:szCs w:val="20"/>
        </w:rPr>
        <w:t>bonitetnih točk)</w:t>
      </w:r>
      <w:r>
        <w:rPr>
          <w:color w:val="auto"/>
          <w:sz w:val="20"/>
        </w:rPr>
        <w:t xml:space="preserve"> ali</w:t>
      </w:r>
      <w:r>
        <w:rPr>
          <w:color w:val="auto"/>
          <w:sz w:val="20"/>
          <w:szCs w:val="20"/>
        </w:rPr>
        <w:t xml:space="preserve"> </w:t>
      </w:r>
      <w:r>
        <w:rPr>
          <w:rFonts w:ascii="Cambria Math" w:hAnsi="Cambria Math" w:cs="Cambria Math"/>
          <w:color w:val="auto"/>
          <w:sz w:val="20"/>
          <w:szCs w:val="20"/>
        </w:rPr>
        <w:t>②</w:t>
      </w:r>
      <w:r>
        <w:rPr>
          <w:color w:val="auto"/>
          <w:sz w:val="20"/>
        </w:rPr>
        <w:t xml:space="preserve"> določitev drugačnega števila bonitetnih točk za že evidentirano območje </w:t>
      </w:r>
      <w:r>
        <w:rPr>
          <w:color w:val="auto"/>
          <w:sz w:val="20"/>
          <w:szCs w:val="20"/>
        </w:rPr>
        <w:t>bonitete zemljišč (za vsako območje bonitete zemljišč se v katastru nepremičnin vodi število bonitetnih točk za to območje bonitete zemljišč).</w:t>
      </w:r>
    </w:p>
    <w:p w:rsidR="00A5693B" w:rsidRDefault="00426188">
      <w:pPr>
        <w:spacing w:after="120"/>
        <w:jc w:val="both"/>
        <w:rPr>
          <w:color w:val="auto"/>
          <w:sz w:val="20"/>
          <w:szCs w:val="20"/>
        </w:rPr>
      </w:pPr>
      <w:r>
        <w:rPr>
          <w:color w:val="auto"/>
          <w:sz w:val="20"/>
          <w:szCs w:val="20"/>
        </w:rPr>
        <w:t>Geodetsko podjetje</w:t>
      </w:r>
      <w:r>
        <w:rPr>
          <w:color w:val="auto"/>
          <w:sz w:val="20"/>
          <w:szCs w:val="20"/>
        </w:rPr>
        <w:t xml:space="preserve"> izdela po naročilu lastnika elaborat. Strokovni del tega elaborata lahko izvede le  </w:t>
      </w:r>
      <w:r>
        <w:rPr>
          <w:rFonts w:cs="Tahoma"/>
          <w:color w:val="auto"/>
          <w:sz w:val="20"/>
          <w:szCs w:val="20"/>
        </w:rPr>
        <w:t xml:space="preserve">strokovnjak druge, ne geodetske stroke </w:t>
      </w:r>
      <w:r>
        <w:rPr>
          <w:color w:val="auto"/>
          <w:sz w:val="20"/>
          <w:szCs w:val="20"/>
        </w:rPr>
        <w:t>–</w:t>
      </w:r>
      <w:r>
        <w:rPr>
          <w:rFonts w:cs="Tahoma"/>
          <w:color w:val="auto"/>
          <w:sz w:val="20"/>
          <w:szCs w:val="20"/>
        </w:rPr>
        <w:t xml:space="preserve"> t.i. </w:t>
      </w:r>
      <w:r>
        <w:rPr>
          <w:color w:val="auto"/>
          <w:sz w:val="20"/>
          <w:szCs w:val="20"/>
        </w:rPr>
        <w:t xml:space="preserve">kmetijski oziroma gozdarski strokovnjak, ki ima najmanj izobrazbo, pridobljeno po študijskih programih </w:t>
      </w:r>
      <w:r>
        <w:rPr>
          <w:color w:val="auto"/>
          <w:sz w:val="20"/>
          <w:szCs w:val="20"/>
          <w:u w:val="single"/>
        </w:rPr>
        <w:t>ravni prve/druge stopn</w:t>
      </w:r>
      <w:r>
        <w:rPr>
          <w:color w:val="auto"/>
          <w:sz w:val="20"/>
          <w:szCs w:val="20"/>
          <w:u w:val="single"/>
        </w:rPr>
        <w:t>je</w:t>
      </w:r>
      <w:r>
        <w:rPr>
          <w:color w:val="auto"/>
          <w:sz w:val="20"/>
          <w:szCs w:val="20"/>
        </w:rPr>
        <w:t xml:space="preserve"> s področja kmetijstva ali gozdarstva (oziroma izobrazbo, ki ustreza izobrazbi po študijskih programih pred uveljavitvijo bolonjskega študija) in pooblastilo za bonitiranje</w:t>
      </w:r>
      <w:r>
        <w:rPr>
          <w:rFonts w:cs="Tahoma"/>
          <w:color w:val="auto"/>
          <w:sz w:val="20"/>
          <w:szCs w:val="20"/>
        </w:rPr>
        <w:t>. Z določitvijo pogojev za izvedbo s</w:t>
      </w:r>
      <w:r>
        <w:rPr>
          <w:color w:val="auto"/>
          <w:sz w:val="20"/>
          <w:szCs w:val="20"/>
        </w:rPr>
        <w:t>trokovnih del v zvezi s spreminjanjem bonitete</w:t>
      </w:r>
      <w:r>
        <w:rPr>
          <w:color w:val="auto"/>
          <w:sz w:val="20"/>
          <w:szCs w:val="20"/>
        </w:rPr>
        <w:t xml:space="preserve"> zemljišč ZKN v celoti povzema dosedanjo ureditev ZEN. S tem se zagotavlja strokovnost izvedenega dela, saj je pridobitev pooblastila za bonitiranje vezana na izkazovanje strokovnega znanja ter poznavanja metodologije in postopkov bonitiranja. K</w:t>
      </w:r>
      <w:r>
        <w:rPr>
          <w:rFonts w:cs="Tahoma"/>
          <w:color w:val="auto"/>
          <w:sz w:val="20"/>
          <w:szCs w:val="20"/>
        </w:rPr>
        <w:t>metijski oz</w:t>
      </w:r>
      <w:r>
        <w:rPr>
          <w:rFonts w:cs="Tahoma"/>
          <w:color w:val="auto"/>
          <w:sz w:val="20"/>
          <w:szCs w:val="20"/>
        </w:rPr>
        <w:t xml:space="preserve">iroma gozdarski strokovnjak odgovarja za podatke, ki so jih določil. </w:t>
      </w:r>
      <w:r>
        <w:rPr>
          <w:color w:val="auto"/>
          <w:sz w:val="20"/>
          <w:szCs w:val="20"/>
        </w:rPr>
        <w:t xml:space="preserve">Vsebino znanj za bonitiranje in postopek preverjanja teh znanj ter način pridobitve in odvzem pooblastila za bonitiranje podrobneje določi minister. </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294" w:name="_Toc483554576"/>
      <w:r>
        <w:rPr>
          <w:color w:val="auto"/>
        </w:rPr>
        <w:t>člen</w:t>
      </w:r>
      <w:bookmarkEnd w:id="294"/>
    </w:p>
    <w:p w:rsidR="00A5693B" w:rsidRDefault="00426188">
      <w:pPr>
        <w:pStyle w:val="Naslov6"/>
      </w:pPr>
      <w:bookmarkStart w:id="295" w:name="_Toc527537868"/>
      <w:r>
        <w:t xml:space="preserve">(preizkus zahteve in odločanje </w:t>
      </w:r>
      <w:r>
        <w:t>o spremembi bonitete zemljišča)</w:t>
      </w:r>
      <w:bookmarkEnd w:id="295"/>
    </w:p>
    <w:p w:rsidR="00A5693B" w:rsidRDefault="00426188">
      <w:pPr>
        <w:spacing w:after="120"/>
        <w:jc w:val="both"/>
        <w:rPr>
          <w:color w:val="auto"/>
        </w:rPr>
      </w:pPr>
      <w:r>
        <w:rPr>
          <w:color w:val="auto"/>
        </w:rPr>
        <w:t xml:space="preserve">(1) Geodetska uprava zavrne zahtevo, če strokovna dela v zvezi s spreminjanjem bonitete zemljišč ni izvedla oseba iz drugega odstavka prejšnjega člena. </w:t>
      </w:r>
    </w:p>
    <w:p w:rsidR="00A5693B" w:rsidRDefault="00426188">
      <w:pPr>
        <w:spacing w:after="120"/>
        <w:jc w:val="both"/>
        <w:rPr>
          <w:color w:val="auto"/>
        </w:rPr>
      </w:pPr>
      <w:r>
        <w:rPr>
          <w:color w:val="auto"/>
        </w:rPr>
        <w:t xml:space="preserve">(2) Geodetska uprava po skrajšanem ugotovitvenem postopku </w:t>
      </w:r>
      <w:r>
        <w:rPr>
          <w:rStyle w:val="highlight1"/>
          <w:color w:val="auto"/>
        </w:rPr>
        <w:t>odloči</w:t>
      </w:r>
      <w:r>
        <w:rPr>
          <w:color w:val="auto"/>
        </w:rPr>
        <w:t xml:space="preserve"> </w:t>
      </w:r>
      <w:r>
        <w:rPr>
          <w:rStyle w:val="highlight1"/>
          <w:color w:val="auto"/>
        </w:rPr>
        <w:t>o</w:t>
      </w:r>
      <w:r>
        <w:rPr>
          <w:color w:val="auto"/>
        </w:rPr>
        <w:t xml:space="preserve"> spre</w:t>
      </w:r>
      <w:r>
        <w:rPr>
          <w:color w:val="auto"/>
        </w:rPr>
        <w:t xml:space="preserve">membi bonitete zemljišča z odločbo. Sestavni del izreka odločbe je grafični prikaz spremenjenega območja bonitete zemljišč s prikazom parcel. Odločba se vroči lastnikom parcel, na katerih se je boniteta zemljišč spremenila. </w:t>
      </w:r>
    </w:p>
    <w:p w:rsidR="00A5693B" w:rsidRDefault="00426188">
      <w:pPr>
        <w:pStyle w:val="Navadensplet"/>
        <w:spacing w:after="0"/>
        <w:jc w:val="both"/>
        <w:rPr>
          <w:color w:val="943634" w:themeColor="accent2" w:themeShade="BF"/>
          <w:sz w:val="20"/>
          <w:u w:val="single"/>
        </w:rPr>
      </w:pPr>
      <w:r>
        <w:rPr>
          <w:color w:val="943634" w:themeColor="accent2" w:themeShade="BF"/>
          <w:sz w:val="20"/>
          <w:u w:val="single"/>
        </w:rPr>
        <w:t>Obrazložitev</w:t>
      </w:r>
    </w:p>
    <w:p w:rsidR="00A5693B" w:rsidRDefault="00426188">
      <w:pPr>
        <w:pStyle w:val="Navadensplet"/>
        <w:spacing w:after="120"/>
        <w:jc w:val="both"/>
        <w:rPr>
          <w:color w:val="auto"/>
          <w:sz w:val="20"/>
          <w:szCs w:val="20"/>
        </w:rPr>
      </w:pPr>
      <w:r>
        <w:rPr>
          <w:color w:val="auto"/>
          <w:sz w:val="20"/>
        </w:rPr>
        <w:t xml:space="preserve">Člen določa </w:t>
      </w:r>
      <w:r>
        <w:rPr>
          <w:color w:val="auto"/>
          <w:sz w:val="20"/>
        </w:rPr>
        <w:t>postopanje geodetske uprave po prejetju zahteve za spremembo bonitete zemljišč.</w:t>
      </w:r>
    </w:p>
    <w:p w:rsidR="00A5693B" w:rsidRDefault="00426188">
      <w:pPr>
        <w:pStyle w:val="Navadensplet"/>
        <w:spacing w:after="120"/>
        <w:jc w:val="both"/>
        <w:rPr>
          <w:color w:val="auto"/>
          <w:sz w:val="20"/>
        </w:rPr>
      </w:pPr>
      <w:r>
        <w:rPr>
          <w:color w:val="auto"/>
          <w:sz w:val="20"/>
        </w:rPr>
        <w:t xml:space="preserve">Poleg samodejne preveritve elaborata </w:t>
      </w:r>
      <w:r>
        <w:rPr>
          <w:color w:val="auto"/>
          <w:sz w:val="20"/>
          <w:szCs w:val="20"/>
        </w:rPr>
        <w:t>po vpisu elaborata v informacijski sistem Katastra po</w:t>
      </w:r>
      <w:r>
        <w:rPr>
          <w:color w:val="auto"/>
          <w:sz w:val="20"/>
        </w:rPr>
        <w:t xml:space="preserve"> </w:t>
      </w:r>
      <w:r>
        <w:rPr>
          <w:b/>
          <w:color w:val="FF0000"/>
          <w:sz w:val="20"/>
          <w:szCs w:val="20"/>
        </w:rPr>
        <w:fldChar w:fldCharType="begin"/>
      </w:r>
      <w:r>
        <w:rPr>
          <w:b/>
          <w:color w:val="FF0000"/>
          <w:sz w:val="20"/>
          <w:szCs w:val="20"/>
        </w:rPr>
        <w:instrText xml:space="preserve"> REF _Ref519775937 \r \h  \* MERGEFORMAT </w:instrText>
      </w:r>
      <w:r>
        <w:rPr>
          <w:b/>
          <w:color w:val="FF0000"/>
          <w:sz w:val="20"/>
          <w:szCs w:val="20"/>
        </w:rPr>
      </w:r>
      <w:r>
        <w:rPr>
          <w:b/>
          <w:color w:val="FF0000"/>
          <w:sz w:val="20"/>
          <w:szCs w:val="20"/>
        </w:rPr>
        <w:fldChar w:fldCharType="separate"/>
      </w:r>
      <w:r>
        <w:rPr>
          <w:b/>
          <w:color w:val="FF0000"/>
          <w:sz w:val="20"/>
          <w:szCs w:val="20"/>
        </w:rPr>
        <w:t>48</w:t>
      </w:r>
      <w:r>
        <w:rPr>
          <w:b/>
          <w:color w:val="FF0000"/>
          <w:sz w:val="20"/>
          <w:szCs w:val="20"/>
        </w:rPr>
        <w:fldChar w:fldCharType="end"/>
      </w:r>
      <w:r>
        <w:rPr>
          <w:color w:val="auto"/>
          <w:sz w:val="20"/>
        </w:rPr>
        <w:t xml:space="preserve">. </w:t>
      </w:r>
      <w:r>
        <w:rPr>
          <w:color w:val="auto"/>
          <w:sz w:val="20"/>
          <w:szCs w:val="20"/>
        </w:rPr>
        <w:t>členu</w:t>
      </w:r>
      <w:r>
        <w:rPr>
          <w:color w:val="auto"/>
          <w:sz w:val="20"/>
        </w:rPr>
        <w:t xml:space="preserve"> ZKN</w:t>
      </w:r>
      <w:r>
        <w:rPr>
          <w:color w:val="auto"/>
          <w:sz w:val="20"/>
          <w:szCs w:val="20"/>
        </w:rPr>
        <w:t>,</w:t>
      </w:r>
      <w:r>
        <w:rPr>
          <w:color w:val="auto"/>
          <w:sz w:val="20"/>
        </w:rPr>
        <w:t xml:space="preserve"> popolnosti zahteve </w:t>
      </w:r>
      <w:r>
        <w:rPr>
          <w:color w:val="auto"/>
          <w:sz w:val="20"/>
          <w:szCs w:val="20"/>
        </w:rPr>
        <w:t>po</w:t>
      </w:r>
      <w:r>
        <w:rPr>
          <w:color w:val="auto"/>
          <w:sz w:val="20"/>
        </w:rPr>
        <w:t xml:space="preserve"> </w:t>
      </w:r>
      <w:r>
        <w:rPr>
          <w:b/>
          <w:color w:val="FF0000"/>
          <w:sz w:val="20"/>
          <w:szCs w:val="20"/>
        </w:rPr>
        <w:fldChar w:fldCharType="begin"/>
      </w:r>
      <w:r>
        <w:rPr>
          <w:b/>
          <w:color w:val="FF0000"/>
          <w:sz w:val="20"/>
          <w:szCs w:val="20"/>
        </w:rPr>
        <w:instrText xml:space="preserve"> REF _Ref519775938 \r \h  \* MERGEFORMAT </w:instrText>
      </w:r>
      <w:r>
        <w:rPr>
          <w:b/>
          <w:color w:val="FF0000"/>
          <w:sz w:val="20"/>
          <w:szCs w:val="20"/>
        </w:rPr>
      </w:r>
      <w:r>
        <w:rPr>
          <w:b/>
          <w:color w:val="FF0000"/>
          <w:sz w:val="20"/>
          <w:szCs w:val="20"/>
        </w:rPr>
        <w:fldChar w:fldCharType="separate"/>
      </w:r>
      <w:r>
        <w:rPr>
          <w:b/>
          <w:color w:val="FF0000"/>
          <w:sz w:val="20"/>
          <w:szCs w:val="20"/>
        </w:rPr>
        <w:t>51</w:t>
      </w:r>
      <w:r>
        <w:rPr>
          <w:b/>
          <w:color w:val="FF0000"/>
          <w:sz w:val="20"/>
          <w:szCs w:val="20"/>
        </w:rPr>
        <w:fldChar w:fldCharType="end"/>
      </w:r>
      <w:r>
        <w:rPr>
          <w:color w:val="auto"/>
          <w:sz w:val="20"/>
        </w:rPr>
        <w:t xml:space="preserve">. </w:t>
      </w:r>
      <w:r>
        <w:rPr>
          <w:color w:val="auto"/>
          <w:sz w:val="20"/>
          <w:szCs w:val="20"/>
        </w:rPr>
        <w:t>členu</w:t>
      </w:r>
      <w:r>
        <w:rPr>
          <w:color w:val="auto"/>
          <w:sz w:val="20"/>
        </w:rPr>
        <w:t xml:space="preserve"> ZKN </w:t>
      </w:r>
      <w:r>
        <w:rPr>
          <w:color w:val="auto"/>
          <w:sz w:val="20"/>
          <w:szCs w:val="20"/>
        </w:rPr>
        <w:t>in preizkusu</w:t>
      </w:r>
      <w:r>
        <w:rPr>
          <w:color w:val="auto"/>
          <w:sz w:val="20"/>
        </w:rPr>
        <w:t xml:space="preserve"> zahteve </w:t>
      </w:r>
      <w:r>
        <w:rPr>
          <w:color w:val="auto"/>
          <w:sz w:val="20"/>
          <w:szCs w:val="20"/>
        </w:rPr>
        <w:t>po</w:t>
      </w:r>
      <w:r>
        <w:rPr>
          <w:color w:val="auto"/>
          <w:sz w:val="20"/>
        </w:rPr>
        <w:t xml:space="preserve"> </w:t>
      </w:r>
      <w:r>
        <w:rPr>
          <w:b/>
          <w:color w:val="FF0000"/>
          <w:sz w:val="20"/>
          <w:szCs w:val="20"/>
        </w:rPr>
        <w:fldChar w:fldCharType="begin"/>
      </w:r>
      <w:r>
        <w:rPr>
          <w:b/>
          <w:color w:val="FF0000"/>
          <w:sz w:val="20"/>
          <w:szCs w:val="20"/>
        </w:rPr>
        <w:instrText xml:space="preserve"> REF _Ref520711999 \r \h  \* MERGEFORMAT </w:instrText>
      </w:r>
      <w:r>
        <w:rPr>
          <w:b/>
          <w:color w:val="FF0000"/>
          <w:sz w:val="20"/>
          <w:szCs w:val="20"/>
        </w:rPr>
      </w:r>
      <w:r>
        <w:rPr>
          <w:b/>
          <w:color w:val="FF0000"/>
          <w:sz w:val="20"/>
          <w:szCs w:val="20"/>
        </w:rPr>
        <w:fldChar w:fldCharType="separate"/>
      </w:r>
      <w:r>
        <w:rPr>
          <w:b/>
          <w:color w:val="FF0000"/>
          <w:sz w:val="20"/>
          <w:szCs w:val="20"/>
        </w:rPr>
        <w:t>52</w:t>
      </w:r>
      <w:r>
        <w:rPr>
          <w:b/>
          <w:color w:val="FF0000"/>
          <w:sz w:val="20"/>
          <w:szCs w:val="20"/>
        </w:rPr>
        <w:fldChar w:fldCharType="end"/>
      </w:r>
      <w:r>
        <w:rPr>
          <w:color w:val="auto"/>
          <w:sz w:val="20"/>
        </w:rPr>
        <w:t xml:space="preserve">. </w:t>
      </w:r>
      <w:r>
        <w:rPr>
          <w:color w:val="auto"/>
          <w:sz w:val="20"/>
          <w:szCs w:val="20"/>
        </w:rPr>
        <w:t>členu</w:t>
      </w:r>
      <w:r>
        <w:rPr>
          <w:color w:val="auto"/>
          <w:sz w:val="20"/>
        </w:rPr>
        <w:t xml:space="preserve"> ZKN geodetska uprava preizkusi </w:t>
      </w:r>
      <w:r>
        <w:rPr>
          <w:color w:val="auto"/>
          <w:sz w:val="20"/>
          <w:szCs w:val="20"/>
        </w:rPr>
        <w:t xml:space="preserve">še, </w:t>
      </w:r>
      <w:r>
        <w:rPr>
          <w:color w:val="auto"/>
          <w:sz w:val="20"/>
        </w:rPr>
        <w:t xml:space="preserve">ali je strokovna dela </w:t>
      </w:r>
      <w:r>
        <w:rPr>
          <w:color w:val="auto"/>
          <w:sz w:val="20"/>
          <w:szCs w:val="20"/>
        </w:rPr>
        <w:t>v zvezi s spreminjanjem</w:t>
      </w:r>
      <w:r>
        <w:rPr>
          <w:color w:val="auto"/>
          <w:sz w:val="20"/>
        </w:rPr>
        <w:t xml:space="preserve"> bonitete </w:t>
      </w:r>
      <w:r>
        <w:rPr>
          <w:color w:val="auto"/>
          <w:sz w:val="20"/>
          <w:szCs w:val="20"/>
        </w:rPr>
        <w:t>zemljišč</w:t>
      </w:r>
      <w:r>
        <w:rPr>
          <w:color w:val="auto"/>
          <w:sz w:val="20"/>
        </w:rPr>
        <w:t xml:space="preserve"> izvedel kmetijski oziroma gozdarski strokovnjak, ki ima pooblastilo za bonitiranje</w:t>
      </w:r>
      <w:r>
        <w:rPr>
          <w:color w:val="auto"/>
          <w:sz w:val="20"/>
          <w:szCs w:val="20"/>
        </w:rPr>
        <w:t>.</w:t>
      </w:r>
    </w:p>
    <w:p w:rsidR="00A5693B" w:rsidRDefault="00426188">
      <w:pPr>
        <w:spacing w:after="120"/>
        <w:jc w:val="both"/>
        <w:rPr>
          <w:color w:val="auto"/>
          <w:sz w:val="20"/>
        </w:rPr>
      </w:pPr>
      <w:r>
        <w:rPr>
          <w:color w:val="auto"/>
          <w:sz w:val="20"/>
        </w:rPr>
        <w:t xml:space="preserve">Če geodetska uprava zahteve ne zavrne ali zavrže, izda </w:t>
      </w:r>
      <w:r>
        <w:rPr>
          <w:rStyle w:val="highlight1"/>
          <w:color w:val="auto"/>
        </w:rPr>
        <w:t>o</w:t>
      </w:r>
      <w:r>
        <w:rPr>
          <w:color w:val="auto"/>
          <w:sz w:val="20"/>
        </w:rPr>
        <w:t xml:space="preserve"> spremembi bonitete </w:t>
      </w:r>
      <w:r>
        <w:rPr>
          <w:color w:val="auto"/>
          <w:sz w:val="20"/>
          <w:szCs w:val="20"/>
        </w:rPr>
        <w:t>zemljišča odločbo</w:t>
      </w:r>
      <w:r>
        <w:rPr>
          <w:color w:val="auto"/>
          <w:sz w:val="20"/>
        </w:rPr>
        <w:t>, ki jo vroči vsem lastnikom parcel</w:t>
      </w:r>
      <w:r>
        <w:rPr>
          <w:color w:val="auto"/>
          <w:sz w:val="20"/>
          <w:szCs w:val="20"/>
        </w:rPr>
        <w:t>,</w:t>
      </w:r>
      <w:r>
        <w:rPr>
          <w:color w:val="auto"/>
          <w:sz w:val="20"/>
        </w:rPr>
        <w:t xml:space="preserve"> na katerih se je </w:t>
      </w:r>
      <w:r>
        <w:rPr>
          <w:color w:val="auto"/>
          <w:sz w:val="20"/>
          <w:szCs w:val="20"/>
        </w:rPr>
        <w:t>spremenila boniteta zemljišč (</w:t>
      </w:r>
      <w:r>
        <w:rPr>
          <w:color w:val="auto"/>
          <w:sz w:val="20"/>
        </w:rPr>
        <w:t>spremenilo območje bonitete zemljišč ali se je spremenilo število bonitetnih to</w:t>
      </w:r>
      <w:r>
        <w:rPr>
          <w:color w:val="auto"/>
          <w:sz w:val="20"/>
        </w:rPr>
        <w:t>čk za območje</w:t>
      </w:r>
      <w:r>
        <w:rPr>
          <w:color w:val="auto"/>
          <w:sz w:val="20"/>
          <w:szCs w:val="20"/>
        </w:rPr>
        <w:t xml:space="preserve"> bonitete zemljišč).</w:t>
      </w:r>
    </w:p>
    <w:p w:rsidR="00A5693B" w:rsidRDefault="00A5693B">
      <w:pPr>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296" w:name="_Toc527537869"/>
      <w:r>
        <w:t>(vpis bonitete zemljišč)</w:t>
      </w:r>
      <w:bookmarkEnd w:id="296"/>
    </w:p>
    <w:p w:rsidR="00A5693B" w:rsidRDefault="00426188">
      <w:pPr>
        <w:spacing w:after="120"/>
        <w:jc w:val="both"/>
        <w:rPr>
          <w:color w:val="auto"/>
        </w:rPr>
      </w:pPr>
      <w:r>
        <w:rPr>
          <w:color w:val="auto"/>
        </w:rPr>
        <w:t>(1) Geodetska uprava na podlagi odločbe iz prejšnjega člena vpiše spremenjeno območje bonitete zemljišč ali spremenjeno število bonitetnih točk za območje bonitete zemljišč v kataster nepremi</w:t>
      </w:r>
      <w:r>
        <w:rPr>
          <w:color w:val="auto"/>
        </w:rPr>
        <w:t xml:space="preserve">čnin. </w:t>
      </w:r>
    </w:p>
    <w:p w:rsidR="00A5693B" w:rsidRDefault="00426188">
      <w:pPr>
        <w:spacing w:after="120"/>
        <w:jc w:val="both"/>
        <w:rPr>
          <w:color w:val="auto"/>
        </w:rPr>
      </w:pPr>
      <w:r>
        <w:rPr>
          <w:color w:val="auto"/>
        </w:rPr>
        <w:t xml:space="preserve">(2) Po vpisu podatkov iz prejšnjega odstavka v kataster nepremičnin informacijski sistem Katastra samodejno izračuna boniteto zemljišč za parcelo. O spremembi bonitete zemljišč za parcele se lastnike obvesti v skladu s </w:t>
      </w:r>
      <w:r>
        <w:rPr>
          <w:b/>
          <w:color w:val="FF0000"/>
        </w:rPr>
        <w:fldChar w:fldCharType="begin"/>
      </w:r>
      <w:r>
        <w:rPr>
          <w:b/>
          <w:color w:val="FF0000"/>
        </w:rPr>
        <w:instrText xml:space="preserve"> REF _Ref515958043 \r \h  \* M</w:instrText>
      </w:r>
      <w:r>
        <w:rPr>
          <w:b/>
          <w:color w:val="FF0000"/>
        </w:rPr>
        <w:instrText xml:space="preserve">ERGEFORMAT </w:instrText>
      </w:r>
      <w:r>
        <w:rPr>
          <w:b/>
          <w:color w:val="FF0000"/>
        </w:rPr>
      </w:r>
      <w:r>
        <w:rPr>
          <w:b/>
          <w:color w:val="FF0000"/>
        </w:rPr>
        <w:fldChar w:fldCharType="separate"/>
      </w:r>
      <w:r>
        <w:rPr>
          <w:b/>
          <w:color w:val="FF0000"/>
        </w:rPr>
        <w:t>38</w:t>
      </w:r>
      <w:r>
        <w:rPr>
          <w:b/>
          <w:color w:val="FF0000"/>
        </w:rPr>
        <w:fldChar w:fldCharType="end"/>
      </w:r>
      <w:r>
        <w:rPr>
          <w:b/>
          <w:color w:val="auto"/>
        </w:rPr>
        <w:t>.</w:t>
      </w:r>
      <w:r>
        <w:rPr>
          <w:color w:val="auto"/>
        </w:rPr>
        <w:t xml:space="preserve"> členom tega zakona. </w:t>
      </w:r>
    </w:p>
    <w:p w:rsidR="00A5693B" w:rsidRDefault="00426188">
      <w:pPr>
        <w:pStyle w:val="Navadensplet"/>
        <w:spacing w:after="0"/>
        <w:jc w:val="both"/>
        <w:rPr>
          <w:color w:val="943634" w:themeColor="accent2" w:themeShade="BF"/>
          <w:sz w:val="20"/>
          <w:u w:val="single"/>
        </w:rPr>
      </w:pPr>
      <w:r>
        <w:rPr>
          <w:color w:val="943634" w:themeColor="accent2" w:themeShade="BF"/>
          <w:sz w:val="20"/>
          <w:u w:val="single"/>
        </w:rPr>
        <w:t>Obrazložitev</w:t>
      </w:r>
    </w:p>
    <w:p w:rsidR="00A5693B" w:rsidRDefault="00426188">
      <w:pPr>
        <w:spacing w:after="120"/>
        <w:jc w:val="both"/>
        <w:rPr>
          <w:color w:val="auto"/>
          <w:sz w:val="20"/>
        </w:rPr>
      </w:pPr>
      <w:r>
        <w:rPr>
          <w:color w:val="auto"/>
          <w:sz w:val="20"/>
        </w:rPr>
        <w:t xml:space="preserve">Boniteta zemljišč je rezultat presekov in bo določena šele po evidentiranju spremenjenih mej območij </w:t>
      </w:r>
      <w:r>
        <w:rPr>
          <w:color w:val="auto"/>
          <w:sz w:val="20"/>
          <w:szCs w:val="20"/>
        </w:rPr>
        <w:t>bonitete</w:t>
      </w:r>
      <w:r>
        <w:rPr>
          <w:color w:val="auto"/>
          <w:sz w:val="20"/>
        </w:rPr>
        <w:t xml:space="preserve"> zemljišč oziroma spremenjenem </w:t>
      </w:r>
      <w:r>
        <w:rPr>
          <w:color w:val="auto"/>
          <w:sz w:val="20"/>
        </w:rPr>
        <w:t>številu bonitetnih točk za območja</w:t>
      </w:r>
      <w:r>
        <w:rPr>
          <w:color w:val="auto"/>
          <w:sz w:val="20"/>
          <w:szCs w:val="20"/>
        </w:rPr>
        <w:t xml:space="preserve"> bonitete zemljišč</w:t>
      </w:r>
      <w:r>
        <w:rPr>
          <w:color w:val="auto"/>
          <w:sz w:val="20"/>
        </w:rPr>
        <w:t xml:space="preserve">. Izračun bonitete zemljišč za parcele in vpis spremenjenega števila bonitetnih točk za parcele se izvede samodejno v informacijskem sistemu </w:t>
      </w:r>
      <w:r>
        <w:rPr>
          <w:color w:val="auto"/>
          <w:sz w:val="20"/>
          <w:szCs w:val="20"/>
        </w:rPr>
        <w:t>Katastra</w:t>
      </w:r>
      <w:r>
        <w:rPr>
          <w:color w:val="auto"/>
          <w:sz w:val="20"/>
        </w:rPr>
        <w:t xml:space="preserve">. </w:t>
      </w:r>
    </w:p>
    <w:p w:rsidR="00A5693B" w:rsidRDefault="00A5693B">
      <w:pPr>
        <w:spacing w:after="120"/>
        <w:jc w:val="both"/>
        <w:rPr>
          <w:color w:val="auto"/>
          <w:sz w:val="20"/>
        </w:rPr>
      </w:pPr>
    </w:p>
    <w:p w:rsidR="00A5693B" w:rsidRDefault="00426188">
      <w:pPr>
        <w:pStyle w:val="Naslov4"/>
        <w:rPr>
          <w:color w:val="auto"/>
        </w:rPr>
      </w:pPr>
      <w:bookmarkStart w:id="297" w:name="_Toc483554577"/>
      <w:bookmarkStart w:id="298" w:name="_Toc527537716"/>
      <w:bookmarkStart w:id="299" w:name="_Toc527537870"/>
      <w:r>
        <w:rPr>
          <w:color w:val="auto"/>
        </w:rPr>
        <w:t xml:space="preserve">Spreminjanje mej </w:t>
      </w:r>
      <w:bookmarkEnd w:id="297"/>
      <w:r>
        <w:rPr>
          <w:color w:val="auto"/>
        </w:rPr>
        <w:t>občin</w:t>
      </w:r>
      <w:bookmarkEnd w:id="298"/>
      <w:bookmarkEnd w:id="299"/>
    </w:p>
    <w:p w:rsidR="00A5693B" w:rsidRDefault="00426188">
      <w:pPr>
        <w:pStyle w:val="clentevilke"/>
        <w:rPr>
          <w:color w:val="auto"/>
        </w:rPr>
      </w:pPr>
      <w:bookmarkStart w:id="300" w:name="_Ref525505460"/>
      <w:r>
        <w:rPr>
          <w:color w:val="auto"/>
        </w:rPr>
        <w:t>člen</w:t>
      </w:r>
      <w:bookmarkEnd w:id="300"/>
    </w:p>
    <w:p w:rsidR="00A5693B" w:rsidRDefault="00426188">
      <w:pPr>
        <w:pStyle w:val="Naslov6"/>
      </w:pPr>
      <w:bookmarkStart w:id="301" w:name="_Toc527537871"/>
      <w:r>
        <w:t>(določitev spremenjenih</w:t>
      </w:r>
      <w:r>
        <w:t xml:space="preserve"> mej občin)</w:t>
      </w:r>
      <w:bookmarkEnd w:id="301"/>
    </w:p>
    <w:p w:rsidR="00A5693B" w:rsidRDefault="00426188">
      <w:pPr>
        <w:pStyle w:val="Navadensplet"/>
        <w:tabs>
          <w:tab w:val="left" w:pos="426"/>
        </w:tabs>
        <w:spacing w:after="120"/>
        <w:jc w:val="both"/>
        <w:rPr>
          <w:color w:val="auto"/>
          <w:sz w:val="22"/>
          <w:szCs w:val="22"/>
        </w:rPr>
      </w:pPr>
      <w:r>
        <w:rPr>
          <w:color w:val="auto"/>
          <w:sz w:val="22"/>
          <w:szCs w:val="22"/>
        </w:rPr>
        <w:t xml:space="preserve">(1) S spremembo meje občin se potek meje občin po tem zakonu lahko spremeni na območju, ki v širini 200 m poteka na vsaki strani obstoječe meje med občinami. Spremenjena meja občin ne sme sekati tlorisov stavb. </w:t>
      </w:r>
    </w:p>
    <w:p w:rsidR="00A5693B" w:rsidRDefault="00426188">
      <w:pPr>
        <w:tabs>
          <w:tab w:val="left" w:pos="426"/>
        </w:tabs>
        <w:spacing w:after="120"/>
        <w:jc w:val="both"/>
        <w:rPr>
          <w:color w:val="auto"/>
        </w:rPr>
      </w:pPr>
      <w:r>
        <w:rPr>
          <w:color w:val="auto"/>
        </w:rPr>
        <w:t>(2) S spremembo meje občin se ne</w:t>
      </w:r>
      <w:r>
        <w:rPr>
          <w:color w:val="auto"/>
        </w:rPr>
        <w:t xml:space="preserve"> sme ukiniti naselja, ki tvori območje občine, ali območja celega naselja pripojiti sosednji občini. </w:t>
      </w:r>
    </w:p>
    <w:p w:rsidR="00A5693B" w:rsidRDefault="00426188">
      <w:pPr>
        <w:tabs>
          <w:tab w:val="left" w:pos="426"/>
        </w:tabs>
        <w:spacing w:after="120"/>
        <w:jc w:val="both"/>
        <w:rPr>
          <w:color w:val="auto"/>
        </w:rPr>
      </w:pPr>
      <w:r>
        <w:rPr>
          <w:color w:val="auto"/>
        </w:rPr>
        <w:t xml:space="preserve">(3) Spreminjanje meje občin morajo občine izvesti sporazumno. Spremenjeno mejo občin morajo potrditi pristojni organi udeleženih občin. </w:t>
      </w:r>
    </w:p>
    <w:p w:rsidR="00A5693B" w:rsidRDefault="00426188">
      <w:pPr>
        <w:pStyle w:val="Navadensplet"/>
        <w:tabs>
          <w:tab w:val="left" w:pos="426"/>
        </w:tabs>
        <w:spacing w:after="120"/>
        <w:jc w:val="both"/>
        <w:rPr>
          <w:color w:val="auto"/>
          <w:sz w:val="22"/>
          <w:szCs w:val="22"/>
        </w:rPr>
      </w:pPr>
      <w:r>
        <w:rPr>
          <w:color w:val="auto"/>
          <w:sz w:val="22"/>
          <w:szCs w:val="22"/>
        </w:rPr>
        <w:t>(4) V elaboratu s</w:t>
      </w:r>
      <w:r>
        <w:rPr>
          <w:color w:val="auto"/>
          <w:sz w:val="22"/>
          <w:szCs w:val="22"/>
        </w:rPr>
        <w:t>e prikaže spremenjene meje občin tako, kot jo sporazumno pokažejo ali opišejo pooblaščeni predstavniki občin. V elaboratu se prikaže tudi povezavo meje občin s parcelami ter spremembe drugih prostorskih enot, če se te spremenijo zaradi spremembe meje občin</w:t>
      </w:r>
      <w:r>
        <w:rPr>
          <w:color w:val="auto"/>
          <w:sz w:val="22"/>
          <w:szCs w:val="22"/>
        </w:rPr>
        <w:t>.</w:t>
      </w:r>
    </w:p>
    <w:p w:rsidR="00A5693B" w:rsidRDefault="00426188">
      <w:pPr>
        <w:pStyle w:val="Navadensplet"/>
        <w:spacing w:after="0"/>
        <w:jc w:val="both"/>
        <w:rPr>
          <w:color w:val="943634" w:themeColor="accent2" w:themeShade="BF"/>
          <w:sz w:val="20"/>
          <w:u w:val="single"/>
        </w:rPr>
      </w:pPr>
      <w:r>
        <w:rPr>
          <w:color w:val="943634" w:themeColor="accent2" w:themeShade="BF"/>
          <w:sz w:val="20"/>
          <w:u w:val="single"/>
        </w:rPr>
        <w:t>Obrazložitev</w:t>
      </w:r>
    </w:p>
    <w:p w:rsidR="00A5693B" w:rsidRDefault="00426188">
      <w:pPr>
        <w:spacing w:after="120"/>
        <w:jc w:val="both"/>
        <w:rPr>
          <w:color w:val="auto"/>
          <w:sz w:val="20"/>
          <w:szCs w:val="20"/>
        </w:rPr>
      </w:pPr>
      <w:r>
        <w:rPr>
          <w:color w:val="auto"/>
          <w:sz w:val="20"/>
          <w:szCs w:val="20"/>
        </w:rPr>
        <w:t>ZKN določa, da se meje občin vodijo v katastru nepremičnin in se prevzamejo v register prostorskih enot.</w:t>
      </w:r>
    </w:p>
    <w:p w:rsidR="00A5693B" w:rsidRDefault="00426188">
      <w:pPr>
        <w:pStyle w:val="Navadensplet"/>
        <w:spacing w:after="120"/>
        <w:jc w:val="both"/>
        <w:rPr>
          <w:color w:val="auto"/>
          <w:sz w:val="20"/>
          <w:szCs w:val="20"/>
        </w:rPr>
      </w:pPr>
      <w:r>
        <w:rPr>
          <w:color w:val="auto"/>
          <w:sz w:val="20"/>
          <w:szCs w:val="20"/>
        </w:rPr>
        <w:t xml:space="preserve">Območja občin so določena v ZUODNO po območjih naselij, pravila za določitev območij naselij pa ureja </w:t>
      </w:r>
      <w:r>
        <w:rPr>
          <w:color w:val="auto"/>
          <w:sz w:val="20"/>
          <w:szCs w:val="20"/>
          <w:lang w:eastAsia="en-GB"/>
        </w:rPr>
        <w:t>ZDOIONUS.</w:t>
      </w:r>
    </w:p>
    <w:p w:rsidR="00A5693B" w:rsidRDefault="00426188">
      <w:pPr>
        <w:pStyle w:val="Navadensplet"/>
        <w:spacing w:after="120"/>
        <w:jc w:val="both"/>
        <w:rPr>
          <w:color w:val="auto"/>
          <w:sz w:val="20"/>
        </w:rPr>
      </w:pPr>
      <w:r>
        <w:rPr>
          <w:color w:val="auto"/>
          <w:sz w:val="20"/>
        </w:rPr>
        <w:t>Spreminjanje mej občin p</w:t>
      </w:r>
      <w:r>
        <w:rPr>
          <w:color w:val="auto"/>
          <w:sz w:val="20"/>
        </w:rPr>
        <w:t>o ZKN je namenjeno za manjše spremembe</w:t>
      </w:r>
      <w:r>
        <w:rPr>
          <w:color w:val="auto"/>
          <w:sz w:val="20"/>
          <w:szCs w:val="20"/>
        </w:rPr>
        <w:t xml:space="preserve"> mej občin</w:t>
      </w:r>
      <w:r>
        <w:rPr>
          <w:color w:val="auto"/>
          <w:sz w:val="20"/>
        </w:rPr>
        <w:t xml:space="preserve">, ki </w:t>
      </w:r>
      <w:r>
        <w:rPr>
          <w:color w:val="auto"/>
          <w:sz w:val="20"/>
          <w:szCs w:val="20"/>
        </w:rPr>
        <w:t>ne posegajo v ZUODNO</w:t>
      </w:r>
      <w:r>
        <w:rPr>
          <w:color w:val="auto"/>
          <w:sz w:val="20"/>
        </w:rPr>
        <w:t xml:space="preserve">, ki določa </w:t>
      </w:r>
      <w:r>
        <w:rPr>
          <w:color w:val="auto"/>
          <w:sz w:val="20"/>
          <w:szCs w:val="20"/>
        </w:rPr>
        <w:t>območja občin. ZKN določa »</w:t>
      </w:r>
      <w:r>
        <w:rPr>
          <w:color w:val="auto"/>
          <w:sz w:val="20"/>
        </w:rPr>
        <w:t>tehnične omejitve</w:t>
      </w:r>
      <w:r>
        <w:rPr>
          <w:color w:val="auto"/>
          <w:sz w:val="20"/>
          <w:szCs w:val="20"/>
        </w:rPr>
        <w:t>«,</w:t>
      </w:r>
      <w:r>
        <w:rPr>
          <w:color w:val="auto"/>
          <w:sz w:val="20"/>
        </w:rPr>
        <w:t xml:space="preserve"> ki jih spremembe mej občin ne smejo preseči.</w:t>
      </w:r>
    </w:p>
    <w:p w:rsidR="00A5693B" w:rsidRDefault="00426188">
      <w:pPr>
        <w:pStyle w:val="Navadensplet"/>
        <w:spacing w:after="120"/>
        <w:jc w:val="both"/>
        <w:rPr>
          <w:color w:val="auto"/>
          <w:sz w:val="20"/>
        </w:rPr>
      </w:pPr>
      <w:r>
        <w:rPr>
          <w:color w:val="auto"/>
          <w:sz w:val="20"/>
        </w:rPr>
        <w:t>Spreminjanje mej občin po ZKN morajo občine izvesti sporazumno. S spremenjeno m</w:t>
      </w:r>
      <w:r>
        <w:rPr>
          <w:color w:val="auto"/>
          <w:sz w:val="20"/>
        </w:rPr>
        <w:t xml:space="preserve">ejo občin morajo soglašati vse občine, katerih meja se spreminja, spremenjene meje občin pa morajo tudi potrditi pristojni organi udeleženih občin, v skladu z Zakonom o lokalni samoupravi (Uradni list RS, št. </w:t>
      </w:r>
      <w:hyperlink r:id="rId12" w:tgtFrame="_blank" w:tooltip="Zakon o lokalni samoupravi (uradno prečiščeno besedilo)" w:history="1">
        <w:r>
          <w:rPr>
            <w:color w:val="auto"/>
            <w:sz w:val="20"/>
          </w:rPr>
          <w:t>94/07</w:t>
        </w:r>
      </w:hyperlink>
      <w:r>
        <w:rPr>
          <w:color w:val="auto"/>
          <w:sz w:val="20"/>
        </w:rPr>
        <w:t xml:space="preserve"> – uradno prečiščeno besedilo, </w:t>
      </w:r>
      <w:hyperlink r:id="rId13" w:tgtFrame="_blank" w:tooltip="Zakon o dopolnitvi Zakona o lokalni samoupravi" w:history="1">
        <w:r>
          <w:rPr>
            <w:color w:val="auto"/>
            <w:sz w:val="20"/>
          </w:rPr>
          <w:t>76/08</w:t>
        </w:r>
      </w:hyperlink>
      <w:r>
        <w:rPr>
          <w:color w:val="auto"/>
          <w:sz w:val="20"/>
        </w:rPr>
        <w:t xml:space="preserve">, </w:t>
      </w:r>
      <w:hyperlink r:id="rId14" w:tgtFrame="_blank" w:tooltip="Zakon o spremembah in dopolnitvah Zakona o lokalni samoupravi" w:history="1">
        <w:r>
          <w:rPr>
            <w:color w:val="auto"/>
            <w:sz w:val="20"/>
          </w:rPr>
          <w:t>79/09</w:t>
        </w:r>
      </w:hyperlink>
      <w:r>
        <w:rPr>
          <w:color w:val="auto"/>
          <w:sz w:val="20"/>
        </w:rPr>
        <w:t xml:space="preserve">, </w:t>
      </w:r>
      <w:hyperlink r:id="rId15" w:tgtFrame="_blank" w:tooltip="Zakon o spremembah in dopolnitvah Zakona o lokalni samoupravi" w:history="1">
        <w:r>
          <w:rPr>
            <w:color w:val="auto"/>
            <w:sz w:val="20"/>
          </w:rPr>
          <w:t>51/10</w:t>
        </w:r>
      </w:hyperlink>
      <w:r>
        <w:rPr>
          <w:color w:val="auto"/>
          <w:sz w:val="20"/>
        </w:rPr>
        <w:t xml:space="preserve">, </w:t>
      </w:r>
      <w:hyperlink r:id="rId16" w:tgtFrame="_blank" w:tooltip="Zakon za uravnoteženje javnih financ" w:history="1">
        <w:r>
          <w:rPr>
            <w:color w:val="auto"/>
            <w:sz w:val="20"/>
          </w:rPr>
          <w:t>40/12</w:t>
        </w:r>
      </w:hyperlink>
      <w:r>
        <w:rPr>
          <w:color w:val="auto"/>
          <w:sz w:val="20"/>
        </w:rPr>
        <w:t xml:space="preserve"> – ZUJF, </w:t>
      </w:r>
      <w:hyperlink r:id="rId17" w:tgtFrame="_blank" w:tooltip="Zakon o ukrepih za uravnoteženje javnih financ občin" w:history="1">
        <w:r>
          <w:rPr>
            <w:color w:val="auto"/>
            <w:sz w:val="20"/>
          </w:rPr>
          <w:t>14/15</w:t>
        </w:r>
      </w:hyperlink>
      <w:r>
        <w:rPr>
          <w:color w:val="auto"/>
          <w:sz w:val="20"/>
        </w:rPr>
        <w:t xml:space="preserve"> – ZUUJFO, 11/18 – ZSPDSLS-1 in 30/18) so to občinski sveti. </w:t>
      </w:r>
    </w:p>
    <w:p w:rsidR="00A5693B" w:rsidRDefault="00426188">
      <w:pPr>
        <w:pStyle w:val="Navadensplet"/>
        <w:spacing w:after="120"/>
        <w:jc w:val="both"/>
        <w:rPr>
          <w:color w:val="auto"/>
          <w:sz w:val="20"/>
        </w:rPr>
      </w:pPr>
      <w:r>
        <w:rPr>
          <w:color w:val="auto"/>
          <w:sz w:val="20"/>
          <w:szCs w:val="20"/>
        </w:rPr>
        <w:t xml:space="preserve">V postopku spreminjanje mej občin po ZKN se izdela elaborat, v katerem geodetsko podjetje prikaže spremenjeno mejo kot jo določijo, prikažejo na terenu ali opišejo v pisarni pooblaščeni predstavniki občin. </w:t>
      </w:r>
      <w:r>
        <w:rPr>
          <w:color w:val="auto"/>
          <w:sz w:val="20"/>
        </w:rPr>
        <w:t>Geodetsko podjetje mora v elaboratu prikazati tudi</w:t>
      </w:r>
      <w:r>
        <w:rPr>
          <w:color w:val="auto"/>
          <w:sz w:val="20"/>
        </w:rPr>
        <w:t xml:space="preserve"> povezavo spremenjene meje občin s parcelami – ali so daljice meje občin skupne z daljicami meje parcel ali pa meja občin seka parcele.</w:t>
      </w:r>
    </w:p>
    <w:p w:rsidR="00A5693B" w:rsidRDefault="00426188">
      <w:pPr>
        <w:pStyle w:val="Navadensplet"/>
        <w:spacing w:after="120"/>
        <w:jc w:val="both"/>
        <w:rPr>
          <w:color w:val="auto"/>
          <w:sz w:val="20"/>
        </w:rPr>
      </w:pPr>
      <w:r>
        <w:rPr>
          <w:color w:val="auto"/>
          <w:sz w:val="20"/>
        </w:rPr>
        <w:t xml:space="preserve">Spremembe mej občin lahko vplivajo tudi na meje drugih prostorskih enot, ki se določajo v okviru občin: naselja, </w:t>
      </w:r>
      <w:r>
        <w:rPr>
          <w:color w:val="auto"/>
          <w:sz w:val="20"/>
        </w:rPr>
        <w:t>krajevne, četrtne in vaške skupnosti, območja volišč. Zaradi omejenega spreminjanja mej občin so te spremembe minimalne, vendar jih mora geodetsko podjetje prikazati v elaboratu, saj se le tako ohranja predpisana hierarhija prostorskih enot in topološka pr</w:t>
      </w:r>
      <w:r>
        <w:rPr>
          <w:color w:val="auto"/>
          <w:sz w:val="20"/>
        </w:rPr>
        <w:t>avilnost.</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302" w:name="_Toc483554580"/>
      <w:r>
        <w:rPr>
          <w:color w:val="auto"/>
        </w:rPr>
        <w:t>člen</w:t>
      </w:r>
      <w:bookmarkEnd w:id="302"/>
    </w:p>
    <w:p w:rsidR="00A5693B" w:rsidRDefault="00426188">
      <w:pPr>
        <w:pStyle w:val="Naslov6"/>
      </w:pPr>
      <w:bookmarkStart w:id="303" w:name="_Toc527537872"/>
      <w:r>
        <w:t>(odločanje in vpis spremenjene meje občin)</w:t>
      </w:r>
      <w:bookmarkEnd w:id="303"/>
    </w:p>
    <w:p w:rsidR="00A5693B" w:rsidRDefault="00426188">
      <w:pPr>
        <w:spacing w:after="120"/>
        <w:jc w:val="both"/>
        <w:rPr>
          <w:color w:val="auto"/>
        </w:rPr>
      </w:pPr>
      <w:r>
        <w:rPr>
          <w:color w:val="auto"/>
        </w:rPr>
        <w:t xml:space="preserve">(1) Geodetska uprava po skrajšanem ugotovitvenem postopku </w:t>
      </w:r>
      <w:r>
        <w:rPr>
          <w:rStyle w:val="highlight1"/>
          <w:color w:val="auto"/>
        </w:rPr>
        <w:t>odloči</w:t>
      </w:r>
      <w:r>
        <w:rPr>
          <w:color w:val="auto"/>
        </w:rPr>
        <w:t xml:space="preserve"> </w:t>
      </w:r>
      <w:r>
        <w:rPr>
          <w:rStyle w:val="highlight1"/>
          <w:color w:val="auto"/>
        </w:rPr>
        <w:t>o</w:t>
      </w:r>
      <w:r>
        <w:rPr>
          <w:color w:val="auto"/>
        </w:rPr>
        <w:t xml:space="preserve"> spremembi meje občin z </w:t>
      </w:r>
      <w:r>
        <w:rPr>
          <w:rStyle w:val="highlight1"/>
          <w:color w:val="auto"/>
        </w:rPr>
        <w:t>odločbo</w:t>
      </w:r>
      <w:r>
        <w:rPr>
          <w:color w:val="auto"/>
        </w:rPr>
        <w:t>. Sestavni del izreka odločbe je grafični prikaz poteka meje občin s prikazom mej parcel in parcelni</w:t>
      </w:r>
      <w:r>
        <w:rPr>
          <w:color w:val="auto"/>
        </w:rPr>
        <w:t>h številk, na območju katerih poteka meja občine, ter prikazom sprememb drugih prostorskih enot, če so se spremenile. Odločba se vroči občinam, katerimi se je spremenila meja občine.</w:t>
      </w:r>
    </w:p>
    <w:p w:rsidR="00A5693B" w:rsidRDefault="00426188">
      <w:pPr>
        <w:spacing w:after="120"/>
        <w:jc w:val="both"/>
        <w:rPr>
          <w:color w:val="auto"/>
        </w:rPr>
      </w:pPr>
      <w:r>
        <w:rPr>
          <w:color w:val="auto"/>
        </w:rPr>
        <w:t xml:space="preserve">(2) Po dokončnosti odločbe iz prejšnjega odstavka geodetska uprava vpiše </w:t>
      </w:r>
      <w:r>
        <w:rPr>
          <w:color w:val="auto"/>
        </w:rPr>
        <w:t xml:space="preserve">spremenjeno mejo občin v kataster nepremičnin. </w:t>
      </w:r>
    </w:p>
    <w:p w:rsidR="00A5693B" w:rsidRDefault="00426188">
      <w:pPr>
        <w:pStyle w:val="Navadensplet"/>
        <w:spacing w:after="0"/>
        <w:jc w:val="both"/>
        <w:rPr>
          <w:color w:val="943634" w:themeColor="accent2" w:themeShade="BF"/>
          <w:sz w:val="20"/>
          <w:u w:val="single"/>
        </w:rPr>
      </w:pPr>
      <w:r>
        <w:rPr>
          <w:color w:val="943634" w:themeColor="accent2" w:themeShade="BF"/>
          <w:sz w:val="20"/>
          <w:u w:val="single"/>
        </w:rPr>
        <w:t>Obrazložitev</w:t>
      </w:r>
    </w:p>
    <w:p w:rsidR="00A5693B" w:rsidRDefault="00426188">
      <w:pPr>
        <w:pStyle w:val="Navadensplet"/>
        <w:spacing w:after="120"/>
        <w:jc w:val="both"/>
        <w:rPr>
          <w:color w:val="auto"/>
          <w:sz w:val="20"/>
          <w:szCs w:val="20"/>
        </w:rPr>
      </w:pPr>
      <w:r>
        <w:rPr>
          <w:color w:val="auto"/>
          <w:sz w:val="20"/>
          <w:szCs w:val="20"/>
        </w:rPr>
        <w:t>Določena so postopkovna pravila odločanja in vpisa spremenjene meje občin.</w:t>
      </w:r>
    </w:p>
    <w:p w:rsidR="00A5693B" w:rsidRDefault="00A5693B">
      <w:pPr>
        <w:spacing w:after="120"/>
        <w:rPr>
          <w:color w:val="auto"/>
        </w:rPr>
      </w:pPr>
      <w:bookmarkStart w:id="304" w:name="_Toc483554579"/>
    </w:p>
    <w:p w:rsidR="00A5693B" w:rsidRDefault="00426188">
      <w:pPr>
        <w:pStyle w:val="clentevilke"/>
        <w:rPr>
          <w:color w:val="auto"/>
        </w:rPr>
      </w:pPr>
      <w:bookmarkStart w:id="305" w:name="_Ref523738481"/>
      <w:r>
        <w:rPr>
          <w:color w:val="auto"/>
        </w:rPr>
        <w:t>člen</w:t>
      </w:r>
      <w:bookmarkEnd w:id="305"/>
    </w:p>
    <w:p w:rsidR="00A5693B" w:rsidRDefault="00426188">
      <w:pPr>
        <w:pStyle w:val="Naslov6"/>
      </w:pPr>
      <w:bookmarkStart w:id="306" w:name="_Toc527537873"/>
      <w:r>
        <w:t>(usklajevanje mej občin s spremembami parcel in tlorisov stavb)</w:t>
      </w:r>
      <w:bookmarkEnd w:id="306"/>
    </w:p>
    <w:p w:rsidR="00A5693B" w:rsidRDefault="00426188">
      <w:pPr>
        <w:spacing w:after="120"/>
        <w:jc w:val="both"/>
        <w:rPr>
          <w:color w:val="auto"/>
        </w:rPr>
      </w:pPr>
      <w:r>
        <w:rPr>
          <w:color w:val="auto"/>
        </w:rPr>
        <w:t>(1) Elaborat, ki se izdela v postopku ureditve mej</w:t>
      </w:r>
      <w:r>
        <w:rPr>
          <w:color w:val="auto"/>
        </w:rPr>
        <w:t>e parcele, lokacijske izboljšave, nove izmere in spremembe meje parcele, mora vsebovati tudi potek meje občine in povezavo med mejo občine in mejami parcel, kadar meja občine poteka po meji parcele ali parcelo seka.</w:t>
      </w:r>
    </w:p>
    <w:p w:rsidR="00A5693B" w:rsidRDefault="00426188">
      <w:pPr>
        <w:spacing w:after="120"/>
        <w:jc w:val="both"/>
        <w:rPr>
          <w:color w:val="auto"/>
        </w:rPr>
      </w:pPr>
      <w:r>
        <w:rPr>
          <w:color w:val="auto"/>
        </w:rPr>
        <w:t>(2) Če meja občine poteka po meji parcel</w:t>
      </w:r>
      <w:r>
        <w:rPr>
          <w:color w:val="auto"/>
        </w:rPr>
        <w:t>e ali meji poligona tlorisa stavbe, se pri ureditvi meje parcele ali lokacijski izboljšavi potek meje občine uskladi tako, da je meja občine tudi po spremembi meje parcele ali tlorisa stavbe skupna z mejo parcele ali mejo poligona tlorisa stavbe.</w:t>
      </w:r>
    </w:p>
    <w:p w:rsidR="00A5693B" w:rsidRDefault="00426188">
      <w:pPr>
        <w:spacing w:after="120"/>
        <w:jc w:val="both"/>
        <w:rPr>
          <w:color w:val="auto"/>
        </w:rPr>
      </w:pPr>
      <w:r>
        <w:rPr>
          <w:color w:val="auto"/>
        </w:rPr>
        <w:t>(3) Če se</w:t>
      </w:r>
      <w:r>
        <w:rPr>
          <w:color w:val="auto"/>
        </w:rPr>
        <w:t xml:space="preserve"> pri evidentiranju novega ali spremenjenega tlorisa stavbe ugotovi, da bi meja med občinama sekala tloris stavbe, se potek meje občine uskladi s tlorisom stavbe tako, da stavba, katere tloris seka meja med občinama, pripada tisti občini, iz območja katere </w:t>
      </w:r>
      <w:r>
        <w:rPr>
          <w:color w:val="auto"/>
        </w:rPr>
        <w:t xml:space="preserve">je stavba najlažje dostopna. Potek meje občine se spremeni z elaboratom iz </w:t>
      </w:r>
      <w:r>
        <w:rPr>
          <w:b/>
          <w:color w:val="FF0000"/>
        </w:rPr>
        <w:fldChar w:fldCharType="begin"/>
      </w:r>
      <w:r>
        <w:rPr>
          <w:b/>
          <w:color w:val="FF0000"/>
        </w:rPr>
        <w:instrText xml:space="preserve"> REF _Ref525821373 \r \h  \* MERGEFORMAT </w:instrText>
      </w:r>
      <w:r>
        <w:rPr>
          <w:b/>
          <w:color w:val="FF0000"/>
        </w:rPr>
      </w:r>
      <w:r>
        <w:rPr>
          <w:b/>
          <w:color w:val="FF0000"/>
        </w:rPr>
        <w:fldChar w:fldCharType="separate"/>
      </w:r>
      <w:r>
        <w:rPr>
          <w:b/>
          <w:color w:val="FF0000"/>
        </w:rPr>
        <w:t>100</w:t>
      </w:r>
      <w:r>
        <w:rPr>
          <w:b/>
          <w:color w:val="FF0000"/>
        </w:rPr>
        <w:fldChar w:fldCharType="end"/>
      </w:r>
      <w:r>
        <w:rPr>
          <w:color w:val="auto"/>
        </w:rPr>
        <w:t>. člena oziroma</w:t>
      </w:r>
      <w:r>
        <w:rPr>
          <w:color w:val="FF0000"/>
        </w:rPr>
        <w:t xml:space="preserve"> </w:t>
      </w:r>
      <w:r>
        <w:rPr>
          <w:b/>
          <w:color w:val="FF0000"/>
        </w:rPr>
        <w:fldChar w:fldCharType="begin"/>
      </w:r>
      <w:r>
        <w:rPr>
          <w:b/>
          <w:color w:val="FF0000"/>
        </w:rPr>
        <w:instrText xml:space="preserve"> REF _Ref525821374 \r \h  \* MERGEFORMAT </w:instrText>
      </w:r>
      <w:r>
        <w:rPr>
          <w:b/>
          <w:color w:val="FF0000"/>
        </w:rPr>
      </w:r>
      <w:r>
        <w:rPr>
          <w:b/>
          <w:color w:val="FF0000"/>
        </w:rPr>
        <w:fldChar w:fldCharType="separate"/>
      </w:r>
      <w:r>
        <w:rPr>
          <w:b/>
          <w:color w:val="FF0000"/>
        </w:rPr>
        <w:t>103</w:t>
      </w:r>
      <w:r>
        <w:rPr>
          <w:b/>
          <w:color w:val="FF0000"/>
        </w:rPr>
        <w:fldChar w:fldCharType="end"/>
      </w:r>
      <w:r>
        <w:rPr>
          <w:color w:val="FF0000"/>
        </w:rPr>
        <w:t xml:space="preserve"> </w:t>
      </w:r>
      <w:r>
        <w:rPr>
          <w:color w:val="auto"/>
        </w:rPr>
        <w:t xml:space="preserve">člena tega zakona. </w:t>
      </w:r>
    </w:p>
    <w:p w:rsidR="00A5693B" w:rsidRDefault="00426188">
      <w:pPr>
        <w:spacing w:after="120"/>
        <w:jc w:val="both"/>
        <w:rPr>
          <w:color w:val="auto"/>
        </w:rPr>
      </w:pPr>
      <w:r>
        <w:rPr>
          <w:color w:val="auto"/>
        </w:rPr>
        <w:t xml:space="preserve">(4) Geodetska uprava podatke o povezavi med mejami občin in mejami parcel ter spremembe teh podatkov vpiše v kataster nepremičnin po uradni dolžnosti ob vpisu spremenjenih </w:t>
      </w:r>
      <w:r>
        <w:rPr>
          <w:color w:val="auto"/>
        </w:rPr>
        <w:t>podatkov iz posameznega elaborata.</w:t>
      </w:r>
    </w:p>
    <w:p w:rsidR="00A5693B" w:rsidRDefault="00426188">
      <w:pPr>
        <w:spacing w:after="120"/>
        <w:jc w:val="both"/>
        <w:rPr>
          <w:color w:val="auto"/>
        </w:rPr>
      </w:pPr>
      <w:r>
        <w:rPr>
          <w:color w:val="auto"/>
        </w:rPr>
        <w:t>(5) O vpisu sprememb meje občine iz drugega in tretjega odstavka tega člena geodetska uprava obvesti občini, med katerimi je uskladila mejo občin.</w:t>
      </w:r>
    </w:p>
    <w:p w:rsidR="00A5693B" w:rsidRDefault="00426188">
      <w:pPr>
        <w:spacing w:after="120"/>
        <w:jc w:val="both"/>
        <w:rPr>
          <w:color w:val="943634" w:themeColor="accent2" w:themeShade="BF"/>
          <w:sz w:val="20"/>
          <w:u w:val="single"/>
        </w:rPr>
      </w:pPr>
      <w:r>
        <w:rPr>
          <w:color w:val="943634" w:themeColor="accent2" w:themeShade="BF"/>
          <w:sz w:val="20"/>
          <w:u w:val="single"/>
        </w:rPr>
        <w:t>Obrazložitev</w:t>
      </w:r>
    </w:p>
    <w:p w:rsidR="00A5693B" w:rsidRDefault="00426188">
      <w:pPr>
        <w:pStyle w:val="Navadensplet"/>
        <w:spacing w:after="120"/>
        <w:jc w:val="both"/>
        <w:rPr>
          <w:color w:val="auto"/>
          <w:sz w:val="20"/>
        </w:rPr>
      </w:pPr>
      <w:r>
        <w:rPr>
          <w:color w:val="auto"/>
          <w:sz w:val="20"/>
        </w:rPr>
        <w:t xml:space="preserve">Podatki o mejah občin se vodijo v katastru nepremičnin in so </w:t>
      </w:r>
      <w:r>
        <w:rPr>
          <w:color w:val="auto"/>
          <w:sz w:val="20"/>
        </w:rPr>
        <w:t xml:space="preserve">povezani s podatki o mejah parcel. </w:t>
      </w:r>
      <w:r>
        <w:rPr>
          <w:color w:val="auto"/>
          <w:sz w:val="20"/>
          <w:szCs w:val="20"/>
        </w:rPr>
        <w:t>Ob</w:t>
      </w:r>
      <w:r>
        <w:rPr>
          <w:color w:val="auto"/>
          <w:sz w:val="20"/>
        </w:rPr>
        <w:t xml:space="preserve"> spreminjanju podatkov o mejah parcel</w:t>
      </w:r>
      <w:r>
        <w:rPr>
          <w:color w:val="auto"/>
          <w:sz w:val="20"/>
          <w:szCs w:val="20"/>
        </w:rPr>
        <w:t xml:space="preserve"> je zato treba</w:t>
      </w:r>
      <w:r>
        <w:rPr>
          <w:color w:val="auto"/>
          <w:sz w:val="20"/>
        </w:rPr>
        <w:t xml:space="preserve"> s temi spremembami uskladiti tudi podatke o poteku mej občin in o povezavah med mejo občin in mejami parcel.</w:t>
      </w:r>
    </w:p>
    <w:p w:rsidR="00A5693B" w:rsidRDefault="00426188">
      <w:pPr>
        <w:pStyle w:val="Navadensplet"/>
        <w:spacing w:after="120"/>
        <w:jc w:val="both"/>
        <w:rPr>
          <w:color w:val="auto"/>
          <w:sz w:val="20"/>
          <w:szCs w:val="20"/>
        </w:rPr>
      </w:pPr>
      <w:r>
        <w:rPr>
          <w:color w:val="auto"/>
          <w:sz w:val="20"/>
        </w:rPr>
        <w:t>ZKN določa, da so podatki o mejah občin in povezavah med p</w:t>
      </w:r>
      <w:r>
        <w:rPr>
          <w:color w:val="auto"/>
          <w:sz w:val="20"/>
        </w:rPr>
        <w:t>arcelami in mejami občin obvezna sestavina vseh elaboratov, če poteka občinska meja po meji teh parcel ali te parcele seka. Geodetsko podjetje bo moralo v teh elaboratih ustrezno urediti povezave med mejami parcel in mejami občin.</w:t>
      </w:r>
      <w:r>
        <w:rPr>
          <w:color w:val="auto"/>
          <w:sz w:val="20"/>
          <w:szCs w:val="20"/>
        </w:rPr>
        <w:t xml:space="preserve"> </w:t>
      </w:r>
      <w:r>
        <w:rPr>
          <w:color w:val="auto"/>
          <w:sz w:val="20"/>
        </w:rPr>
        <w:t>Če elaborat</w:t>
      </w:r>
      <w:r>
        <w:rPr>
          <w:color w:val="auto"/>
          <w:sz w:val="20"/>
          <w:szCs w:val="20"/>
        </w:rPr>
        <w:t>, izdelan v po</w:t>
      </w:r>
      <w:r>
        <w:rPr>
          <w:color w:val="auto"/>
          <w:sz w:val="20"/>
          <w:szCs w:val="20"/>
        </w:rPr>
        <w:t>stopku</w:t>
      </w:r>
      <w:r>
        <w:rPr>
          <w:color w:val="auto"/>
          <w:sz w:val="20"/>
        </w:rPr>
        <w:t xml:space="preserve"> ureditve meje, lokacijske izboljšave, nove izmere in spremembe meje parcele ne vsebuje podatkov o poteku meje občine in povezavah med mejo občine in mejami parcel, kadar meja občine poteka po meji parcele ali parcelo seka, elaborat ne vsebuje vseh p</w:t>
      </w:r>
      <w:r>
        <w:rPr>
          <w:color w:val="auto"/>
          <w:sz w:val="20"/>
        </w:rPr>
        <w:t>redpisanih sestavin in zato informacijski sistem Katastra</w:t>
      </w:r>
      <w:r>
        <w:rPr>
          <w:color w:val="auto"/>
          <w:sz w:val="20"/>
          <w:szCs w:val="20"/>
        </w:rPr>
        <w:t xml:space="preserve"> vpisa takega elaborata</w:t>
      </w:r>
      <w:r>
        <w:rPr>
          <w:color w:val="auto"/>
          <w:sz w:val="20"/>
        </w:rPr>
        <w:t xml:space="preserve"> ne bo potrdil.</w:t>
      </w:r>
    </w:p>
    <w:p w:rsidR="00A5693B" w:rsidRDefault="00426188">
      <w:pPr>
        <w:pStyle w:val="Navadensplet"/>
        <w:spacing w:after="0"/>
        <w:jc w:val="both"/>
        <w:rPr>
          <w:color w:val="auto"/>
          <w:sz w:val="20"/>
        </w:rPr>
      </w:pPr>
      <w:r>
        <w:rPr>
          <w:color w:val="auto"/>
          <w:sz w:val="20"/>
          <w:szCs w:val="20"/>
        </w:rPr>
        <w:t>ZKN določa pravila</w:t>
      </w:r>
      <w:r>
        <w:rPr>
          <w:color w:val="auto"/>
          <w:sz w:val="20"/>
        </w:rPr>
        <w:t xml:space="preserve">, kdaj se meja občine, ki </w:t>
      </w:r>
      <w:r>
        <w:rPr>
          <w:color w:val="auto"/>
          <w:sz w:val="20"/>
          <w:szCs w:val="20"/>
        </w:rPr>
        <w:t>poteka</w:t>
      </w:r>
      <w:r>
        <w:rPr>
          <w:color w:val="auto"/>
          <w:sz w:val="20"/>
        </w:rPr>
        <w:t xml:space="preserve"> po meji parcele, »prestavi« skupaj s to mejo</w:t>
      </w:r>
      <w:r>
        <w:rPr>
          <w:color w:val="auto"/>
          <w:sz w:val="20"/>
          <w:szCs w:val="20"/>
        </w:rPr>
        <w:t xml:space="preserve">, in </w:t>
      </w:r>
      <w:r>
        <w:rPr>
          <w:color w:val="auto"/>
          <w:sz w:val="20"/>
        </w:rPr>
        <w:t xml:space="preserve"> kako se potek meje občine uskladi s tlorisom stavbe, da je </w:t>
      </w:r>
      <w:r>
        <w:rPr>
          <w:color w:val="auto"/>
          <w:sz w:val="20"/>
        </w:rPr>
        <w:t>izpolnjen pogoj, da mora celotna stavba pripadati samo eni občini:</w:t>
      </w:r>
    </w:p>
    <w:p w:rsidR="00A5693B" w:rsidRDefault="00426188">
      <w:pPr>
        <w:pStyle w:val="Navadensplet"/>
        <w:numPr>
          <w:ilvl w:val="0"/>
          <w:numId w:val="44"/>
        </w:numPr>
        <w:spacing w:after="0"/>
        <w:jc w:val="both"/>
        <w:rPr>
          <w:color w:val="auto"/>
          <w:sz w:val="20"/>
          <w:szCs w:val="20"/>
        </w:rPr>
      </w:pPr>
      <w:r>
        <w:rPr>
          <w:color w:val="auto"/>
          <w:sz w:val="20"/>
          <w:szCs w:val="20"/>
        </w:rPr>
        <w:t>če</w:t>
      </w:r>
      <w:r>
        <w:rPr>
          <w:color w:val="auto"/>
          <w:sz w:val="20"/>
        </w:rPr>
        <w:t xml:space="preserve"> so daljice </w:t>
      </w:r>
      <w:r>
        <w:rPr>
          <w:color w:val="auto"/>
          <w:sz w:val="20"/>
          <w:szCs w:val="20"/>
        </w:rPr>
        <w:t>meje</w:t>
      </w:r>
      <w:r>
        <w:rPr>
          <w:color w:val="auto"/>
          <w:sz w:val="20"/>
        </w:rPr>
        <w:t xml:space="preserve"> parcele </w:t>
      </w:r>
      <w:r>
        <w:rPr>
          <w:color w:val="auto"/>
          <w:sz w:val="20"/>
          <w:szCs w:val="20"/>
        </w:rPr>
        <w:t xml:space="preserve">oziroma meje poligona tlorisa stavbe </w:t>
      </w:r>
      <w:r>
        <w:rPr>
          <w:color w:val="auto"/>
          <w:sz w:val="20"/>
        </w:rPr>
        <w:t xml:space="preserve">in </w:t>
      </w:r>
      <w:r>
        <w:rPr>
          <w:color w:val="auto"/>
          <w:sz w:val="20"/>
          <w:szCs w:val="20"/>
        </w:rPr>
        <w:t xml:space="preserve">meje </w:t>
      </w:r>
      <w:r>
        <w:rPr>
          <w:color w:val="auto"/>
          <w:sz w:val="20"/>
        </w:rPr>
        <w:t xml:space="preserve">občine </w:t>
      </w:r>
      <w:r>
        <w:rPr>
          <w:color w:val="auto"/>
          <w:sz w:val="20"/>
          <w:szCs w:val="20"/>
        </w:rPr>
        <w:t>»</w:t>
      </w:r>
      <w:r>
        <w:rPr>
          <w:color w:val="auto"/>
          <w:sz w:val="20"/>
        </w:rPr>
        <w:t>skupne</w:t>
      </w:r>
      <w:r>
        <w:rPr>
          <w:color w:val="auto"/>
          <w:sz w:val="20"/>
          <w:szCs w:val="20"/>
        </w:rPr>
        <w:t>«,</w:t>
      </w:r>
      <w:r>
        <w:rPr>
          <w:color w:val="auto"/>
          <w:sz w:val="20"/>
        </w:rPr>
        <w:t xml:space="preserve"> se ob ureditvi mej parcele ali lokacijski izboljšavi meja občine »prestavi« skupaj z mejo parcele</w:t>
      </w:r>
      <w:r>
        <w:rPr>
          <w:color w:val="auto"/>
          <w:sz w:val="20"/>
          <w:szCs w:val="20"/>
        </w:rPr>
        <w:t xml:space="preserve"> oz</w:t>
      </w:r>
      <w:r>
        <w:rPr>
          <w:color w:val="auto"/>
          <w:sz w:val="20"/>
          <w:szCs w:val="20"/>
        </w:rPr>
        <w:t>iroma mejo poligona tlorisa stavbe.</w:t>
      </w:r>
      <w:r>
        <w:rPr>
          <w:color w:val="auto"/>
          <w:sz w:val="20"/>
        </w:rPr>
        <w:t xml:space="preserve"> Pri vseh </w:t>
      </w:r>
      <w:r>
        <w:rPr>
          <w:color w:val="auto"/>
          <w:sz w:val="20"/>
          <w:szCs w:val="20"/>
        </w:rPr>
        <w:t>drugih</w:t>
      </w:r>
      <w:r>
        <w:rPr>
          <w:color w:val="auto"/>
          <w:sz w:val="20"/>
        </w:rPr>
        <w:t xml:space="preserve"> spremembah mej parcel</w:t>
      </w:r>
      <w:r>
        <w:rPr>
          <w:color w:val="auto"/>
          <w:sz w:val="20"/>
          <w:szCs w:val="20"/>
        </w:rPr>
        <w:t xml:space="preserve"> – pri izravnavi meje, delitvi ali združitvi parcel, komasaciji ali preureditvi parcel</w:t>
      </w:r>
      <w:r>
        <w:rPr>
          <w:color w:val="auto"/>
          <w:sz w:val="20"/>
        </w:rPr>
        <w:t xml:space="preserve"> se potek meje občine ne </w:t>
      </w:r>
      <w:r>
        <w:rPr>
          <w:color w:val="auto"/>
          <w:sz w:val="20"/>
          <w:szCs w:val="20"/>
        </w:rPr>
        <w:t>spremeni</w:t>
      </w:r>
      <w:r>
        <w:rPr>
          <w:color w:val="auto"/>
          <w:sz w:val="20"/>
        </w:rPr>
        <w:t>. V teh primerih bo po spremembi v katastru nepremičnin meja obč</w:t>
      </w:r>
      <w:r>
        <w:rPr>
          <w:color w:val="auto"/>
          <w:sz w:val="20"/>
        </w:rPr>
        <w:t xml:space="preserve">ine sekala parcele. Sosednji občini lahko mejo občine naknadno </w:t>
      </w:r>
      <w:r>
        <w:rPr>
          <w:color w:val="auto"/>
          <w:sz w:val="20"/>
          <w:szCs w:val="20"/>
        </w:rPr>
        <w:t>uskladita</w:t>
      </w:r>
      <w:r>
        <w:rPr>
          <w:color w:val="auto"/>
          <w:sz w:val="20"/>
        </w:rPr>
        <w:t xml:space="preserve"> s potekom mej parcel po postopku spreminjanja mej občin</w:t>
      </w:r>
      <w:r>
        <w:rPr>
          <w:color w:val="auto"/>
          <w:sz w:val="20"/>
          <w:szCs w:val="20"/>
        </w:rPr>
        <w:t xml:space="preserve">, </w:t>
      </w:r>
      <w:r>
        <w:rPr>
          <w:color w:val="auto"/>
          <w:sz w:val="20"/>
        </w:rPr>
        <w:t xml:space="preserve"> določenem v </w:t>
      </w:r>
      <w:r>
        <w:rPr>
          <w:b/>
          <w:color w:val="FF0000"/>
          <w:sz w:val="20"/>
        </w:rPr>
        <w:fldChar w:fldCharType="begin"/>
      </w:r>
      <w:r>
        <w:rPr>
          <w:b/>
          <w:color w:val="FF0000"/>
          <w:sz w:val="20"/>
        </w:rPr>
        <w:instrText xml:space="preserve"> REF _Ref525505460 \r \h  \* MERGEFORMAT </w:instrText>
      </w:r>
      <w:r>
        <w:rPr>
          <w:b/>
          <w:color w:val="FF0000"/>
          <w:sz w:val="20"/>
        </w:rPr>
      </w:r>
      <w:r>
        <w:rPr>
          <w:b/>
          <w:color w:val="FF0000"/>
          <w:sz w:val="20"/>
        </w:rPr>
        <w:fldChar w:fldCharType="separate"/>
      </w:r>
      <w:r>
        <w:rPr>
          <w:b/>
          <w:color w:val="FF0000"/>
          <w:sz w:val="20"/>
        </w:rPr>
        <w:t>97</w:t>
      </w:r>
      <w:r>
        <w:rPr>
          <w:b/>
          <w:color w:val="FF0000"/>
          <w:sz w:val="20"/>
        </w:rPr>
        <w:fldChar w:fldCharType="end"/>
      </w:r>
      <w:r>
        <w:rPr>
          <w:color w:val="auto"/>
          <w:sz w:val="20"/>
        </w:rPr>
        <w:t xml:space="preserve">. členu </w:t>
      </w:r>
      <w:r>
        <w:rPr>
          <w:color w:val="auto"/>
          <w:sz w:val="20"/>
          <w:szCs w:val="20"/>
        </w:rPr>
        <w:t>ZKN</w:t>
      </w:r>
      <w:r>
        <w:rPr>
          <w:color w:val="auto"/>
          <w:sz w:val="20"/>
        </w:rPr>
        <w:t>.</w:t>
      </w:r>
    </w:p>
    <w:p w:rsidR="00A5693B" w:rsidRDefault="00426188">
      <w:pPr>
        <w:pStyle w:val="Navadensplet"/>
        <w:numPr>
          <w:ilvl w:val="0"/>
          <w:numId w:val="44"/>
        </w:numPr>
        <w:spacing w:after="120"/>
        <w:jc w:val="both"/>
        <w:rPr>
          <w:color w:val="auto"/>
          <w:sz w:val="20"/>
        </w:rPr>
      </w:pPr>
      <w:r>
        <w:rPr>
          <w:color w:val="auto"/>
          <w:sz w:val="20"/>
          <w:szCs w:val="20"/>
        </w:rPr>
        <w:t>stavba</w:t>
      </w:r>
      <w:r>
        <w:rPr>
          <w:color w:val="auto"/>
          <w:sz w:val="20"/>
        </w:rPr>
        <w:t xml:space="preserve"> ne more »stati« v dveh občinah, zato se v primeru, če se pri evidentiranju novega ali spremenjenega tlorisa stavbe ugotovi, da bi meja </w:t>
      </w:r>
      <w:r>
        <w:rPr>
          <w:color w:val="auto"/>
          <w:sz w:val="20"/>
          <w:szCs w:val="20"/>
        </w:rPr>
        <w:t>občin</w:t>
      </w:r>
      <w:r>
        <w:rPr>
          <w:color w:val="auto"/>
          <w:sz w:val="20"/>
        </w:rPr>
        <w:t xml:space="preserve"> sekala tloris stavbe, meja </w:t>
      </w:r>
      <w:r>
        <w:rPr>
          <w:color w:val="auto"/>
          <w:sz w:val="20"/>
          <w:szCs w:val="20"/>
        </w:rPr>
        <w:t>občin</w:t>
      </w:r>
      <w:r>
        <w:rPr>
          <w:color w:val="auto"/>
          <w:sz w:val="20"/>
        </w:rPr>
        <w:t xml:space="preserve"> uskladi tako, da stavba, katere tloris seka </w:t>
      </w:r>
      <w:r>
        <w:rPr>
          <w:color w:val="auto"/>
          <w:sz w:val="20"/>
          <w:szCs w:val="20"/>
        </w:rPr>
        <w:t>mej občin</w:t>
      </w:r>
      <w:r>
        <w:rPr>
          <w:color w:val="auto"/>
          <w:sz w:val="20"/>
        </w:rPr>
        <w:t>, pripada</w:t>
      </w:r>
      <w:r>
        <w:rPr>
          <w:color w:val="auto"/>
          <w:sz w:val="20"/>
        </w:rPr>
        <w:t xml:space="preserve"> tisti občini, kateri je stavba najlažje dostopna. </w:t>
      </w:r>
    </w:p>
    <w:bookmarkEnd w:id="304"/>
    <w:p w:rsidR="00A5693B" w:rsidRDefault="00426188">
      <w:pPr>
        <w:spacing w:after="120"/>
        <w:jc w:val="both"/>
        <w:rPr>
          <w:color w:val="auto"/>
          <w:sz w:val="20"/>
        </w:rPr>
      </w:pPr>
      <w:r>
        <w:rPr>
          <w:color w:val="auto"/>
          <w:sz w:val="20"/>
        </w:rPr>
        <w:t>Podatke o mejah občin in povezavah iz elaboratov, ki spreminjajo potek mej parcel, geodetska uprava vpiše v kataster nepremičnin po uradni dolžnosti. V primerih, ko je potek meje občin spremenjen</w:t>
      </w:r>
      <w:r>
        <w:rPr>
          <w:color w:val="auto"/>
          <w:sz w:val="20"/>
          <w:szCs w:val="20"/>
        </w:rPr>
        <w:t>,</w:t>
      </w:r>
      <w:r>
        <w:rPr>
          <w:color w:val="auto"/>
          <w:sz w:val="20"/>
        </w:rPr>
        <w:t xml:space="preserve"> o vpisu</w:t>
      </w:r>
      <w:r>
        <w:rPr>
          <w:color w:val="auto"/>
          <w:sz w:val="20"/>
        </w:rPr>
        <w:t xml:space="preserve"> spremenjenega poteka meja </w:t>
      </w:r>
      <w:r>
        <w:rPr>
          <w:color w:val="auto"/>
          <w:sz w:val="20"/>
          <w:szCs w:val="20"/>
        </w:rPr>
        <w:t xml:space="preserve">geodetska uprava </w:t>
      </w:r>
      <w:r>
        <w:rPr>
          <w:color w:val="auto"/>
          <w:sz w:val="20"/>
        </w:rPr>
        <w:t>obvesti občine, katerih meja je zaradi uskladitve podatkov spremenjena</w:t>
      </w:r>
      <w:r>
        <w:rPr>
          <w:color w:val="auto"/>
          <w:sz w:val="20"/>
          <w:szCs w:val="20"/>
        </w:rPr>
        <w:t>.</w:t>
      </w:r>
    </w:p>
    <w:bookmarkStart w:id="307" w:name="_Toc483554583"/>
    <w:p w:rsidR="00A5693B" w:rsidRDefault="00426188">
      <w:pPr>
        <w:pStyle w:val="Navadensplet"/>
        <w:spacing w:after="0"/>
        <w:rPr>
          <w:b/>
          <w:color w:val="auto"/>
          <w:sz w:val="22"/>
          <w:szCs w:val="22"/>
        </w:rPr>
      </w:pPr>
      <w:r>
        <w:rPr>
          <w:noProof/>
          <w:color w:val="auto"/>
          <w:lang w:eastAsia="sl-SI"/>
        </w:rPr>
        <mc:AlternateContent>
          <mc:Choice Requires="wpg">
            <w:drawing>
              <wp:inline distT="0" distB="0" distL="0" distR="0">
                <wp:extent cx="5765781" cy="4285397"/>
                <wp:effectExtent l="19050" t="19050" r="26035" b="20320"/>
                <wp:docPr id="129" name="Skupina 129"/>
                <wp:cNvGraphicFramePr/>
                <a:graphic xmlns:a="http://schemas.openxmlformats.org/drawingml/2006/main">
                  <a:graphicData uri="http://schemas.microsoft.com/office/word/2010/wordprocessingGroup">
                    <wpg:wgp>
                      <wpg:cNvGrpSpPr/>
                      <wpg:grpSpPr>
                        <a:xfrm>
                          <a:off x="0" y="0"/>
                          <a:ext cx="5765781" cy="4285397"/>
                          <a:chOff x="0" y="0"/>
                          <a:chExt cx="5765781" cy="4285397"/>
                        </a:xfrm>
                      </wpg:grpSpPr>
                      <wps:wsp>
                        <wps:cNvPr id="130" name="Polje z besedilom 130"/>
                        <wps:cNvSpPr txBox="1"/>
                        <wps:spPr>
                          <a:xfrm>
                            <a:off x="0" y="0"/>
                            <a:ext cx="5765781" cy="4285397"/>
                          </a:xfrm>
                          <a:prstGeom prst="rect">
                            <a:avLst/>
                          </a:prstGeom>
                          <a:solidFill>
                            <a:schemeClr val="bg1"/>
                          </a:solidFill>
                          <a:ln w="2857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jc w:val="center"/>
                                <w:rPr>
                                  <w:b/>
                                  <w:color w:val="0070C0"/>
                                  <w:sz w:val="28"/>
                                  <w:szCs w:val="26"/>
                                  <w14:textOutline w14:w="9525" w14:cap="rnd" w14:cmpd="sng" w14:algn="ctr">
                                    <w14:noFill/>
                                    <w14:prstDash w14:val="solid"/>
                                    <w14:bevel/>
                                  </w14:textOutline>
                                </w:rPr>
                              </w:pPr>
                              <w:r>
                                <w:rPr>
                                  <w:b/>
                                  <w:color w:val="0070C0"/>
                                  <w:sz w:val="28"/>
                                  <w:szCs w:val="26"/>
                                  <w14:textOutline w14:w="9525" w14:cap="rnd" w14:cmpd="sng" w14:algn="ctr">
                                    <w14:noFill/>
                                    <w14:prstDash w14:val="solid"/>
                                    <w14:bevel/>
                                  </w14:textOutline>
                                </w:rPr>
                                <w:t>Novi in spremenjeni podatki o stavbah in delih stavb</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31" name="Polje z besedilom 131"/>
                        <wps:cNvSpPr txBox="1"/>
                        <wps:spPr>
                          <a:xfrm>
                            <a:off x="54591" y="361666"/>
                            <a:ext cx="101854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rPr>
                              </w:pPr>
                              <w:r>
                                <w:rPr>
                                  <w:b/>
                                  <w:color w:val="auto"/>
                                </w:rPr>
                                <w:t>Nova</w:t>
                              </w:r>
                            </w:p>
                            <w:p w:rsidR="00A5693B" w:rsidRDefault="00426188">
                              <w:pPr>
                                <w:rPr>
                                  <w:b/>
                                  <w:color w:val="auto"/>
                                </w:rPr>
                              </w:pPr>
                              <w:r>
                                <w:rPr>
                                  <w:b/>
                                  <w:color w:val="auto"/>
                                </w:rPr>
                                <w:t>stavba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2" name="Polje z besedilom 132"/>
                        <wps:cNvSpPr txBox="1"/>
                        <wps:spPr>
                          <a:xfrm>
                            <a:off x="1132764" y="361666"/>
                            <a:ext cx="115951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rPr>
                              </w:pPr>
                              <w:r>
                                <w:rPr>
                                  <w:b/>
                                  <w:color w:val="auto"/>
                                </w:rPr>
                                <w:t>Evidentiranje stavbe in delov stavb</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3" name="Polje z besedilom 133"/>
                        <wps:cNvSpPr txBox="1"/>
                        <wps:spPr>
                          <a:xfrm>
                            <a:off x="2354239" y="361666"/>
                            <a:ext cx="138176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sz w:val="20"/>
                                  <w:szCs w:val="20"/>
                                </w:rPr>
                              </w:pPr>
                              <w:r>
                                <w:rPr>
                                  <w:b/>
                                  <w:color w:val="auto"/>
                                  <w:sz w:val="20"/>
                                  <w:szCs w:val="20"/>
                                </w:rPr>
                                <w:t xml:space="preserve">vsi </w:t>
                              </w:r>
                              <w:r>
                                <w:rPr>
                                  <w:b/>
                                  <w:color w:val="auto"/>
                                  <w:sz w:val="20"/>
                                  <w:szCs w:val="20"/>
                                </w:rPr>
                                <w:t>podatki: številka stavbe in podatki, del stavbe in podatki</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4" name="Polje z besedilom 134"/>
                        <wps:cNvSpPr txBox="1"/>
                        <wps:spPr>
                          <a:xfrm>
                            <a:off x="3794077" y="361666"/>
                            <a:ext cx="115951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pStyle w:val="Glava"/>
                                <w:rPr>
                                  <w:b/>
                                  <w:color w:val="auto"/>
                                  <w:sz w:val="20"/>
                                </w:rPr>
                              </w:pPr>
                              <w:r>
                                <w:rPr>
                                  <w:b/>
                                  <w:color w:val="auto"/>
                                  <w:sz w:val="20"/>
                                </w:rPr>
                                <w:t xml:space="preserve">elaborat za evidentiranje stavbe </w:t>
                              </w:r>
                              <w:r>
                                <w:rPr>
                                  <w:b/>
                                  <w:color w:val="808080" w:themeColor="background1" w:themeShade="80"/>
                                  <w:sz w:val="20"/>
                                </w:rPr>
                                <w:t>in delov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5" name="Polje z besedilom 135"/>
                        <wps:cNvSpPr txBox="1"/>
                        <wps:spPr>
                          <a:xfrm>
                            <a:off x="5015552" y="361666"/>
                            <a:ext cx="702310" cy="741045"/>
                          </a:xfrm>
                          <a:prstGeom prst="rect">
                            <a:avLst/>
                          </a:prstGeom>
                          <a:solidFill>
                            <a:srgbClr val="66CC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pStyle w:val="Glava"/>
                                <w:rPr>
                                  <w:b/>
                                  <w:color w:val="auto"/>
                                  <w:sz w:val="20"/>
                                  <w:szCs w:val="20"/>
                                </w:rPr>
                              </w:pPr>
                              <w:r>
                                <w:rPr>
                                  <w:b/>
                                  <w:color w:val="auto"/>
                                  <w:sz w:val="20"/>
                                  <w:szCs w:val="20"/>
                                </w:rPr>
                                <w:t xml:space="preserve">zahteva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6" name="Polje z besedilom 136"/>
                        <wps:cNvSpPr txBox="1"/>
                        <wps:spPr>
                          <a:xfrm>
                            <a:off x="54591" y="1194179"/>
                            <a:ext cx="1018540" cy="304292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rPr>
                              </w:pPr>
                              <w:r>
                                <w:rPr>
                                  <w:b/>
                                  <w:color w:val="auto"/>
                                </w:rPr>
                                <w:t>Spremenjena:</w:t>
                              </w:r>
                            </w:p>
                            <w:p w:rsidR="00A5693B" w:rsidRDefault="00426188">
                              <w:pPr>
                                <w:rPr>
                                  <w:b/>
                                  <w:color w:val="auto"/>
                                </w:rPr>
                              </w:pPr>
                              <w:r>
                                <w:rPr>
                                  <w:b/>
                                  <w:color w:val="auto"/>
                                </w:rPr>
                                <w:t>stavba</w:t>
                              </w:r>
                            </w:p>
                            <w:p w:rsidR="00A5693B" w:rsidRDefault="00426188">
                              <w:pPr>
                                <w:rPr>
                                  <w:b/>
                                  <w:color w:val="auto"/>
                                </w:rPr>
                              </w:pPr>
                              <w:r>
                                <w:rPr>
                                  <w:b/>
                                  <w:color w:val="auto"/>
                                </w:rPr>
                                <w:t>del stavbe</w:t>
                              </w:r>
                            </w:p>
                            <w:p w:rsidR="00A5693B" w:rsidRDefault="00426188">
                              <w:pPr>
                                <w:rPr>
                                  <w:b/>
                                  <w:color w:val="auto"/>
                                </w:rPr>
                              </w:pPr>
                              <w:r>
                                <w:rPr>
                                  <w:b/>
                                  <w:color w:val="auto"/>
                                </w:rPr>
                                <w:t>sestavina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7" name="Polje z besedilom 137"/>
                        <wps:cNvSpPr txBox="1"/>
                        <wps:spPr>
                          <a:xfrm>
                            <a:off x="1132764" y="1194179"/>
                            <a:ext cx="1159510" cy="76517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rPr>
                              </w:pPr>
                              <w:r>
                                <w:rPr>
                                  <w:b/>
                                  <w:color w:val="auto"/>
                                </w:rPr>
                                <w:t>Spreminjanje podatkov o stavbi in o delu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8" name="Polje z besedilom 138"/>
                        <wps:cNvSpPr txBox="1"/>
                        <wps:spPr>
                          <a:xfrm>
                            <a:off x="2354239" y="1194179"/>
                            <a:ext cx="1381760" cy="36131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sz w:val="20"/>
                                  <w:szCs w:val="20"/>
                                </w:rPr>
                              </w:pPr>
                              <w:r>
                                <w:rPr>
                                  <w:b/>
                                  <w:color w:val="auto"/>
                                  <w:sz w:val="20"/>
                                  <w:szCs w:val="20"/>
                                </w:rPr>
                                <w:t>podatki o stavbi delu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9" name="Polje z besedilom 139"/>
                        <wps:cNvSpPr txBox="1"/>
                        <wps:spPr>
                          <a:xfrm>
                            <a:off x="3794077" y="1194179"/>
                            <a:ext cx="1159510" cy="76644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pStyle w:val="Navadensplet"/>
                                <w:spacing w:after="0"/>
                                <w:rPr>
                                  <w:b/>
                                  <w:color w:val="808080" w:themeColor="background1" w:themeShade="80"/>
                                  <w:sz w:val="20"/>
                                  <w:szCs w:val="20"/>
                                </w:rPr>
                              </w:pPr>
                              <w:r>
                                <w:rPr>
                                  <w:b/>
                                  <w:color w:val="auto"/>
                                  <w:sz w:val="20"/>
                                  <w:szCs w:val="20"/>
                                </w:rPr>
                                <w:t xml:space="preserve">elaborat sprememb podatkov o stavbi </w:t>
                              </w:r>
                              <w:r>
                                <w:rPr>
                                  <w:b/>
                                  <w:color w:val="808080" w:themeColor="background1" w:themeShade="80"/>
                                  <w:sz w:val="20"/>
                                  <w:szCs w:val="20"/>
                                </w:rPr>
                                <w:t>in delu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0" name="Polje z besedilom 140"/>
                        <wps:cNvSpPr txBox="1"/>
                        <wps:spPr>
                          <a:xfrm>
                            <a:off x="5015552" y="1194179"/>
                            <a:ext cx="702310" cy="76644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pStyle w:val="Glava"/>
                                <w:rPr>
                                  <w:b/>
                                  <w:color w:val="auto"/>
                                  <w:sz w:val="20"/>
                                  <w:szCs w:val="20"/>
                                </w:rPr>
                              </w:pPr>
                              <w:r>
                                <w:rPr>
                                  <w:b/>
                                  <w:color w:val="auto"/>
                                  <w:sz w:val="20"/>
                                  <w:szCs w:val="20"/>
                                </w:rPr>
                                <w:t xml:space="preserve">zahteva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1" name="Polje z besedilom 141"/>
                        <wps:cNvSpPr txBox="1"/>
                        <wps:spPr>
                          <a:xfrm>
                            <a:off x="2354239" y="1596788"/>
                            <a:ext cx="1381760" cy="361315"/>
                          </a:xfrm>
                          <a:prstGeom prst="rect">
                            <a:avLst/>
                          </a:prstGeom>
                          <a:solidFill>
                            <a:srgbClr val="FFC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sz w:val="20"/>
                                  <w:szCs w:val="20"/>
                                </w:rPr>
                              </w:pPr>
                              <w:r>
                                <w:rPr>
                                  <w:b/>
                                  <w:color w:val="auto"/>
                                  <w:sz w:val="20"/>
                                  <w:szCs w:val="20"/>
                                </w:rPr>
                                <w:t>podatki o stavbi delu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2" name="Polje z besedilom 142"/>
                        <wps:cNvSpPr txBox="1"/>
                        <wps:spPr>
                          <a:xfrm>
                            <a:off x="1132764" y="2033517"/>
                            <a:ext cx="1159510" cy="156908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rPr>
                              </w:pPr>
                              <w:r>
                                <w:rPr>
                                  <w:b/>
                                  <w:color w:val="auto"/>
                                </w:rPr>
                                <w:t>Spreminjanje stavb in delov stavb</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3" name="Polje z besedilom 143"/>
                        <wps:cNvSpPr txBox="1"/>
                        <wps:spPr>
                          <a:xfrm>
                            <a:off x="2354239" y="2033517"/>
                            <a:ext cx="1381760" cy="36131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sz w:val="20"/>
                                  <w:szCs w:val="20"/>
                                </w:rPr>
                              </w:pPr>
                              <w:r>
                                <w:rPr>
                                  <w:b/>
                                  <w:color w:val="auto"/>
                                  <w:sz w:val="20"/>
                                  <w:szCs w:val="20"/>
                                </w:rPr>
                                <w:t>delitev stavbe / dela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4" name="Polje z besedilom 144"/>
                        <wps:cNvSpPr txBox="1"/>
                        <wps:spPr>
                          <a:xfrm>
                            <a:off x="3794077" y="2033517"/>
                            <a:ext cx="1159510" cy="156908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pStyle w:val="Navadensplet"/>
                                <w:spacing w:after="0"/>
                                <w:rPr>
                                  <w:b/>
                                  <w:color w:val="auto"/>
                                  <w:sz w:val="20"/>
                                  <w:szCs w:val="20"/>
                                </w:rPr>
                              </w:pPr>
                              <w:r>
                                <w:rPr>
                                  <w:b/>
                                  <w:color w:val="auto"/>
                                  <w:sz w:val="20"/>
                                  <w:szCs w:val="20"/>
                                </w:rPr>
                                <w:t>elaborat za spreminjanje stavb in delov stavb</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5" name="Polje z besedilom 145"/>
                        <wps:cNvSpPr txBox="1"/>
                        <wps:spPr>
                          <a:xfrm>
                            <a:off x="5015552" y="2033517"/>
                            <a:ext cx="702310" cy="156908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pStyle w:val="Glava"/>
                                <w:rPr>
                                  <w:b/>
                                  <w:color w:val="auto"/>
                                  <w:sz w:val="20"/>
                                  <w:szCs w:val="20"/>
                                </w:rPr>
                              </w:pPr>
                              <w:r>
                                <w:rPr>
                                  <w:b/>
                                  <w:color w:val="auto"/>
                                  <w:sz w:val="20"/>
                                  <w:szCs w:val="20"/>
                                </w:rPr>
                                <w:t xml:space="preserve">zahteva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6" name="Polje z besedilom 146"/>
                        <wps:cNvSpPr txBox="1"/>
                        <wps:spPr>
                          <a:xfrm>
                            <a:off x="2354239" y="2436126"/>
                            <a:ext cx="1381760" cy="36131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sz w:val="20"/>
                                  <w:szCs w:val="20"/>
                                </w:rPr>
                              </w:pPr>
                              <w:r>
                                <w:rPr>
                                  <w:b/>
                                  <w:color w:val="auto"/>
                                  <w:sz w:val="20"/>
                                  <w:szCs w:val="20"/>
                                </w:rPr>
                                <w:t>združitev stavbe /dela stavbe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7" name="Polje z besedilom 147"/>
                        <wps:cNvSpPr txBox="1"/>
                        <wps:spPr>
                          <a:xfrm>
                            <a:off x="1132764" y="3678072"/>
                            <a:ext cx="1159510" cy="559435"/>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rPr>
                              </w:pPr>
                              <w:r>
                                <w:rPr>
                                  <w:b/>
                                  <w:color w:val="auto"/>
                                </w:rPr>
                                <w:t>Spreminjanje sestavin delov stavb</w:t>
                              </w:r>
                              <w:r>
                                <w:rPr>
                                  <w:b/>
                                  <w:noProof/>
                                  <w:color w:val="auto"/>
                                  <w:lang w:eastAsia="sl-SI"/>
                                </w:rPr>
                                <w:drawing>
                                  <wp:inline distT="0" distB="0" distL="0" distR="0">
                                    <wp:extent cx="1023620" cy="750570"/>
                                    <wp:effectExtent l="0" t="0" r="5080" b="0"/>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3620" cy="750570"/>
                                            </a:xfrm>
                                            <a:prstGeom prst="rect">
                                              <a:avLst/>
                                            </a:prstGeom>
                                            <a:noFill/>
                                            <a:ln>
                                              <a:noFill/>
                                            </a:ln>
                                          </pic:spPr>
                                        </pic:pic>
                                      </a:graphicData>
                                    </a:graphic>
                                  </wp:inline>
                                </w:drawing>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8" name="Polje z besedilom 148"/>
                        <wps:cNvSpPr txBox="1"/>
                        <wps:spPr>
                          <a:xfrm>
                            <a:off x="2354239" y="3678072"/>
                            <a:ext cx="1381760" cy="557530"/>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sz w:val="20"/>
                                  <w:szCs w:val="20"/>
                                </w:rPr>
                              </w:pPr>
                              <w:r>
                                <w:rPr>
                                  <w:b/>
                                  <w:color w:val="auto"/>
                                  <w:sz w:val="20"/>
                                  <w:szCs w:val="20"/>
                                </w:rPr>
                                <w:t>sprememba območja</w:t>
                              </w:r>
                            </w:p>
                            <w:p w:rsidR="00A5693B" w:rsidRDefault="00426188">
                              <w:pPr>
                                <w:rPr>
                                  <w:b/>
                                  <w:color w:val="auto"/>
                                  <w:sz w:val="20"/>
                                  <w:szCs w:val="20"/>
                                </w:rPr>
                              </w:pPr>
                              <w:r>
                                <w:rPr>
                                  <w:b/>
                                  <w:color w:val="auto"/>
                                  <w:sz w:val="20"/>
                                  <w:szCs w:val="20"/>
                                </w:rPr>
                                <w:t>izbris</w:t>
                              </w:r>
                            </w:p>
                            <w:p w:rsidR="00A5693B" w:rsidRDefault="00426188">
                              <w:pPr>
                                <w:rPr>
                                  <w:b/>
                                  <w:color w:val="auto"/>
                                  <w:sz w:val="20"/>
                                  <w:szCs w:val="20"/>
                                </w:rPr>
                              </w:pPr>
                              <w:r>
                                <w:rPr>
                                  <w:b/>
                                  <w:color w:val="auto"/>
                                  <w:sz w:val="20"/>
                                  <w:szCs w:val="20"/>
                                </w:rPr>
                                <w:t>novo območje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49" name="Polje z besedilom 149"/>
                        <wps:cNvSpPr txBox="1"/>
                        <wps:spPr>
                          <a:xfrm>
                            <a:off x="3800901" y="3678072"/>
                            <a:ext cx="1159510" cy="557530"/>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pStyle w:val="Navadensplet"/>
                                <w:spacing w:after="0"/>
                                <w:rPr>
                                  <w:b/>
                                  <w:color w:val="auto"/>
                                  <w:sz w:val="20"/>
                                  <w:szCs w:val="20"/>
                                </w:rPr>
                              </w:pPr>
                              <w:r>
                                <w:rPr>
                                  <w:b/>
                                  <w:color w:val="auto"/>
                                  <w:sz w:val="20"/>
                                  <w:szCs w:val="20"/>
                                </w:rPr>
                                <w:t xml:space="preserve">elaborat za spreminjanje sestavin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0" name="Polje z besedilom 150"/>
                        <wps:cNvSpPr txBox="1"/>
                        <wps:spPr>
                          <a:xfrm>
                            <a:off x="5015552" y="3678072"/>
                            <a:ext cx="702310" cy="557530"/>
                          </a:xfrm>
                          <a:prstGeom prst="rect">
                            <a:avLst/>
                          </a:prstGeom>
                          <a:solidFill>
                            <a:srgbClr val="FF9999"/>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pStyle w:val="Glava"/>
                                <w:rPr>
                                  <w:b/>
                                  <w:color w:val="auto"/>
                                  <w:sz w:val="20"/>
                                  <w:szCs w:val="20"/>
                                </w:rPr>
                              </w:pPr>
                              <w:r>
                                <w:rPr>
                                  <w:b/>
                                  <w:color w:val="auto"/>
                                  <w:sz w:val="20"/>
                                  <w:szCs w:val="20"/>
                                </w:rPr>
                                <w:t xml:space="preserve">zahteva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1" name="Polje z besedilom 151"/>
                        <wps:cNvSpPr txBox="1"/>
                        <wps:spPr>
                          <a:xfrm>
                            <a:off x="2354239" y="2838735"/>
                            <a:ext cx="1381760" cy="36131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sz w:val="20"/>
                                  <w:szCs w:val="20"/>
                                </w:rPr>
                              </w:pPr>
                              <w:r>
                                <w:rPr>
                                  <w:b/>
                                  <w:color w:val="auto"/>
                                  <w:sz w:val="20"/>
                                  <w:szCs w:val="20"/>
                                </w:rPr>
                                <w:t>dograditev / porušitev prostora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52" name="Polje z besedilom 152"/>
                        <wps:cNvSpPr txBox="1"/>
                        <wps:spPr>
                          <a:xfrm>
                            <a:off x="2354239" y="3241344"/>
                            <a:ext cx="1381760" cy="361315"/>
                          </a:xfrm>
                          <a:prstGeom prst="rect">
                            <a:avLst/>
                          </a:prstGeom>
                          <a:solidFill>
                            <a:srgbClr val="99FF66"/>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93B" w:rsidRDefault="00426188">
                              <w:pPr>
                                <w:rPr>
                                  <w:b/>
                                  <w:color w:val="auto"/>
                                  <w:sz w:val="20"/>
                                  <w:szCs w:val="20"/>
                                </w:rPr>
                              </w:pPr>
                              <w:r>
                                <w:rPr>
                                  <w:b/>
                                  <w:color w:val="auto"/>
                                  <w:sz w:val="20"/>
                                  <w:szCs w:val="20"/>
                                </w:rPr>
                                <w:t>izbris stavbe / dela stavbe</w:t>
                              </w:r>
                            </w:p>
                            <w:p w:rsidR="00A5693B" w:rsidRDefault="00A5693B">
                              <w:pPr>
                                <w:rPr>
                                  <w:b/>
                                  <w:color w:val="auto"/>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Skupina 129" o:spid="_x0000_s1107" style="width:454pt;height:337.45pt;mso-position-horizontal-relative:char;mso-position-vertical-relative:line" coordsize="57657,42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">
                <v:shape id="Polje z besedilom 130" o:spid="_x0000_s1108" type="#_x0000_t202" style="position:absolute;width:57657;height:4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" fillcolor="white [3212]" strokecolor="#00b0f0" strokeweight="2.25pt">
                  <v:textbox inset="1mm,1mm,1mm,1mm">
                    <w:txbxContent>
                      <w:p>
                        <w:pPr>
                          <w:jc w:val="center"/>
                          <w:rPr>
                            <w:b/>
                            <w:color w:val="0070C0"/>
                            <w:sz w:val="28"/>
                            <w:szCs w:val="26"/>
                            <w14:textOutline w14:w="9525" w14:cap="rnd" w14:cmpd="sng" w14:algn="ctr">
                              <w14:noFill/>
                              <w14:prstDash w14:val="solid"/>
                              <w14:bevel/>
                            </w14:textOutline>
                          </w:rPr>
                        </w:pPr>
                        <w:r>
                          <w:rPr>
                            <w:b/>
                            <w:color w:val="0070C0"/>
                            <w:sz w:val="28"/>
                            <w:szCs w:val="26"/>
                            <w14:textOutline w14:w="9525" w14:cap="rnd" w14:cmpd="sng" w14:algn="ctr">
                              <w14:noFill/>
                              <w14:prstDash w14:val="solid"/>
                              <w14:bevel/>
                            </w14:textOutline>
                          </w:rPr>
                          <w:t>Novi in spremenjeni podatki o stavbah in delih stavb</w:t>
                        </w:r>
                      </w:p>
                    </w:txbxContent>
                  </v:textbox>
                </v:shape>
                <v:shape id="Polje z besedilom 131" o:spid="_x0000_s1109" type="#_x0000_t202" style="position:absolute;left:545;top:3616;width:10186;height:7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" fillcolor="#6cf" strokeweight=".5pt">
                  <v:textbox inset="1mm,1mm,1mm,1mm">
                    <w:txbxContent>
                      <w:p>
                        <w:pPr>
                          <w:rPr>
                            <w:b/>
                            <w:color w:val="auto"/>
                          </w:rPr>
                        </w:pPr>
                        <w:r>
                          <w:rPr>
                            <w:b/>
                            <w:color w:val="auto"/>
                          </w:rPr>
                          <w:t>Nova</w:t>
                        </w:r>
                      </w:p>
                      <w:p>
                        <w:pPr>
                          <w:rPr>
                            <w:b/>
                            <w:color w:val="auto"/>
                          </w:rPr>
                        </w:pPr>
                        <w:r>
                          <w:rPr>
                            <w:b/>
                            <w:color w:val="auto"/>
                          </w:rPr>
                          <w:t>stavba</w:t>
                        </w:r>
                      </w:p>
                    </w:txbxContent>
                  </v:textbox>
                </v:shape>
                <v:shape id="Polje z besedilom 132" o:spid="_x0000_s1110" type="#_x0000_t202" style="position:absolute;left:11327;top:3616;width:11595;height:7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" fillcolor="#6cf" strokeweight=".5pt">
                  <v:textbox inset="1mm,1mm,1mm,1mm">
                    <w:txbxContent>
                      <w:p>
                        <w:pPr>
                          <w:rPr>
                            <w:b/>
                            <w:color w:val="auto"/>
                          </w:rPr>
                        </w:pPr>
                        <w:r>
                          <w:rPr>
                            <w:b/>
                            <w:color w:val="auto"/>
                          </w:rPr>
                          <w:t>Evidentiranje stavbe in delov stavb</w:t>
                        </w:r>
                      </w:p>
                    </w:txbxContent>
                  </v:textbox>
                </v:shape>
                <v:shape id="Polje z besedilom 133" o:spid="_x0000_s1111" type="#_x0000_t202" style="position:absolute;left:23542;top:3616;width:13817;height:7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" fillcolor="#6cf" strokeweight=".5pt">
                  <v:textbox inset="1mm,1mm,1mm,1mm">
                    <w:txbxContent>
                      <w:p>
                        <w:pPr>
                          <w:rPr>
                            <w:b/>
                            <w:color w:val="auto"/>
                            <w:sz w:val="20"/>
                            <w:szCs w:val="20"/>
                          </w:rPr>
                        </w:pPr>
                        <w:r>
                          <w:rPr>
                            <w:b/>
                            <w:color w:val="auto"/>
                            <w:sz w:val="20"/>
                            <w:szCs w:val="20"/>
                          </w:rPr>
                          <w:t>vsi podatki: številka stavbe in podatki, del stavbe in podatki</w:t>
                        </w:r>
                      </w:p>
                    </w:txbxContent>
                  </v:textbox>
                </v:shape>
                <v:shape id="Polje z besedilom 134" o:spid="_x0000_s1112" type="#_x0000_t202" style="position:absolute;left:37940;top:3616;width:11595;height:7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" fillcolor="#6cf" strokeweight=".5pt">
                  <v:textbox inset="1mm,1mm,1mm,1mm">
                    <w:txbxContent>
                      <w:p>
                        <w:pPr>
                          <w:pStyle w:val="Glava"/>
                          <w:rPr>
                            <w:b/>
                            <w:color w:val="auto"/>
                            <w:sz w:val="20"/>
                          </w:rPr>
                        </w:pPr>
                        <w:r>
                          <w:rPr>
                            <w:b/>
                            <w:color w:val="auto"/>
                            <w:sz w:val="20"/>
                          </w:rPr>
                          <w:t xml:space="preserve">elaborat za evidentiranje stavbe </w:t>
                        </w:r>
                        <w:r>
                          <w:rPr>
                            <w:b/>
                            <w:color w:val="808080" w:themeColor="background1" w:themeShade="80"/>
                            <w:sz w:val="20"/>
                          </w:rPr>
                          <w:t>in delov stavbe</w:t>
                        </w:r>
                      </w:p>
                    </w:txbxContent>
                  </v:textbox>
                </v:shape>
                <v:shape id="Polje z besedilom 135" o:spid="_x0000_s1113" type="#_x0000_t202" style="position:absolute;left:50155;top:3616;width:7023;height:7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" fillcolor="#6cf" strokeweight=".5pt">
                  <v:textbox inset="1mm,1mm,1mm,1mm">
                    <w:txbxContent>
                      <w:p>
                        <w:pPr>
                          <w:pStyle w:val="Glava"/>
                          <w:rPr>
                            <w:b/>
                            <w:color w:val="auto"/>
                            <w:sz w:val="20"/>
                            <w:szCs w:val="20"/>
                          </w:rPr>
                        </w:pPr>
                        <w:r>
                          <w:rPr>
                            <w:b/>
                            <w:color w:val="auto"/>
                            <w:sz w:val="20"/>
                            <w:szCs w:val="20"/>
                          </w:rPr>
                          <w:t xml:space="preserve">zahteva </w:t>
                        </w:r>
                      </w:p>
                    </w:txbxContent>
                  </v:textbox>
                </v:shape>
                <v:shape id="Polje z besedilom 136" o:spid="_x0000_s1114" type="#_x0000_t202" style="position:absolute;left:545;top:11941;width:10186;height:30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" fillcolor="yellow" strokeweight=".5pt">
                  <v:textbox inset="1mm,1mm,1mm,1mm">
                    <w:txbxContent>
                      <w:p>
                        <w:pPr>
                          <w:rPr>
                            <w:b/>
                            <w:color w:val="auto"/>
                          </w:rPr>
                        </w:pPr>
                        <w:r>
                          <w:rPr>
                            <w:b/>
                            <w:color w:val="auto"/>
                          </w:rPr>
                          <w:t>Spremenjena:</w:t>
                        </w:r>
                      </w:p>
                      <w:p>
                        <w:pPr>
                          <w:rPr>
                            <w:b/>
                            <w:color w:val="auto"/>
                          </w:rPr>
                        </w:pPr>
                        <w:r>
                          <w:rPr>
                            <w:b/>
                            <w:color w:val="auto"/>
                          </w:rPr>
                          <w:t>stavba</w:t>
                        </w:r>
                      </w:p>
                      <w:p>
                        <w:pPr>
                          <w:rPr>
                            <w:b/>
                            <w:color w:val="auto"/>
                          </w:rPr>
                        </w:pPr>
                        <w:r>
                          <w:rPr>
                            <w:b/>
                            <w:color w:val="auto"/>
                          </w:rPr>
                          <w:t>del stavbe</w:t>
                        </w:r>
                      </w:p>
                      <w:p>
                        <w:pPr>
                          <w:rPr>
                            <w:b/>
                            <w:color w:val="auto"/>
                          </w:rPr>
                        </w:pPr>
                        <w:r>
                          <w:rPr>
                            <w:b/>
                            <w:color w:val="auto"/>
                          </w:rPr>
                          <w:t>sestavina</w:t>
                        </w:r>
                      </w:p>
                    </w:txbxContent>
                  </v:textbox>
                </v:shape>
                <v:shape id="Polje z besedilom 137" o:spid="_x0000_s1115" type="#_x0000_t202" style="position:absolute;left:11327;top:11941;width:11595;height:7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" fillcolor="#ffc000" strokeweight=".5pt">
                  <v:textbox inset="1mm,1mm,1mm,1mm">
                    <w:txbxContent>
                      <w:p>
                        <w:pPr>
                          <w:rPr>
                            <w:b/>
                            <w:color w:val="auto"/>
                          </w:rPr>
                        </w:pPr>
                        <w:r>
                          <w:rPr>
                            <w:b/>
                            <w:color w:val="auto"/>
                          </w:rPr>
                          <w:t>Spreminjanje podatkov o stavbi in o delu stavbe</w:t>
                        </w:r>
                      </w:p>
                    </w:txbxContent>
                  </v:textbox>
                </v:shape>
                <v:shape id="Polje z besedilom 138" o:spid="_x0000_s1116" type="#_x0000_t202" style="position:absolute;left:23542;top:11941;width:13817;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" fillcolor="#ffc000" strokeweight=".5pt">
                  <v:textbox inset="1mm,1mm,1mm,1mm">
                    <w:txbxContent>
                      <w:p>
                        <w:pPr>
                          <w:rPr>
                            <w:b/>
                            <w:color w:val="auto"/>
                            <w:sz w:val="20"/>
                            <w:szCs w:val="20"/>
                          </w:rPr>
                        </w:pPr>
                        <w:r>
                          <w:rPr>
                            <w:b/>
                            <w:color w:val="auto"/>
                            <w:sz w:val="20"/>
                            <w:szCs w:val="20"/>
                          </w:rPr>
                          <w:t>podatki o stavbi delu stavbe</w:t>
                        </w:r>
                      </w:p>
                    </w:txbxContent>
                  </v:textbox>
                </v:shape>
                <v:shape id="Polje z besedilom 139" o:spid="_x0000_s1117" type="#_x0000_t202" style="position:absolute;left:37940;top:11941;width:11595;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" fillcolor="#ffc000" strokeweight=".5pt">
                  <v:textbox inset="1mm,1mm,1mm,1mm">
                    <w:txbxContent>
                      <w:p>
                        <w:pPr>
                          <w:pStyle w:val="Navadensplet"/>
                          <w:spacing w:after="0"/>
                          <w:rPr>
                            <w:b/>
                            <w:color w:val="808080" w:themeColor="background1" w:themeShade="80"/>
                            <w:sz w:val="20"/>
                            <w:szCs w:val="20"/>
                          </w:rPr>
                        </w:pPr>
                        <w:r>
                          <w:rPr>
                            <w:b/>
                            <w:color w:val="auto"/>
                            <w:sz w:val="20"/>
                            <w:szCs w:val="20"/>
                          </w:rPr>
                          <w:t xml:space="preserve">elaborat sprememb podatkov o stavbi </w:t>
                        </w:r>
                        <w:r>
                          <w:rPr>
                            <w:b/>
                            <w:color w:val="808080" w:themeColor="background1" w:themeShade="80"/>
                            <w:sz w:val="20"/>
                            <w:szCs w:val="20"/>
                          </w:rPr>
                          <w:t>in delu stavbe</w:t>
                        </w:r>
                      </w:p>
                    </w:txbxContent>
                  </v:textbox>
                </v:shape>
                <v:shape id="Polje z besedilom 140" o:spid="_x0000_s1118" type="#_x0000_t202" style="position:absolute;left:50155;top:11941;width:7023;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" fillcolor="#ffc000" strokeweight=".5pt">
                  <v:textbox inset="1mm,1mm,1mm,1mm">
                    <w:txbxContent>
                      <w:p>
                        <w:pPr>
                          <w:pStyle w:val="Glava"/>
                          <w:rPr>
                            <w:b/>
                            <w:color w:val="auto"/>
                            <w:sz w:val="20"/>
                            <w:szCs w:val="20"/>
                          </w:rPr>
                        </w:pPr>
                        <w:r>
                          <w:rPr>
                            <w:b/>
                            <w:color w:val="auto"/>
                            <w:sz w:val="20"/>
                            <w:szCs w:val="20"/>
                          </w:rPr>
                          <w:t xml:space="preserve">zahteva </w:t>
                        </w:r>
                      </w:p>
                    </w:txbxContent>
                  </v:textbox>
                </v:shape>
                <v:shape id="Polje z besedilom 141" o:spid="_x0000_s1119" type="#_x0000_t202" style="position:absolute;left:23542;top:15967;width:13817;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" fillcolor="#ffc000" strokeweight=".5pt">
                  <v:textbox inset="1mm,1mm,1mm,1mm">
                    <w:txbxContent>
                      <w:p>
                        <w:pPr>
                          <w:rPr>
                            <w:b/>
                            <w:color w:val="auto"/>
                            <w:sz w:val="20"/>
                            <w:szCs w:val="20"/>
                          </w:rPr>
                        </w:pPr>
                        <w:r>
                          <w:rPr>
                            <w:b/>
                            <w:color w:val="auto"/>
                            <w:sz w:val="20"/>
                            <w:szCs w:val="20"/>
                          </w:rPr>
                          <w:t>podatki o stavbi delu stavbe</w:t>
                        </w:r>
                      </w:p>
                    </w:txbxContent>
                  </v:textbox>
                </v:shape>
                <v:shape id="Polje z besedilom 142" o:spid="_x0000_s1120" type="#_x0000_t202" style="position:absolute;left:11327;top:20335;width:11595;height:15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" fillcolor="#9f6" strokeweight=".5pt">
                  <v:textbox inset="1mm,1mm,1mm,1mm">
                    <w:txbxContent>
                      <w:p>
                        <w:pPr>
                          <w:rPr>
                            <w:b/>
                            <w:color w:val="auto"/>
                          </w:rPr>
                        </w:pPr>
                        <w:r>
                          <w:rPr>
                            <w:b/>
                            <w:color w:val="auto"/>
                          </w:rPr>
                          <w:t>Spreminjanje stavb in delov stavb</w:t>
                        </w:r>
                      </w:p>
                    </w:txbxContent>
                  </v:textbox>
                </v:shape>
                <v:shape id="Polje z besedilom 143" o:spid="_x0000_s1121" type="#_x0000_t202" style="position:absolute;left:23542;top:20335;width:13817;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" fillcolor="#9f6" strokeweight=".5pt">
                  <v:textbox inset="1mm,1mm,1mm,1mm">
                    <w:txbxContent>
                      <w:p>
                        <w:pPr>
                          <w:rPr>
                            <w:b/>
                            <w:color w:val="auto"/>
                            <w:sz w:val="20"/>
                            <w:szCs w:val="20"/>
                          </w:rPr>
                        </w:pPr>
                        <w:r>
                          <w:rPr>
                            <w:b/>
                            <w:color w:val="auto"/>
                            <w:sz w:val="20"/>
                            <w:szCs w:val="20"/>
                          </w:rPr>
                          <w:t>delitev stavbe / dela stavbe</w:t>
                        </w:r>
                      </w:p>
                    </w:txbxContent>
                  </v:textbox>
                </v:shape>
                <v:shape id="Polje z besedilom 144" o:spid="_x0000_s1122" type="#_x0000_t202" style="position:absolute;left:37940;top:20335;width:11595;height:15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" fillcolor="#9f6" strokeweight=".5pt">
                  <v:textbox inset="1mm,1mm,1mm,1mm">
                    <w:txbxContent>
                      <w:p>
                        <w:pPr>
                          <w:pStyle w:val="Navadensplet"/>
                          <w:spacing w:after="0"/>
                          <w:rPr>
                            <w:b/>
                            <w:color w:val="auto"/>
                            <w:sz w:val="20"/>
                            <w:szCs w:val="20"/>
                          </w:rPr>
                        </w:pPr>
                        <w:r>
                          <w:rPr>
                            <w:b/>
                            <w:color w:val="auto"/>
                            <w:sz w:val="20"/>
                            <w:szCs w:val="20"/>
                          </w:rPr>
                          <w:t>elaborat za spreminjanje stavb in delov stavb</w:t>
                        </w:r>
                      </w:p>
                    </w:txbxContent>
                  </v:textbox>
                </v:shape>
                <v:shape id="Polje z besedilom 145" o:spid="_x0000_s1123" type="#_x0000_t202" style="position:absolute;left:50155;top:20335;width:7023;height:15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" fillcolor="#9f6" strokeweight=".5pt">
                  <v:textbox inset="1mm,1mm,1mm,1mm">
                    <w:txbxContent>
                      <w:p>
                        <w:pPr>
                          <w:pStyle w:val="Glava"/>
                          <w:rPr>
                            <w:b/>
                            <w:color w:val="auto"/>
                            <w:sz w:val="20"/>
                            <w:szCs w:val="20"/>
                          </w:rPr>
                        </w:pPr>
                        <w:r>
                          <w:rPr>
                            <w:b/>
                            <w:color w:val="auto"/>
                            <w:sz w:val="20"/>
                            <w:szCs w:val="20"/>
                          </w:rPr>
                          <w:t xml:space="preserve">zahteva </w:t>
                        </w:r>
                      </w:p>
                    </w:txbxContent>
                  </v:textbox>
                </v:shape>
                <v:shape id="Polje z besedilom 146" o:spid="_x0000_s1124" type="#_x0000_t202" style="position:absolute;left:23542;top:24361;width:13817;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" fillcolor="#9f6" strokeweight=".5pt">
                  <v:textbox inset="1mm,1mm,1mm,1mm">
                    <w:txbxContent>
                      <w:p>
                        <w:pPr>
                          <w:rPr>
                            <w:b/>
                            <w:color w:val="auto"/>
                            <w:sz w:val="20"/>
                            <w:szCs w:val="20"/>
                          </w:rPr>
                        </w:pPr>
                        <w:r>
                          <w:rPr>
                            <w:b/>
                            <w:color w:val="auto"/>
                            <w:sz w:val="20"/>
                            <w:szCs w:val="20"/>
                          </w:rPr>
                          <w:t>združitev stavbe /dela stavbe</w:t>
                        </w:r>
                      </w:p>
                    </w:txbxContent>
                  </v:textbox>
                </v:shape>
                <v:shape id="Polje z besedilom 147" o:spid="_x0000_s1125" type="#_x0000_t202" style="position:absolute;left:11327;top:36780;width:11595;height:5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" fillcolor="#f99" strokeweight=".5pt">
                  <v:textbox inset="1mm,1mm,1mm,1mm">
                    <w:txbxContent>
                      <w:p>
                        <w:pPr>
                          <w:rPr>
                            <w:b/>
                            <w:color w:val="auto"/>
                          </w:rPr>
                        </w:pPr>
                        <w:r>
                          <w:rPr>
                            <w:b/>
                            <w:color w:val="auto"/>
                          </w:rPr>
                          <w:t>Spreminjanje sestavin delov stavb</w:t>
                        </w:r>
                        <w:r>
                          <w:rPr>
                            <w:b/>
                            <w:noProof/>
                            <w:color w:val="auto"/>
                            <w:lang w:eastAsia="sl-SI"/>
                          </w:rPr>
                          <w:drawing>
                            <wp:inline distT="0" distB="0" distL="0" distR="0">
                              <wp:extent cx="1023620" cy="750570"/>
                              <wp:effectExtent l="0" t="0" r="5080" b="0"/>
                              <wp:docPr id="90" name="Slika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3620" cy="750570"/>
                                      </a:xfrm>
                                      <a:prstGeom prst="rect">
                                        <a:avLst/>
                                      </a:prstGeom>
                                      <a:noFill/>
                                      <a:ln>
                                        <a:noFill/>
                                      </a:ln>
                                    </pic:spPr>
                                  </pic:pic>
                                </a:graphicData>
                              </a:graphic>
                            </wp:inline>
                          </w:drawing>
                        </w:r>
                      </w:p>
                    </w:txbxContent>
                  </v:textbox>
                </v:shape>
                <v:shape id="Polje z besedilom 148" o:spid="_x0000_s1126" type="#_x0000_t202" style="position:absolute;left:23542;top:36780;width:13817;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" fillcolor="#f99" strokeweight=".5pt">
                  <v:textbox inset="1mm,1mm,1mm,1mm">
                    <w:txbxContent>
                      <w:p>
                        <w:pPr>
                          <w:rPr>
                            <w:b/>
                            <w:color w:val="auto"/>
                            <w:sz w:val="20"/>
                            <w:szCs w:val="20"/>
                          </w:rPr>
                        </w:pPr>
                        <w:r>
                          <w:rPr>
                            <w:b/>
                            <w:color w:val="auto"/>
                            <w:sz w:val="20"/>
                            <w:szCs w:val="20"/>
                          </w:rPr>
                          <w:t>sprememba območja</w:t>
                        </w:r>
                      </w:p>
                      <w:p>
                        <w:pPr>
                          <w:rPr>
                            <w:b/>
                            <w:color w:val="auto"/>
                            <w:sz w:val="20"/>
                            <w:szCs w:val="20"/>
                          </w:rPr>
                        </w:pPr>
                        <w:r>
                          <w:rPr>
                            <w:b/>
                            <w:color w:val="auto"/>
                            <w:sz w:val="20"/>
                            <w:szCs w:val="20"/>
                          </w:rPr>
                          <w:t>izbris</w:t>
                        </w:r>
                      </w:p>
                      <w:p>
                        <w:pPr>
                          <w:rPr>
                            <w:b/>
                            <w:color w:val="auto"/>
                            <w:sz w:val="20"/>
                            <w:szCs w:val="20"/>
                          </w:rPr>
                        </w:pPr>
                        <w:r>
                          <w:rPr>
                            <w:b/>
                            <w:color w:val="auto"/>
                            <w:sz w:val="20"/>
                            <w:szCs w:val="20"/>
                          </w:rPr>
                          <w:t>novo območje</w:t>
                        </w:r>
                      </w:p>
                    </w:txbxContent>
                  </v:textbox>
                </v:shape>
                <v:shape id="Polje z besedilom 149" o:spid="_x0000_s1127" type="#_x0000_t202" style="position:absolute;left:38009;top:36780;width:11595;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" fillcolor="#f99" strokeweight=".5pt">
                  <v:textbox inset="1mm,1mm,1mm,1mm">
                    <w:txbxContent>
                      <w:p>
                        <w:pPr>
                          <w:pStyle w:val="Navadensplet"/>
                          <w:spacing w:after="0"/>
                          <w:rPr>
                            <w:b/>
                            <w:color w:val="auto"/>
                            <w:sz w:val="20"/>
                            <w:szCs w:val="20"/>
                          </w:rPr>
                        </w:pPr>
                        <w:r>
                          <w:rPr>
                            <w:b/>
                            <w:color w:val="auto"/>
                            <w:sz w:val="20"/>
                            <w:szCs w:val="20"/>
                          </w:rPr>
                          <w:t xml:space="preserve">elaborat za spreminjanje sestavin </w:t>
                        </w:r>
                      </w:p>
                    </w:txbxContent>
                  </v:textbox>
                </v:shape>
                <v:shape id="Polje z besedilom 150" o:spid="_x0000_s1128" type="#_x0000_t202" style="position:absolute;left:50155;top:36780;width:7023;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" fillcolor="#f99" strokeweight=".5pt">
                  <v:textbox inset="1mm,1mm,1mm,1mm">
                    <w:txbxContent>
                      <w:p>
                        <w:pPr>
                          <w:pStyle w:val="Glava"/>
                          <w:rPr>
                            <w:b/>
                            <w:color w:val="auto"/>
                            <w:sz w:val="20"/>
                            <w:szCs w:val="20"/>
                          </w:rPr>
                        </w:pPr>
                        <w:r>
                          <w:rPr>
                            <w:b/>
                            <w:color w:val="auto"/>
                            <w:sz w:val="20"/>
                            <w:szCs w:val="20"/>
                          </w:rPr>
                          <w:t xml:space="preserve">zahteva </w:t>
                        </w:r>
                      </w:p>
                    </w:txbxContent>
                  </v:textbox>
                </v:shape>
                <v:shape id="Polje z besedilom 151" o:spid="_x0000_s1129" type="#_x0000_t202" style="position:absolute;left:23542;top:28387;width:13817;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" fillcolor="#9f6" strokeweight=".5pt">
                  <v:textbox inset="1mm,1mm,1mm,1mm">
                    <w:txbxContent>
                      <w:p>
                        <w:pPr>
                          <w:rPr>
                            <w:b/>
                            <w:color w:val="auto"/>
                            <w:sz w:val="20"/>
                            <w:szCs w:val="20"/>
                          </w:rPr>
                        </w:pPr>
                        <w:r>
                          <w:rPr>
                            <w:b/>
                            <w:color w:val="auto"/>
                            <w:sz w:val="20"/>
                            <w:szCs w:val="20"/>
                          </w:rPr>
                          <w:t>dograditev / porušitev prostora</w:t>
                        </w:r>
                      </w:p>
                    </w:txbxContent>
                  </v:textbox>
                </v:shape>
                <v:shape id="Polje z besedilom 152" o:spid="_x0000_s1130" type="#_x0000_t202" style="position:absolute;left:23542;top:32413;width:13817;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" fillcolor="#9f6" strokeweight=".5pt">
                  <v:textbox inset="1mm,1mm,1mm,1mm">
                    <w:txbxContent>
                      <w:p>
                        <w:pPr>
                          <w:rPr>
                            <w:b/>
                            <w:color w:val="auto"/>
                            <w:sz w:val="20"/>
                            <w:szCs w:val="20"/>
                          </w:rPr>
                        </w:pPr>
                        <w:r>
                          <w:rPr>
                            <w:b/>
                            <w:color w:val="auto"/>
                            <w:sz w:val="20"/>
                            <w:szCs w:val="20"/>
                          </w:rPr>
                          <w:t>izbris stavbe / dela stavbe</w:t>
                        </w:r>
                      </w:p>
                      <w:p>
                        <w:pPr>
                          <w:rPr>
                            <w:b/>
                            <w:color w:val="auto"/>
                            <w:sz w:val="20"/>
                            <w:szCs w:val="20"/>
                          </w:rPr>
                        </w:pPr>
                      </w:p>
                    </w:txbxContent>
                  </v:textbox>
                </v:shape>
                <w10:anchorlock/>
              </v:group>
            </w:pict>
          </mc:Fallback>
        </mc:AlternateContent>
      </w:r>
    </w:p>
    <w:p w:rsidR="00A5693B" w:rsidRDefault="00A5693B">
      <w:pPr>
        <w:pStyle w:val="Navadensplet"/>
        <w:spacing w:after="0"/>
        <w:rPr>
          <w:b/>
          <w:color w:val="auto"/>
          <w:sz w:val="22"/>
          <w:szCs w:val="22"/>
        </w:rPr>
      </w:pPr>
    </w:p>
    <w:p w:rsidR="00A5693B" w:rsidRDefault="00426188">
      <w:pPr>
        <w:pStyle w:val="Naslov4"/>
        <w:rPr>
          <w:color w:val="auto"/>
        </w:rPr>
      </w:pPr>
      <w:bookmarkStart w:id="308" w:name="_Toc527537717"/>
      <w:bookmarkStart w:id="309" w:name="_Toc527537874"/>
      <w:r>
        <w:rPr>
          <w:color w:val="auto"/>
        </w:rPr>
        <w:t>Evidentiranje stavb</w:t>
      </w:r>
      <w:bookmarkEnd w:id="307"/>
      <w:r>
        <w:rPr>
          <w:color w:val="auto"/>
        </w:rPr>
        <w:t>e in delov stavbe</w:t>
      </w:r>
      <w:bookmarkEnd w:id="308"/>
      <w:bookmarkEnd w:id="309"/>
    </w:p>
    <w:p w:rsidR="00A5693B" w:rsidRDefault="00426188">
      <w:pPr>
        <w:pStyle w:val="clentevilke"/>
        <w:rPr>
          <w:color w:val="auto"/>
        </w:rPr>
      </w:pPr>
      <w:bookmarkStart w:id="310" w:name="_Toc483554586"/>
      <w:bookmarkStart w:id="311" w:name="_Ref491787378"/>
      <w:bookmarkStart w:id="312" w:name="_Ref525821373"/>
      <w:bookmarkStart w:id="313" w:name="_Ref525829039"/>
      <w:bookmarkStart w:id="314" w:name="_Ref525914259"/>
      <w:bookmarkStart w:id="315" w:name="_Ref526240833"/>
      <w:bookmarkStart w:id="316" w:name="_Ref527470904"/>
      <w:bookmarkStart w:id="317" w:name="_Ref527470983"/>
      <w:r>
        <w:rPr>
          <w:color w:val="auto"/>
        </w:rPr>
        <w:t>člen</w:t>
      </w:r>
      <w:bookmarkEnd w:id="310"/>
      <w:bookmarkEnd w:id="311"/>
      <w:bookmarkEnd w:id="312"/>
      <w:bookmarkEnd w:id="313"/>
      <w:bookmarkEnd w:id="314"/>
      <w:bookmarkEnd w:id="315"/>
      <w:bookmarkEnd w:id="316"/>
      <w:bookmarkEnd w:id="317"/>
    </w:p>
    <w:p w:rsidR="00A5693B" w:rsidRDefault="00426188">
      <w:pPr>
        <w:pStyle w:val="Naslov6"/>
      </w:pPr>
      <w:bookmarkStart w:id="318" w:name="_Toc527537875"/>
      <w:r>
        <w:t xml:space="preserve">(evidentiranje podatkov </w:t>
      </w:r>
      <w:r>
        <w:t>o stavbi in delih stavb)</w:t>
      </w:r>
      <w:bookmarkEnd w:id="318"/>
    </w:p>
    <w:p w:rsidR="00A5693B" w:rsidRDefault="00426188">
      <w:pPr>
        <w:pStyle w:val="Navadensplet"/>
        <w:spacing w:after="0"/>
        <w:jc w:val="both"/>
        <w:rPr>
          <w:color w:val="auto"/>
          <w:sz w:val="22"/>
          <w:szCs w:val="22"/>
        </w:rPr>
      </w:pPr>
      <w:r>
        <w:rPr>
          <w:color w:val="auto"/>
        </w:rPr>
        <w:t>(</w:t>
      </w:r>
      <w:r>
        <w:rPr>
          <w:color w:val="auto"/>
          <w:sz w:val="22"/>
          <w:szCs w:val="22"/>
        </w:rPr>
        <w:t>1)</w:t>
      </w:r>
      <w:r>
        <w:rPr>
          <w:color w:val="auto"/>
        </w:rPr>
        <w:t xml:space="preserve"> </w:t>
      </w:r>
      <w:r>
        <w:rPr>
          <w:color w:val="auto"/>
          <w:sz w:val="22"/>
          <w:szCs w:val="22"/>
        </w:rPr>
        <w:t>Zahteva mora biti vložena, če je izpolnjen eden od naslednjih pogojev:</w:t>
      </w:r>
    </w:p>
    <w:p w:rsidR="00A5693B" w:rsidRDefault="00426188">
      <w:pPr>
        <w:pStyle w:val="Navadensplet"/>
        <w:numPr>
          <w:ilvl w:val="0"/>
          <w:numId w:val="61"/>
        </w:numPr>
        <w:spacing w:after="0"/>
        <w:jc w:val="both"/>
        <w:rPr>
          <w:color w:val="auto"/>
          <w:sz w:val="22"/>
          <w:szCs w:val="22"/>
        </w:rPr>
      </w:pPr>
      <w:r>
        <w:rPr>
          <w:color w:val="auto"/>
          <w:sz w:val="22"/>
          <w:szCs w:val="22"/>
        </w:rPr>
        <w:t xml:space="preserve">če je preteklo 30 dni od izvedbe vseh zaključenih gradbenih del; </w:t>
      </w:r>
    </w:p>
    <w:p w:rsidR="00A5693B" w:rsidRDefault="00426188">
      <w:pPr>
        <w:pStyle w:val="Navadensplet"/>
        <w:numPr>
          <w:ilvl w:val="0"/>
          <w:numId w:val="61"/>
        </w:numPr>
        <w:spacing w:after="0"/>
        <w:jc w:val="both"/>
        <w:rPr>
          <w:color w:val="auto"/>
          <w:sz w:val="22"/>
          <w:szCs w:val="22"/>
        </w:rPr>
      </w:pPr>
      <w:r>
        <w:rPr>
          <w:color w:val="auto"/>
          <w:sz w:val="22"/>
          <w:szCs w:val="22"/>
        </w:rPr>
        <w:t xml:space="preserve">ob začetku uporabe stavbe, če se začne stavba uporabljati pred izvedbo vseh zaključnih </w:t>
      </w:r>
      <w:r>
        <w:rPr>
          <w:color w:val="auto"/>
          <w:sz w:val="22"/>
          <w:szCs w:val="22"/>
        </w:rPr>
        <w:t>gradbenih del,</w:t>
      </w:r>
    </w:p>
    <w:p w:rsidR="00A5693B" w:rsidRDefault="00426188">
      <w:pPr>
        <w:pStyle w:val="Navadensplet"/>
        <w:numPr>
          <w:ilvl w:val="0"/>
          <w:numId w:val="61"/>
        </w:numPr>
        <w:spacing w:after="120"/>
        <w:jc w:val="both"/>
        <w:rPr>
          <w:color w:val="auto"/>
          <w:sz w:val="22"/>
          <w:szCs w:val="22"/>
        </w:rPr>
      </w:pPr>
      <w:r>
        <w:rPr>
          <w:color w:val="auto"/>
          <w:sz w:val="22"/>
          <w:szCs w:val="22"/>
        </w:rPr>
        <w:t>pred izdajo uporabnega dovoljenja.</w:t>
      </w:r>
    </w:p>
    <w:p w:rsidR="00A5693B" w:rsidRDefault="00426188">
      <w:pPr>
        <w:pStyle w:val="Navadensplet"/>
        <w:spacing w:after="120"/>
        <w:jc w:val="both"/>
        <w:rPr>
          <w:color w:val="auto"/>
          <w:sz w:val="22"/>
          <w:szCs w:val="22"/>
        </w:rPr>
      </w:pPr>
      <w:r>
        <w:rPr>
          <w:color w:val="auto"/>
          <w:sz w:val="22"/>
          <w:szCs w:val="22"/>
        </w:rPr>
        <w:t xml:space="preserve">(2) Poleg oseb iz prvega odstavka </w:t>
      </w:r>
      <w:r>
        <w:rPr>
          <w:b/>
          <w:color w:val="FF0000"/>
          <w:sz w:val="22"/>
          <w:szCs w:val="22"/>
        </w:rPr>
        <w:fldChar w:fldCharType="begin"/>
      </w:r>
      <w:r>
        <w:rPr>
          <w:b/>
          <w:color w:val="FF0000"/>
          <w:sz w:val="22"/>
          <w:szCs w:val="22"/>
        </w:rPr>
        <w:instrText xml:space="preserve"> REF _Ref493512608 \r \h  \* MERGEFORMAT </w:instrText>
      </w:r>
      <w:r>
        <w:rPr>
          <w:b/>
          <w:color w:val="FF0000"/>
          <w:sz w:val="22"/>
          <w:szCs w:val="22"/>
        </w:rPr>
      </w:r>
      <w:r>
        <w:rPr>
          <w:b/>
          <w:color w:val="FF0000"/>
          <w:sz w:val="22"/>
          <w:szCs w:val="22"/>
        </w:rPr>
        <w:fldChar w:fldCharType="separate"/>
      </w:r>
      <w:r>
        <w:rPr>
          <w:b/>
          <w:color w:val="FF0000"/>
          <w:sz w:val="22"/>
          <w:szCs w:val="22"/>
        </w:rPr>
        <w:t>50</w:t>
      </w:r>
      <w:r>
        <w:rPr>
          <w:b/>
          <w:color w:val="FF0000"/>
          <w:sz w:val="22"/>
          <w:szCs w:val="22"/>
        </w:rPr>
        <w:fldChar w:fldCharType="end"/>
      </w:r>
      <w:r>
        <w:rPr>
          <w:color w:val="auto"/>
          <w:sz w:val="22"/>
          <w:szCs w:val="22"/>
        </w:rPr>
        <w:t>. člena tega zakona je vlagatelj zahteve lahko tudi imetnik st</w:t>
      </w:r>
      <w:r>
        <w:rPr>
          <w:color w:val="auto"/>
          <w:sz w:val="22"/>
          <w:szCs w:val="22"/>
        </w:rPr>
        <w:t>avbne pravice.</w:t>
      </w:r>
    </w:p>
    <w:p w:rsidR="00A5693B" w:rsidRDefault="00426188">
      <w:pPr>
        <w:pStyle w:val="Navadensplet"/>
        <w:spacing w:after="120"/>
        <w:jc w:val="both"/>
        <w:rPr>
          <w:color w:val="auto"/>
          <w:sz w:val="22"/>
          <w:szCs w:val="22"/>
        </w:rPr>
      </w:pPr>
      <w:r>
        <w:rPr>
          <w:color w:val="auto"/>
          <w:sz w:val="22"/>
          <w:szCs w:val="22"/>
        </w:rPr>
        <w:t xml:space="preserve">(3) Elaborat se lahko izdela, ko je stavba v taki gradbeni fazi, da je stavbo in dele stavb mogoče izmeriti. </w:t>
      </w:r>
    </w:p>
    <w:p w:rsidR="00A5693B" w:rsidRDefault="00426188">
      <w:pPr>
        <w:autoSpaceDE w:val="0"/>
        <w:autoSpaceDN w:val="0"/>
        <w:adjustRightInd w:val="0"/>
        <w:spacing w:after="120"/>
        <w:jc w:val="both"/>
        <w:rPr>
          <w:color w:val="auto"/>
        </w:rPr>
      </w:pPr>
      <w:r>
        <w:rPr>
          <w:color w:val="auto"/>
        </w:rPr>
        <w:t>(4) Če je predvidena vzpostavitev etažne lastnine, elaborat vsebuje tudi predlog evidentiranja stavbe z več deli stavbe. Predlog ev</w:t>
      </w:r>
      <w:r>
        <w:rPr>
          <w:color w:val="auto"/>
        </w:rPr>
        <w:t>identiranja stavbe z več deli stavbe mora biti skladen z gradbenim dovoljenjem in projektno dokumentacijo, če določata delitev stavbe na več delov stavbe.</w:t>
      </w:r>
    </w:p>
    <w:p w:rsidR="00A5693B" w:rsidRDefault="00426188">
      <w:pPr>
        <w:pStyle w:val="Navadensplet"/>
        <w:spacing w:after="120"/>
        <w:jc w:val="both"/>
        <w:rPr>
          <w:color w:val="auto"/>
          <w:sz w:val="22"/>
          <w:szCs w:val="22"/>
        </w:rPr>
      </w:pPr>
      <w:r>
        <w:rPr>
          <w:color w:val="auto"/>
          <w:sz w:val="22"/>
          <w:szCs w:val="22"/>
        </w:rPr>
        <w:t xml:space="preserve">(5) Lastnik parcele, s katero je stavba povezana, ali imetnik stavbne pravice, če je stavba zgrajena </w:t>
      </w:r>
      <w:r>
        <w:rPr>
          <w:color w:val="auto"/>
          <w:sz w:val="22"/>
          <w:szCs w:val="22"/>
        </w:rPr>
        <w:t>na podlagi stavbne pravice, mora pisno izjaviti, da mu je bil predložen elaborat ter da elaborat izkazuje dejansko stanje v naravi. V primerih solastništva ali skupnega lastništva parcele ali več imetnikov stavbne pravice mora izjavo podpisati vsaj en od s</w:t>
      </w:r>
      <w:r>
        <w:rPr>
          <w:color w:val="auto"/>
          <w:sz w:val="22"/>
          <w:szCs w:val="22"/>
        </w:rPr>
        <w:t>olastnikov ali skupnih lastnikov oziroma od imetnikov stavbne pravice.</w:t>
      </w:r>
    </w:p>
    <w:p w:rsidR="00A5693B" w:rsidRDefault="00426188">
      <w:pPr>
        <w:pStyle w:val="Navadensplet"/>
        <w:spacing w:after="120"/>
        <w:jc w:val="both"/>
        <w:rPr>
          <w:color w:val="auto"/>
          <w:sz w:val="22"/>
          <w:szCs w:val="22"/>
        </w:rPr>
      </w:pPr>
      <w:r>
        <w:rPr>
          <w:color w:val="auto"/>
          <w:sz w:val="22"/>
          <w:szCs w:val="22"/>
        </w:rPr>
        <w:t xml:space="preserve">(6) Deli mej parcel, po katerih poteka poligon tlorisa stavbe ali so v neposredni bližini tega poligona, morajo biti določeni s točnostjo višjo od 1 m, če meje parcel niso urejene. </w:t>
      </w:r>
    </w:p>
    <w:p w:rsidR="00A5693B" w:rsidRDefault="00426188">
      <w:pPr>
        <w:pStyle w:val="Navadensplet"/>
        <w:spacing w:after="120"/>
        <w:jc w:val="both"/>
        <w:rPr>
          <w:color w:val="auto"/>
          <w:sz w:val="22"/>
          <w:szCs w:val="22"/>
        </w:rPr>
      </w:pPr>
      <w:r>
        <w:rPr>
          <w:color w:val="auto"/>
          <w:sz w:val="22"/>
          <w:szCs w:val="22"/>
        </w:rPr>
        <w:t>(7)</w:t>
      </w:r>
      <w:r>
        <w:rPr>
          <w:color w:val="auto"/>
          <w:sz w:val="22"/>
          <w:szCs w:val="22"/>
        </w:rPr>
        <w:t xml:space="preserve"> Če se ob evidentiranju tlorisa stavbe ugotovi, da tloris stavbe posega v sosednje zemljišče drugega lastnika, se tloris stavbe evidentira v skladu s </w:t>
      </w:r>
      <w:r>
        <w:rPr>
          <w:b/>
          <w:color w:val="FF0000"/>
          <w:sz w:val="22"/>
          <w:szCs w:val="22"/>
        </w:rPr>
        <w:fldChar w:fldCharType="begin"/>
      </w:r>
      <w:r>
        <w:rPr>
          <w:b/>
          <w:color w:val="FF0000"/>
          <w:sz w:val="22"/>
          <w:szCs w:val="22"/>
        </w:rPr>
        <w:instrText xml:space="preserve"> REF _Ref488238706 \r \h  \* MERGEFORMAT </w:instrText>
      </w:r>
      <w:r>
        <w:rPr>
          <w:b/>
          <w:color w:val="FF0000"/>
          <w:sz w:val="22"/>
          <w:szCs w:val="22"/>
        </w:rPr>
      </w:r>
      <w:r>
        <w:rPr>
          <w:b/>
          <w:color w:val="FF0000"/>
          <w:sz w:val="22"/>
          <w:szCs w:val="22"/>
        </w:rPr>
        <w:fldChar w:fldCharType="separate"/>
      </w:r>
      <w:r>
        <w:rPr>
          <w:b/>
          <w:color w:val="FF0000"/>
          <w:sz w:val="22"/>
          <w:szCs w:val="22"/>
        </w:rPr>
        <w:t>23</w:t>
      </w:r>
      <w:r>
        <w:rPr>
          <w:b/>
          <w:color w:val="FF0000"/>
          <w:sz w:val="22"/>
          <w:szCs w:val="22"/>
        </w:rPr>
        <w:fldChar w:fldCharType="end"/>
      </w:r>
      <w:r>
        <w:rPr>
          <w:color w:val="FF0000"/>
          <w:sz w:val="22"/>
          <w:szCs w:val="22"/>
        </w:rPr>
        <w:t xml:space="preserve">. </w:t>
      </w:r>
      <w:r>
        <w:rPr>
          <w:color w:val="auto"/>
          <w:sz w:val="22"/>
          <w:szCs w:val="22"/>
        </w:rPr>
        <w:t>členom tega zakona. Izjava iz petega odstavka tega člena za lastnika sosednjega zemljišča ni obvezna.</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bodytext"/>
        <w:spacing w:after="120"/>
        <w:jc w:val="both"/>
        <w:rPr>
          <w:color w:val="auto"/>
          <w:sz w:val="20"/>
          <w:szCs w:val="20"/>
        </w:rPr>
      </w:pPr>
      <w:r>
        <w:rPr>
          <w:color w:val="auto"/>
          <w:sz w:val="20"/>
          <w:szCs w:val="20"/>
        </w:rPr>
        <w:t xml:space="preserve">Evidentiranje podatkov o stavbi in delih stavb se izvaja na osnovi dejanskega stanja v naravi. Pri tem se morebitna skladnost ali neskladnost gradnje v naravi z gradbenim dovoljenjem ne preverja. </w:t>
      </w:r>
    </w:p>
    <w:p w:rsidR="00A5693B" w:rsidRDefault="00426188">
      <w:pPr>
        <w:pStyle w:val="bodytext"/>
        <w:spacing w:after="120"/>
        <w:jc w:val="both"/>
        <w:rPr>
          <w:color w:val="auto"/>
          <w:sz w:val="20"/>
          <w:szCs w:val="20"/>
        </w:rPr>
      </w:pPr>
      <w:r>
        <w:rPr>
          <w:color w:val="auto"/>
          <w:sz w:val="20"/>
          <w:szCs w:val="20"/>
        </w:rPr>
        <w:t xml:space="preserve">ZKN določa: </w:t>
      </w:r>
    </w:p>
    <w:p w:rsidR="00A5693B" w:rsidRDefault="00426188">
      <w:pPr>
        <w:pStyle w:val="bodytext"/>
        <w:spacing w:after="120"/>
        <w:jc w:val="both"/>
        <w:rPr>
          <w:color w:val="auto"/>
          <w:sz w:val="20"/>
          <w:szCs w:val="20"/>
        </w:rPr>
      </w:pPr>
      <w:r>
        <w:rPr>
          <w:rFonts w:ascii="Cambria Math" w:hAnsi="Cambria Math" w:cs="Cambria Math"/>
          <w:color w:val="auto"/>
          <w:sz w:val="20"/>
          <w:szCs w:val="20"/>
        </w:rPr>
        <w:t>①</w:t>
      </w:r>
      <w:r>
        <w:rPr>
          <w:color w:val="auto"/>
          <w:sz w:val="20"/>
          <w:szCs w:val="20"/>
        </w:rPr>
        <w:t xml:space="preserve"> kdaj najkasneje mora biti vložena zahteva – </w:t>
      </w:r>
      <w:r>
        <w:rPr>
          <w:color w:val="auto"/>
          <w:sz w:val="20"/>
          <w:szCs w:val="20"/>
        </w:rPr>
        <w:t>pogoji so vezani na pojme iz gradbene zakonodaje, npr. »vsa zaključena gradbena dela«, »izdaja uporabnega dovoljenja«,</w:t>
      </w:r>
    </w:p>
    <w:p w:rsidR="00A5693B" w:rsidRDefault="00426188">
      <w:pPr>
        <w:pStyle w:val="Navadensplet"/>
        <w:spacing w:after="120"/>
        <w:jc w:val="both"/>
        <w:rPr>
          <w:color w:val="auto"/>
          <w:sz w:val="20"/>
          <w:szCs w:val="20"/>
        </w:rPr>
      </w:pPr>
      <w:r>
        <w:rPr>
          <w:rFonts w:ascii="Cambria Math" w:hAnsi="Cambria Math" w:cs="Cambria Math"/>
          <w:color w:val="auto"/>
          <w:sz w:val="20"/>
          <w:szCs w:val="20"/>
        </w:rPr>
        <w:t>②</w:t>
      </w:r>
      <w:r>
        <w:rPr>
          <w:color w:val="auto"/>
          <w:sz w:val="20"/>
          <w:szCs w:val="20"/>
        </w:rPr>
        <w:t xml:space="preserve"> kdaj je mogoče izdelati elaborat – ko je stavba v taki gradbeni fazi, da je stavbo in dele stavb mogoče izmeriti, </w:t>
      </w:r>
    </w:p>
    <w:p w:rsidR="00A5693B" w:rsidRDefault="00426188">
      <w:pPr>
        <w:pStyle w:val="bodytext"/>
        <w:spacing w:after="120"/>
        <w:jc w:val="both"/>
        <w:rPr>
          <w:color w:val="auto"/>
          <w:sz w:val="20"/>
          <w:szCs w:val="20"/>
        </w:rPr>
      </w:pPr>
      <w:r>
        <w:rPr>
          <w:rFonts w:ascii="Cambria Math" w:hAnsi="Cambria Math" w:cs="Cambria Math"/>
          <w:color w:val="auto"/>
          <w:sz w:val="20"/>
          <w:szCs w:val="20"/>
        </w:rPr>
        <w:t xml:space="preserve">③ </w:t>
      </w:r>
      <w:r>
        <w:rPr>
          <w:color w:val="auto"/>
          <w:sz w:val="20"/>
          <w:szCs w:val="20"/>
        </w:rPr>
        <w:t>kdo je (tudi) lahk</w:t>
      </w:r>
      <w:r>
        <w:rPr>
          <w:color w:val="auto"/>
          <w:sz w:val="20"/>
          <w:szCs w:val="20"/>
        </w:rPr>
        <w:t xml:space="preserve">o vlagatelj zahteve – poleg vlagateljev zahteve, določenih v prvem odstavku </w:t>
      </w:r>
      <w:r>
        <w:rPr>
          <w:b/>
          <w:color w:val="FF0000"/>
          <w:sz w:val="20"/>
          <w:szCs w:val="20"/>
        </w:rPr>
        <w:fldChar w:fldCharType="begin"/>
      </w:r>
      <w:r>
        <w:rPr>
          <w:b/>
          <w:color w:val="FF0000"/>
          <w:sz w:val="20"/>
          <w:szCs w:val="20"/>
        </w:rPr>
        <w:instrText xml:space="preserve"> REF _Ref493512608 \r \h  \* MERGEFORMAT </w:instrText>
      </w:r>
      <w:r>
        <w:rPr>
          <w:b/>
          <w:color w:val="FF0000"/>
          <w:sz w:val="20"/>
          <w:szCs w:val="20"/>
        </w:rPr>
      </w:r>
      <w:r>
        <w:rPr>
          <w:b/>
          <w:color w:val="FF0000"/>
          <w:sz w:val="20"/>
          <w:szCs w:val="20"/>
        </w:rPr>
        <w:fldChar w:fldCharType="separate"/>
      </w:r>
      <w:r>
        <w:rPr>
          <w:b/>
          <w:color w:val="FF0000"/>
          <w:sz w:val="20"/>
          <w:szCs w:val="20"/>
        </w:rPr>
        <w:t>50</w:t>
      </w:r>
      <w:r>
        <w:rPr>
          <w:b/>
          <w:color w:val="FF0000"/>
          <w:sz w:val="20"/>
          <w:szCs w:val="20"/>
        </w:rPr>
        <w:fldChar w:fldCharType="end"/>
      </w:r>
      <w:r>
        <w:rPr>
          <w:color w:val="auto"/>
          <w:sz w:val="20"/>
          <w:szCs w:val="20"/>
        </w:rPr>
        <w:t xml:space="preserve">. člena ZKN, je vlagatelj lahko tudi imetnik stavbne pravice; zahtevo </w:t>
      </w:r>
      <w:r>
        <w:rPr>
          <w:color w:val="auto"/>
          <w:sz w:val="20"/>
          <w:szCs w:val="20"/>
        </w:rPr>
        <w:t xml:space="preserve">v njegovem imenu vloži geodetsko podjetje ali neposredno državni organ iz petega odstavka </w:t>
      </w:r>
      <w:r>
        <w:rPr>
          <w:b/>
          <w:color w:val="FF0000"/>
          <w:sz w:val="20"/>
          <w:szCs w:val="20"/>
        </w:rPr>
        <w:fldChar w:fldCharType="begin"/>
      </w:r>
      <w:r>
        <w:rPr>
          <w:b/>
          <w:color w:val="FF0000"/>
          <w:sz w:val="20"/>
          <w:szCs w:val="20"/>
        </w:rPr>
        <w:instrText xml:space="preserve"> REF _Ref493512608 \r \h  \* MERGEFORMAT </w:instrText>
      </w:r>
      <w:r>
        <w:rPr>
          <w:b/>
          <w:color w:val="FF0000"/>
          <w:sz w:val="20"/>
          <w:szCs w:val="20"/>
        </w:rPr>
      </w:r>
      <w:r>
        <w:rPr>
          <w:b/>
          <w:color w:val="FF0000"/>
          <w:sz w:val="20"/>
          <w:szCs w:val="20"/>
        </w:rPr>
        <w:fldChar w:fldCharType="separate"/>
      </w:r>
      <w:r>
        <w:rPr>
          <w:b/>
          <w:color w:val="FF0000"/>
          <w:sz w:val="20"/>
          <w:szCs w:val="20"/>
        </w:rPr>
        <w:t>50</w:t>
      </w:r>
      <w:r>
        <w:rPr>
          <w:b/>
          <w:color w:val="FF0000"/>
          <w:sz w:val="20"/>
          <w:szCs w:val="20"/>
        </w:rPr>
        <w:fldChar w:fldCharType="end"/>
      </w:r>
      <w:r>
        <w:rPr>
          <w:color w:val="auto"/>
          <w:sz w:val="20"/>
          <w:szCs w:val="20"/>
        </w:rPr>
        <w:t>. člena ZKN (kar trenutno velja za upravne enote ob izda</w:t>
      </w:r>
      <w:r>
        <w:rPr>
          <w:color w:val="auto"/>
          <w:sz w:val="20"/>
          <w:szCs w:val="20"/>
        </w:rPr>
        <w:t>ji uporabnega dovoljenja).</w:t>
      </w:r>
    </w:p>
    <w:p w:rsidR="00A5693B" w:rsidRDefault="00426188">
      <w:pPr>
        <w:pStyle w:val="bodytext"/>
        <w:spacing w:after="120"/>
        <w:jc w:val="both"/>
        <w:rPr>
          <w:color w:val="auto"/>
          <w:sz w:val="20"/>
          <w:szCs w:val="20"/>
        </w:rPr>
      </w:pPr>
      <w:r>
        <w:rPr>
          <w:color w:val="auto"/>
          <w:sz w:val="20"/>
          <w:szCs w:val="20"/>
        </w:rPr>
        <w:t>Določbe ZEN niso omejevale vpisa več delov stavb v kataster stavb. Odločitev o številu delov stavb je bila prepuščena vlagatelju predloga za vpis stavbe v kataster stavb. Z delitvijo stavb na več delov so lastniki reševali delite</w:t>
      </w:r>
      <w:r>
        <w:rPr>
          <w:color w:val="auto"/>
          <w:sz w:val="20"/>
          <w:szCs w:val="20"/>
        </w:rPr>
        <w:t xml:space="preserve">v pričakovanih davčnih obveznosti (npr. med očetom in sinom, ki živita vsak v svojem nadstropju enostanovanjske stavbe, ali trgovski centri z delitvijo na trgovino in parkirne prostore). </w:t>
      </w:r>
    </w:p>
    <w:p w:rsidR="00A5693B" w:rsidRDefault="00426188">
      <w:pPr>
        <w:pStyle w:val="bodytext"/>
        <w:spacing w:after="120"/>
        <w:jc w:val="both"/>
        <w:rPr>
          <w:rFonts w:cs="Tahoma"/>
          <w:color w:val="auto"/>
          <w:sz w:val="20"/>
          <w:szCs w:val="20"/>
        </w:rPr>
      </w:pPr>
      <w:r>
        <w:rPr>
          <w:rFonts w:cs="Tahoma"/>
          <w:color w:val="auto"/>
          <w:sz w:val="20"/>
          <w:szCs w:val="20"/>
        </w:rPr>
        <w:t>ZEN-A je preprečevanje drobljenja delov stavb brez namena vzpostavit</w:t>
      </w:r>
      <w:r>
        <w:rPr>
          <w:rFonts w:cs="Tahoma"/>
          <w:color w:val="auto"/>
          <w:sz w:val="20"/>
          <w:szCs w:val="20"/>
        </w:rPr>
        <w:t>ve etažne lastnine predpisal samo za stanovanjske stavbe: »Delitev stanovanjske stavbe na več delov stavbe za stavbe, ki so zgrajene po 1. januarju 2003, se izvede le, če je izdano gradbeno dovoljenje za gradnjo večstanovanjske stavbe.«. Ureditev je temelj</w:t>
      </w:r>
      <w:r>
        <w:rPr>
          <w:rFonts w:cs="Tahoma"/>
          <w:color w:val="auto"/>
          <w:sz w:val="20"/>
          <w:szCs w:val="20"/>
        </w:rPr>
        <w:t xml:space="preserve">ila na pravni ureditvi predpisov, ki urejajo gradnjo objektov (ZGO-1 in GZ). </w:t>
      </w:r>
    </w:p>
    <w:p w:rsidR="00A5693B" w:rsidRDefault="00426188">
      <w:pPr>
        <w:pStyle w:val="Default"/>
        <w:jc w:val="both"/>
        <w:rPr>
          <w:rFonts w:ascii="Arial" w:hAnsi="Arial" w:cs="Arial"/>
          <w:color w:val="auto"/>
          <w:sz w:val="20"/>
          <w:szCs w:val="20"/>
        </w:rPr>
      </w:pPr>
      <w:r>
        <w:rPr>
          <w:color w:val="auto"/>
          <w:sz w:val="20"/>
          <w:szCs w:val="20"/>
        </w:rPr>
        <w:t>ZKN dosedanjo ureditev ZEN-A še »stopnjuje« in določa, da se vse na novo evidentirane stavbe v kataster nepremičnin vpišejo samo z enim delom. Zaradi preprečevanja delitve stavbe</w:t>
      </w:r>
      <w:r>
        <w:rPr>
          <w:color w:val="auto"/>
          <w:sz w:val="20"/>
          <w:szCs w:val="20"/>
        </w:rPr>
        <w:t xml:space="preserve"> na več delov, brez namena vzpostavitve etažne lastnine, ZKN omogoča vpis več delov stavbe šele z vzpostavitvijo etažne lastnine. Do vzpostavitve etažne lastnine se več delov stavb vpiše v kataster nepremičnin  začasno </w:t>
      </w:r>
      <w:r>
        <w:rPr>
          <w:rFonts w:ascii="Arial" w:hAnsi="Arial" w:cs="Arial"/>
          <w:color w:val="auto"/>
          <w:sz w:val="20"/>
          <w:szCs w:val="20"/>
        </w:rPr>
        <w:t xml:space="preserve">(do odločitve o lastninskem položaju </w:t>
      </w:r>
      <w:r>
        <w:rPr>
          <w:rFonts w:ascii="Arial" w:hAnsi="Arial" w:cs="Arial"/>
          <w:color w:val="auto"/>
          <w:sz w:val="20"/>
          <w:szCs w:val="20"/>
        </w:rPr>
        <w:t xml:space="preserve">posameznih delov stavbe). </w:t>
      </w:r>
    </w:p>
    <w:p w:rsidR="00A5693B" w:rsidRDefault="00A5693B">
      <w:pPr>
        <w:pStyle w:val="Brezrazmikov"/>
        <w:rPr>
          <w:color w:val="auto"/>
        </w:rPr>
      </w:pPr>
    </w:p>
    <w:p w:rsidR="00A5693B" w:rsidRDefault="00426188">
      <w:pPr>
        <w:pStyle w:val="Navadensplet"/>
        <w:spacing w:after="120"/>
        <w:jc w:val="both"/>
        <w:rPr>
          <w:color w:val="auto"/>
          <w:sz w:val="20"/>
          <w:szCs w:val="20"/>
        </w:rPr>
      </w:pPr>
      <w:r>
        <w:rPr>
          <w:color w:val="auto"/>
          <w:sz w:val="20"/>
          <w:szCs w:val="20"/>
        </w:rPr>
        <w:t>Pri izdelavi elaborata se evidentira podatke o vrsti, legi, obliki in velikosti – torej podatke, ki se jih na terenu vidi in lahko izmeri. V elaboratu se evidentira dejansko stanje in ne stanje, kakršno naj bo oziroma bi moralo biti. Zaradi nedvoumne določ</w:t>
      </w:r>
      <w:r>
        <w:rPr>
          <w:color w:val="auto"/>
          <w:sz w:val="20"/>
          <w:szCs w:val="20"/>
        </w:rPr>
        <w:t xml:space="preserve">itve povezave stavbe s parcelami morajo biti meje parcel, na katerih je stavba – po katerih poteka tloris stavbe – določene s točnostjo višjo od 1m. Če pogoj ni izpolnjen, bo moralo geodetsko podjetje urediti mejo parcele ali lokacijsko izboljšati podatke </w:t>
      </w:r>
      <w:r>
        <w:rPr>
          <w:color w:val="auto"/>
          <w:sz w:val="20"/>
          <w:szCs w:val="20"/>
        </w:rPr>
        <w:t xml:space="preserve">o mejah parcel. Posebej je predpisano evidentiranje podatkov o tlorisu stavbe, kadar se pri evidentiranju podatkov o stavbi ali spreminjanju mej ugotovi, da tloris stavbe leži na območju dveh parcel različnih lastnikov (posega v »sosednje zemljišče«). </w:t>
      </w:r>
    </w:p>
    <w:p w:rsidR="00A5693B" w:rsidRDefault="00426188">
      <w:pPr>
        <w:pStyle w:val="esegmenth4"/>
        <w:spacing w:after="120"/>
        <w:jc w:val="both"/>
        <w:rPr>
          <w:b w:val="0"/>
          <w:color w:val="auto"/>
          <w:sz w:val="20"/>
          <w:szCs w:val="20"/>
        </w:rPr>
      </w:pPr>
      <w:r>
        <w:rPr>
          <w:b w:val="0"/>
          <w:color w:val="auto"/>
          <w:sz w:val="20"/>
          <w:szCs w:val="20"/>
        </w:rPr>
        <w:t>Dol</w:t>
      </w:r>
      <w:r>
        <w:rPr>
          <w:b w:val="0"/>
          <w:color w:val="auto"/>
          <w:sz w:val="20"/>
          <w:szCs w:val="20"/>
        </w:rPr>
        <w:t>očena je obvezna izjava lastnika parcele ali imetnika stavbne pravice, s katero potrjuje, da je v elaboratu prikazano dejansko stanje v naravi (s tem tudi potrjuje, da je bil seznanjen z elaboratom). V primeru solastništva ali skupne lastnine je zadostna i</w:t>
      </w:r>
      <w:r>
        <w:rPr>
          <w:b w:val="0"/>
          <w:color w:val="auto"/>
          <w:sz w:val="20"/>
          <w:szCs w:val="20"/>
        </w:rPr>
        <w:t>zjava le enega od skupnih lastnikov ali solastnikov.</w:t>
      </w:r>
    </w:p>
    <w:p w:rsidR="00A5693B" w:rsidRDefault="00426188">
      <w:pPr>
        <w:pStyle w:val="esegmenth4"/>
        <w:spacing w:after="120"/>
        <w:jc w:val="both"/>
        <w:rPr>
          <w:b w:val="0"/>
          <w:color w:val="auto"/>
          <w:sz w:val="20"/>
          <w:szCs w:val="20"/>
        </w:rPr>
      </w:pPr>
      <w:r>
        <w:rPr>
          <w:b w:val="0"/>
          <w:color w:val="auto"/>
          <w:sz w:val="20"/>
          <w:szCs w:val="20"/>
        </w:rPr>
        <w:t>Če je predvidena vzpostavitev etažne lastnine, lahko elaborat (za evidentiranje stavbe z enim delom stavbe) vsebuje tudi predlog evidentiranja stavbe z več deli, ki mora biti skladen z gradbenim dovoljenjem ali projektno dokumentacijo, če je v njih določen</w:t>
      </w:r>
      <w:r>
        <w:rPr>
          <w:b w:val="0"/>
          <w:color w:val="auto"/>
          <w:sz w:val="20"/>
          <w:szCs w:val="20"/>
        </w:rPr>
        <w:t xml:space="preserve"> način, pogoji ali usmeritve za določitev delov stavb. </w:t>
      </w:r>
    </w:p>
    <w:p w:rsidR="00A5693B" w:rsidRDefault="00426188">
      <w:pPr>
        <w:pStyle w:val="esegmenth4"/>
        <w:spacing w:after="120"/>
        <w:jc w:val="both"/>
        <w:rPr>
          <w:b w:val="0"/>
          <w:color w:val="auto"/>
          <w:sz w:val="20"/>
          <w:szCs w:val="20"/>
        </w:rPr>
      </w:pPr>
      <w:r>
        <w:rPr>
          <w:b w:val="0"/>
          <w:color w:val="auto"/>
          <w:sz w:val="20"/>
          <w:szCs w:val="20"/>
        </w:rPr>
        <w:t>Zaradi zagotavljanja temeljnega cilja – da se v katastru nepremičnin evidentira dejansko stanje nepremičnin – ZKN določa, da se v katastru nepremičnin evidentirajo objekti, ki se po ZKN evidentirajo</w:t>
      </w:r>
      <w:r>
        <w:rPr>
          <w:b w:val="0"/>
          <w:strike/>
          <w:color w:val="auto"/>
          <w:sz w:val="20"/>
          <w:szCs w:val="20"/>
        </w:rPr>
        <w:t xml:space="preserve"> </w:t>
      </w:r>
      <w:r>
        <w:rPr>
          <w:b w:val="0"/>
          <w:color w:val="auto"/>
          <w:sz w:val="20"/>
          <w:szCs w:val="20"/>
        </w:rPr>
        <w:t>k</w:t>
      </w:r>
      <w:r>
        <w:rPr>
          <w:b w:val="0"/>
          <w:color w:val="auto"/>
          <w:sz w:val="20"/>
          <w:szCs w:val="20"/>
        </w:rPr>
        <w:t>ot stavbe, po gradbeni zakonodaji pa za njih ni predvideno uporabno dovoljenje, in tudi nedovoljene gradnje.</w:t>
      </w:r>
    </w:p>
    <w:p w:rsidR="00A5693B" w:rsidRDefault="00426188">
      <w:pPr>
        <w:pStyle w:val="bodytext"/>
        <w:spacing w:after="120"/>
        <w:jc w:val="both"/>
        <w:rPr>
          <w:color w:val="auto"/>
          <w:sz w:val="20"/>
          <w:szCs w:val="20"/>
        </w:rPr>
      </w:pPr>
      <w:r>
        <w:rPr>
          <w:color w:val="auto"/>
          <w:sz w:val="20"/>
          <w:szCs w:val="20"/>
        </w:rPr>
        <w:t>Postopek evidentiranja stavbe in delov stavbe se uporablja za novozgrajene stavbe in za že zgrajene stavbe, ki še niso vpisane v kataster nepremičn</w:t>
      </w:r>
      <w:r>
        <w:rPr>
          <w:color w:val="auto"/>
          <w:sz w:val="20"/>
          <w:szCs w:val="20"/>
        </w:rPr>
        <w:t xml:space="preserve">in. Ker bodo z uveljavitvijo ZKN podatki o stavbah, ki so vpisani samo v registru nepremičnin, »prevedeni« v podatke katastra nepremičnin, bo ostalo zelo majhno število stavb zgrajenih pred 1. januarjem 2003, ki ne bodo evidentirane v katastru stavb, zato </w:t>
      </w:r>
      <w:r>
        <w:rPr>
          <w:color w:val="auto"/>
          <w:sz w:val="20"/>
          <w:szCs w:val="20"/>
        </w:rPr>
        <w:t>za te stavbe ni predviden poseben postopek.</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319" w:name="_Ref516058318"/>
      <w:r>
        <w:rPr>
          <w:color w:val="auto"/>
        </w:rPr>
        <w:t>člen</w:t>
      </w:r>
      <w:bookmarkEnd w:id="319"/>
    </w:p>
    <w:p w:rsidR="00A5693B" w:rsidRDefault="00426188">
      <w:pPr>
        <w:pStyle w:val="Naslov6"/>
      </w:pPr>
      <w:bookmarkStart w:id="320" w:name="_Toc527537876"/>
      <w:r>
        <w:t>(neevidentirane stavbe)</w:t>
      </w:r>
      <w:bookmarkEnd w:id="320"/>
    </w:p>
    <w:p w:rsidR="00A5693B" w:rsidRDefault="00426188">
      <w:pPr>
        <w:autoSpaceDE w:val="0"/>
        <w:autoSpaceDN w:val="0"/>
        <w:adjustRightInd w:val="0"/>
        <w:spacing w:after="120"/>
        <w:jc w:val="both"/>
        <w:rPr>
          <w:color w:val="auto"/>
        </w:rPr>
      </w:pPr>
      <w:r>
        <w:rPr>
          <w:color w:val="auto"/>
        </w:rPr>
        <w:t>(1) Če geodetska uprava ugotovi, da stavba ni vpisana v katastru nepremičnin in da je izpolnjen eden od pogojev iz prvega odstavka prejšnjega člena, ne glede na leto izgradnje stavbe</w:t>
      </w:r>
      <w:r>
        <w:rPr>
          <w:color w:val="auto"/>
        </w:rPr>
        <w:t>, pozove lastnika parcele, ki je povezana s stavbo, ali imetnika stavbne pravice, če je na tej parceli vzpostavljena stavbna pravica, da v treh mesecih po prejemu poziva vloži zahtevo za vpis stavbe v kataster nepremičnin. Če lastnik parcele ali imetnik st</w:t>
      </w:r>
      <w:r>
        <w:rPr>
          <w:color w:val="auto"/>
        </w:rPr>
        <w:t xml:space="preserve">avbne pravice tega ne stori, geodetska uprava predlaga prekrškovnemu organu, da ravna v skladu s </w:t>
      </w:r>
      <w:r>
        <w:rPr>
          <w:b/>
          <w:color w:val="FF0000"/>
        </w:rPr>
        <w:fldChar w:fldCharType="begin"/>
      </w:r>
      <w:r>
        <w:rPr>
          <w:b/>
          <w:color w:val="FF0000"/>
        </w:rPr>
        <w:instrText xml:space="preserve"> REF _Ref515960565 \r \h  \* MERGEFORMAT </w:instrText>
      </w:r>
      <w:r>
        <w:rPr>
          <w:b/>
          <w:color w:val="FF0000"/>
        </w:rPr>
      </w:r>
      <w:r>
        <w:rPr>
          <w:b/>
          <w:color w:val="FF0000"/>
        </w:rPr>
        <w:fldChar w:fldCharType="separate"/>
      </w:r>
      <w:r>
        <w:rPr>
          <w:b/>
          <w:color w:val="FF0000"/>
        </w:rPr>
        <w:t>139</w:t>
      </w:r>
      <w:r>
        <w:rPr>
          <w:b/>
          <w:color w:val="FF0000"/>
        </w:rPr>
        <w:fldChar w:fldCharType="end"/>
      </w:r>
      <w:r>
        <w:rPr>
          <w:color w:val="FF0000"/>
        </w:rPr>
        <w:t>.</w:t>
      </w:r>
      <w:r>
        <w:rPr>
          <w:color w:val="auto"/>
        </w:rPr>
        <w:t xml:space="preserve"> členom tega zakona, geodetska uprava pa sama i</w:t>
      </w:r>
      <w:r>
        <w:rPr>
          <w:color w:val="auto"/>
        </w:rPr>
        <w:t>zdela elaborat in stavbo z enim delom stavbe vpiše v kataster nepremičnin po uradni dolžnosti.</w:t>
      </w:r>
    </w:p>
    <w:p w:rsidR="00A5693B" w:rsidRDefault="00426188">
      <w:pPr>
        <w:pStyle w:val="Navadensplet"/>
        <w:spacing w:after="120"/>
        <w:jc w:val="both"/>
        <w:rPr>
          <w:color w:val="auto"/>
          <w:sz w:val="22"/>
          <w:szCs w:val="22"/>
        </w:rPr>
      </w:pPr>
      <w:r>
        <w:rPr>
          <w:color w:val="auto"/>
          <w:sz w:val="22"/>
          <w:szCs w:val="22"/>
        </w:rPr>
        <w:t>(2) Elaborat iz prejšnjega odstavka se izdela tako, da se določi tloris stavbe, podatke o stavbi in o delu stavbe pa se določi na podlagi ogleda stavbe v naravi.</w:t>
      </w:r>
      <w:r>
        <w:rPr>
          <w:color w:val="auto"/>
          <w:sz w:val="22"/>
          <w:szCs w:val="22"/>
        </w:rPr>
        <w:t xml:space="preserve"> Za tloris stavbe se v teh primerih lahko določi tloris nadzemnega dela stavbe. Etažni načrti se izdelajo v enaki obliki kot je evidentiran tloris, za toliko etaž, kot je ugotovljeno z ogledom stavbe v naravi. Površina dela stavbe se določi tako, da se pov</w:t>
      </w:r>
      <w:r>
        <w:rPr>
          <w:color w:val="auto"/>
          <w:sz w:val="22"/>
          <w:szCs w:val="22"/>
        </w:rPr>
        <w:t>ršina tlorisa stavbe pomnoži s številom etaž in se dobljena površina zmanjša za 10%. Elaborat izdelan po tem odstavku ne vsebuje izjave iz petega odstavka prejšnjega člena.</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esegmenth4"/>
        <w:spacing w:after="120"/>
        <w:jc w:val="both"/>
        <w:rPr>
          <w:b w:val="0"/>
          <w:color w:val="000000" w:themeColor="text1"/>
          <w:sz w:val="20"/>
          <w:szCs w:val="20"/>
        </w:rPr>
      </w:pPr>
      <w:r>
        <w:rPr>
          <w:b w:val="0"/>
          <w:color w:val="000000" w:themeColor="text1"/>
          <w:sz w:val="20"/>
          <w:szCs w:val="20"/>
        </w:rPr>
        <w:t xml:space="preserve">Posebej je predpisano ravnanje geodetske uprave, kadar ugotovi, da stavba ni vpisana v kataster nepremičnin. Ureditev ZKN povzema dosedanjo ureditev ZEN-A. </w:t>
      </w:r>
    </w:p>
    <w:p w:rsidR="00A5693B" w:rsidRDefault="00426188">
      <w:pPr>
        <w:pStyle w:val="esegmenth4"/>
        <w:spacing w:after="120"/>
        <w:jc w:val="both"/>
        <w:rPr>
          <w:b w:val="0"/>
          <w:color w:val="000000" w:themeColor="text1"/>
          <w:sz w:val="20"/>
          <w:szCs w:val="20"/>
        </w:rPr>
      </w:pPr>
      <w:r>
        <w:rPr>
          <w:b w:val="0"/>
          <w:color w:val="000000" w:themeColor="text1"/>
          <w:sz w:val="20"/>
          <w:szCs w:val="20"/>
        </w:rPr>
        <w:t>Geodetska uprava najprej pozove lastnika parcele, ki je povezana s stavbo, ali imetnika stavbne pra</w:t>
      </w:r>
      <w:r>
        <w:rPr>
          <w:b w:val="0"/>
          <w:color w:val="000000" w:themeColor="text1"/>
          <w:sz w:val="20"/>
          <w:szCs w:val="20"/>
        </w:rPr>
        <w:t>vice, če je na tej parceli vzpostavljena stavbna pravica, da v treh mesecih vloži zahtevo za vpis stavbe. Obveznost vpisa v kataster nepremičnin je jasna – vpis je obveza lastnika parcele ali imetnika stavbne pravice, če je le-ta evidentirana v zemljiški k</w:t>
      </w:r>
      <w:r>
        <w:rPr>
          <w:b w:val="0"/>
          <w:color w:val="000000" w:themeColor="text1"/>
          <w:sz w:val="20"/>
          <w:szCs w:val="20"/>
        </w:rPr>
        <w:t xml:space="preserve">njigi. Če zahteva v predpisanem roku ni vložena, geodetska uprava predlaga pristojnemu geodetskemu inšpektorju, da pozvano osebo kaznuje, stavbo pa vpiše v kataster nepremičnin sama. </w:t>
      </w:r>
    </w:p>
    <w:p w:rsidR="00A5693B" w:rsidRDefault="00426188">
      <w:pPr>
        <w:pStyle w:val="esegmenth4"/>
        <w:spacing w:after="120"/>
        <w:jc w:val="both"/>
        <w:rPr>
          <w:b w:val="0"/>
          <w:color w:val="000000" w:themeColor="text1"/>
          <w:sz w:val="20"/>
          <w:szCs w:val="20"/>
        </w:rPr>
      </w:pPr>
      <w:r>
        <w:rPr>
          <w:b w:val="0"/>
          <w:color w:val="000000" w:themeColor="text1"/>
          <w:sz w:val="20"/>
          <w:szCs w:val="20"/>
        </w:rPr>
        <w:t>S predlagano ureditvijo se zagotavlja, da bodo vse novozgrajene stavbe d</w:t>
      </w:r>
      <w:r>
        <w:rPr>
          <w:b w:val="0"/>
          <w:color w:val="000000" w:themeColor="text1"/>
          <w:sz w:val="20"/>
          <w:szCs w:val="20"/>
        </w:rPr>
        <w:t>ejansko vpisane v katastru nepremičnin (z enim delom stavbe). S poenostavljenim načinom vpisov v kataster nepremičnin bodo praviloma vpisane prevelike površine, zato je pričakovati, da bodo lastniki začeli urejati podatke. Če se lastnik stavbe z evidentira</w:t>
      </w:r>
      <w:r>
        <w:rPr>
          <w:b w:val="0"/>
          <w:color w:val="000000" w:themeColor="text1"/>
          <w:sz w:val="20"/>
          <w:szCs w:val="20"/>
        </w:rPr>
        <w:t xml:space="preserve">nim stanjem ne bo strinjal, ima možnost, da naroči izdelavo elaborata za spreminjanje podatkov o stavbi in delih stavbe, na podlagi katerega se vpišejo dejanski podatki o stavbi (podatke uskladi z dejanskim stanjem). </w:t>
      </w:r>
    </w:p>
    <w:p w:rsidR="00A5693B" w:rsidRDefault="00426188">
      <w:pPr>
        <w:pStyle w:val="esegmenth4"/>
        <w:spacing w:after="120"/>
        <w:jc w:val="both"/>
        <w:rPr>
          <w:b w:val="0"/>
          <w:color w:val="auto"/>
          <w:sz w:val="20"/>
          <w:szCs w:val="20"/>
        </w:rPr>
      </w:pPr>
      <w:r>
        <w:rPr>
          <w:b w:val="0"/>
          <w:color w:val="000000" w:themeColor="text1"/>
          <w:sz w:val="20"/>
          <w:szCs w:val="20"/>
        </w:rPr>
        <w:t xml:space="preserve">Za elaborate, ki jih geodetska uprava </w:t>
      </w:r>
      <w:r>
        <w:rPr>
          <w:b w:val="0"/>
          <w:color w:val="000000" w:themeColor="text1"/>
          <w:sz w:val="20"/>
          <w:szCs w:val="20"/>
        </w:rPr>
        <w:t>izdela sama ali jih naroči pri geodetskem podjetju zaradi neodzivnosti lastnikov, je določen način izdelave elaborata. Ker zaradi neodzivnosti lastnikov ni pričakovati, da se bodo lastniki strinjali z elaboratom, izjava lastnika oziroma imetnika stavbne pr</w:t>
      </w:r>
      <w:r>
        <w:rPr>
          <w:b w:val="0"/>
          <w:color w:val="000000" w:themeColor="text1"/>
          <w:sz w:val="20"/>
          <w:szCs w:val="20"/>
        </w:rPr>
        <w:t xml:space="preserve">avice, predpisana v petem odstavku </w:t>
      </w:r>
      <w:r>
        <w:rPr>
          <w:color w:val="FF0000"/>
          <w:sz w:val="20"/>
          <w:szCs w:val="20"/>
        </w:rPr>
        <w:fldChar w:fldCharType="begin"/>
      </w:r>
      <w:r>
        <w:rPr>
          <w:color w:val="FF0000"/>
          <w:sz w:val="20"/>
          <w:szCs w:val="20"/>
        </w:rPr>
        <w:instrText xml:space="preserve"> REF _Ref525829039 \r \h  \* MERGEFORMAT </w:instrText>
      </w:r>
      <w:r>
        <w:rPr>
          <w:color w:val="FF0000"/>
          <w:sz w:val="20"/>
          <w:szCs w:val="20"/>
        </w:rPr>
      </w:r>
      <w:r>
        <w:rPr>
          <w:color w:val="FF0000"/>
          <w:sz w:val="20"/>
          <w:szCs w:val="20"/>
        </w:rPr>
        <w:fldChar w:fldCharType="separate"/>
      </w:r>
      <w:r>
        <w:rPr>
          <w:color w:val="FF0000"/>
          <w:sz w:val="20"/>
          <w:szCs w:val="20"/>
        </w:rPr>
        <w:t>100</w:t>
      </w:r>
      <w:r>
        <w:rPr>
          <w:color w:val="FF0000"/>
          <w:sz w:val="20"/>
          <w:szCs w:val="20"/>
        </w:rPr>
        <w:fldChar w:fldCharType="end"/>
      </w:r>
      <w:r>
        <w:rPr>
          <w:color w:val="FF0000"/>
          <w:sz w:val="20"/>
          <w:szCs w:val="20"/>
        </w:rPr>
        <w:t>.</w:t>
      </w:r>
      <w:r>
        <w:rPr>
          <w:b w:val="0"/>
          <w:color w:val="FF0000"/>
          <w:sz w:val="20"/>
          <w:szCs w:val="20"/>
        </w:rPr>
        <w:t xml:space="preserve"> </w:t>
      </w:r>
      <w:r>
        <w:rPr>
          <w:b w:val="0"/>
          <w:color w:val="000000" w:themeColor="text1"/>
          <w:sz w:val="20"/>
          <w:szCs w:val="20"/>
        </w:rPr>
        <w:t xml:space="preserve">člena ZKN, ni potrebna. </w:t>
      </w:r>
      <w:r>
        <w:rPr>
          <w:b w:val="0"/>
          <w:color w:val="auto"/>
          <w:sz w:val="20"/>
          <w:szCs w:val="20"/>
        </w:rPr>
        <w:t>Pri izdelavi elaborata (ki ga izdela po naročilu geodetsko podjetje ali ga izdela ge</w:t>
      </w:r>
      <w:r>
        <w:rPr>
          <w:b w:val="0"/>
          <w:color w:val="auto"/>
          <w:sz w:val="20"/>
          <w:szCs w:val="20"/>
        </w:rPr>
        <w:t>odetska uprava sama), se določi podatke, ki se jih lahko pridobi brez vstopa v stavbo: tloris nadzemnih delov stavbe, število etaž in dejansko rabo. Predpisano je, kako se v tem primeru izračunajo površine. Procesne garancije so strankam zagotovljene s pri</w:t>
      </w:r>
      <w:r>
        <w:rPr>
          <w:b w:val="0"/>
          <w:color w:val="auto"/>
          <w:sz w:val="20"/>
          <w:szCs w:val="20"/>
        </w:rPr>
        <w:t xml:space="preserve">tožbenim postopkom. </w:t>
      </w:r>
    </w:p>
    <w:p w:rsidR="00A5693B" w:rsidRDefault="00A5693B">
      <w:pPr>
        <w:pStyle w:val="esegmenth4"/>
        <w:spacing w:after="0" w:line="260" w:lineRule="atLeast"/>
        <w:jc w:val="both"/>
        <w:rPr>
          <w:b w:val="0"/>
          <w:color w:val="auto"/>
          <w:sz w:val="20"/>
          <w:szCs w:val="20"/>
          <w:highlight w:val="yellow"/>
        </w:rPr>
      </w:pPr>
    </w:p>
    <w:p w:rsidR="00A5693B" w:rsidRDefault="00426188">
      <w:pPr>
        <w:pStyle w:val="clentevilke"/>
        <w:rPr>
          <w:color w:val="auto"/>
        </w:rPr>
      </w:pPr>
      <w:bookmarkStart w:id="321" w:name="_Toc483554587"/>
      <w:r>
        <w:rPr>
          <w:color w:val="auto"/>
        </w:rPr>
        <w:t>člen</w:t>
      </w:r>
      <w:bookmarkEnd w:id="321"/>
    </w:p>
    <w:p w:rsidR="00A5693B" w:rsidRDefault="00426188">
      <w:pPr>
        <w:pStyle w:val="Naslov6"/>
      </w:pPr>
      <w:bookmarkStart w:id="322" w:name="_Toc527537877"/>
      <w:r>
        <w:t>(odločanje o vpisu in vpis stavbe in delov stavb)</w:t>
      </w:r>
      <w:bookmarkEnd w:id="322"/>
    </w:p>
    <w:p w:rsidR="00A5693B" w:rsidRDefault="00426188">
      <w:pPr>
        <w:spacing w:after="120"/>
        <w:jc w:val="both"/>
        <w:rPr>
          <w:color w:val="auto"/>
        </w:rPr>
      </w:pPr>
      <w:r>
        <w:rPr>
          <w:color w:val="auto"/>
        </w:rPr>
        <w:t xml:space="preserve">(1) Geodetska uprava po skrajšanem ugotovitvenem postopku </w:t>
      </w:r>
      <w:r>
        <w:rPr>
          <w:rStyle w:val="highlight1"/>
          <w:color w:val="auto"/>
        </w:rPr>
        <w:t>odloči</w:t>
      </w:r>
      <w:r>
        <w:rPr>
          <w:color w:val="auto"/>
        </w:rPr>
        <w:t xml:space="preserve"> </w:t>
      </w:r>
      <w:r>
        <w:rPr>
          <w:rStyle w:val="highlight1"/>
          <w:color w:val="auto"/>
        </w:rPr>
        <w:t>o</w:t>
      </w:r>
      <w:r>
        <w:rPr>
          <w:color w:val="auto"/>
        </w:rPr>
        <w:t xml:space="preserve"> vpisu stavbe in dela stavbe z odločbo. Odločba se vroči lastniku parcele oziroma imetniku stavbne pravice, če je</w:t>
      </w:r>
      <w:r>
        <w:rPr>
          <w:color w:val="auto"/>
        </w:rPr>
        <w:t xml:space="preserve"> vpisan v zemljiški knjigi.</w:t>
      </w:r>
    </w:p>
    <w:p w:rsidR="00A5693B" w:rsidRDefault="00426188">
      <w:pPr>
        <w:autoSpaceDE w:val="0"/>
        <w:autoSpaceDN w:val="0"/>
        <w:adjustRightInd w:val="0"/>
        <w:spacing w:after="120"/>
        <w:jc w:val="both"/>
        <w:rPr>
          <w:color w:val="auto"/>
        </w:rPr>
      </w:pPr>
      <w:r>
        <w:rPr>
          <w:color w:val="auto"/>
        </w:rPr>
        <w:t xml:space="preserve">(2) Geodetska uprava na podlagi odločbe iz prejšnjega člena vpiše v kataster nepremičnin stavbo z enim delom stavbe. </w:t>
      </w:r>
    </w:p>
    <w:p w:rsidR="00A5693B" w:rsidRDefault="00426188">
      <w:pPr>
        <w:spacing w:after="120"/>
        <w:jc w:val="both"/>
        <w:rPr>
          <w:color w:val="auto"/>
        </w:rPr>
      </w:pPr>
      <w:r>
        <w:rPr>
          <w:color w:val="auto"/>
        </w:rPr>
        <w:t>(3) Če je predlagan vpis stavbe z več deli stavbe, se v kataster nepremičnin vpiše stavba z enim delom stavbe,</w:t>
      </w:r>
      <w:r>
        <w:rPr>
          <w:color w:val="auto"/>
        </w:rPr>
        <w:t xml:space="preserve"> predlog stavbe z več deli stavbe pa se začasno vpiše v poseben sloj katastra nepremičnin. O začasnem vpisu predloga stavbe z več deli stavbe odloči geodetska uprava z odločbo iz prvega odstavka tega člena. Glede vsebine odločbe in pravnih posledic začasne</w:t>
      </w:r>
      <w:r>
        <w:rPr>
          <w:color w:val="auto"/>
        </w:rPr>
        <w:t xml:space="preserve">ga vpisa predloga stavbe z več deli stavbe v poseben sloj katastra nepremičnin se smiselno uporabljajo določbe </w:t>
      </w:r>
      <w:r>
        <w:rPr>
          <w:b/>
          <w:color w:val="FF0000"/>
        </w:rPr>
        <w:fldChar w:fldCharType="begin"/>
      </w:r>
      <w:r>
        <w:rPr>
          <w:b/>
          <w:color w:val="FF0000"/>
        </w:rPr>
        <w:instrText xml:space="preserve"> REF _Ref526155184 \r \h  \* MERGEFORMAT </w:instrText>
      </w:r>
      <w:r>
        <w:rPr>
          <w:b/>
          <w:color w:val="FF0000"/>
        </w:rPr>
      </w:r>
      <w:r>
        <w:rPr>
          <w:b/>
          <w:color w:val="FF0000"/>
        </w:rPr>
        <w:fldChar w:fldCharType="separate"/>
      </w:r>
      <w:r>
        <w:rPr>
          <w:b/>
          <w:color w:val="FF0000"/>
        </w:rPr>
        <w:t>37</w:t>
      </w:r>
      <w:r>
        <w:rPr>
          <w:b/>
          <w:color w:val="FF0000"/>
        </w:rPr>
        <w:fldChar w:fldCharType="end"/>
      </w:r>
      <w:r>
        <w:rPr>
          <w:color w:val="auto"/>
        </w:rPr>
        <w:t xml:space="preserve">. člena tega zakona. </w:t>
      </w:r>
    </w:p>
    <w:p w:rsidR="00A5693B" w:rsidRDefault="00426188">
      <w:pPr>
        <w:spacing w:after="120"/>
        <w:jc w:val="both"/>
        <w:rPr>
          <w:color w:val="auto"/>
        </w:rPr>
      </w:pPr>
      <w:r>
        <w:rPr>
          <w:color w:val="auto"/>
        </w:rPr>
        <w:t xml:space="preserve">(4) Predlog </w:t>
      </w:r>
      <w:r>
        <w:rPr>
          <w:color w:val="auto"/>
        </w:rPr>
        <w:t>stavbe z več deli stavbe, ki je začasno vpisan v poseben sloj katastra nepremičnin, se do vzpostavitve etažne lastnine lahko spremeni tako, da se nov predlog stavbe z deli stavbe začasno vpiše v poseben sloj katastra nepremičnin.</w:t>
      </w:r>
    </w:p>
    <w:p w:rsidR="00A5693B" w:rsidRDefault="00426188">
      <w:pPr>
        <w:spacing w:after="120"/>
        <w:jc w:val="both"/>
        <w:rPr>
          <w:color w:val="auto"/>
        </w:rPr>
      </w:pPr>
      <w:r>
        <w:rPr>
          <w:color w:val="auto"/>
        </w:rPr>
        <w:t>(5) Za vzpostavitev etažne</w:t>
      </w:r>
      <w:r>
        <w:rPr>
          <w:color w:val="auto"/>
        </w:rPr>
        <w:t xml:space="preserve"> lastnine se uporabijo podatki predloga stavbe z več deli stavbe, ki je začasno vpisan v poseben sloj katastra nepremičnin. </w:t>
      </w:r>
    </w:p>
    <w:p w:rsidR="00A5693B" w:rsidRDefault="00426188">
      <w:pPr>
        <w:spacing w:after="120"/>
        <w:jc w:val="both"/>
        <w:rPr>
          <w:color w:val="auto"/>
        </w:rPr>
      </w:pPr>
      <w:r>
        <w:rPr>
          <w:color w:val="auto"/>
        </w:rPr>
        <w:t xml:space="preserve">(6) Glede vpisa predloga stavbe z več deli stavbe v kataster nepremičnin se smiselno uporablja določba tretjega odstavka </w:t>
      </w:r>
      <w:r>
        <w:rPr>
          <w:b/>
          <w:color w:val="FF0000"/>
        </w:rPr>
        <w:fldChar w:fldCharType="begin"/>
      </w:r>
      <w:r>
        <w:rPr>
          <w:b/>
          <w:color w:val="FF0000"/>
        </w:rPr>
        <w:instrText xml:space="preserve"> REF _Ref5</w:instrText>
      </w:r>
      <w:r>
        <w:rPr>
          <w:b/>
          <w:color w:val="FF0000"/>
        </w:rPr>
        <w:instrText xml:space="preserve">26155184 \r \h  \* MERGEFORMAT </w:instrText>
      </w:r>
      <w:r>
        <w:rPr>
          <w:b/>
          <w:color w:val="FF0000"/>
        </w:rPr>
      </w:r>
      <w:r>
        <w:rPr>
          <w:b/>
          <w:color w:val="FF0000"/>
        </w:rPr>
        <w:fldChar w:fldCharType="separate"/>
      </w:r>
      <w:r>
        <w:rPr>
          <w:b/>
          <w:color w:val="FF0000"/>
        </w:rPr>
        <w:t>37</w:t>
      </w:r>
      <w:r>
        <w:rPr>
          <w:b/>
          <w:color w:val="FF0000"/>
        </w:rPr>
        <w:fldChar w:fldCharType="end"/>
      </w:r>
      <w:r>
        <w:rPr>
          <w:color w:val="auto"/>
        </w:rPr>
        <w:t>. člena tega zakona.</w:t>
      </w:r>
    </w:p>
    <w:p w:rsidR="00A5693B" w:rsidRDefault="00426188">
      <w:pPr>
        <w:spacing w:after="120"/>
        <w:jc w:val="both"/>
        <w:rPr>
          <w:color w:val="auto"/>
        </w:rPr>
      </w:pPr>
      <w:r>
        <w:rPr>
          <w:color w:val="auto"/>
        </w:rPr>
        <w:t xml:space="preserve">(7) Ne glede na določbe prve alineje četrtega odstavka </w:t>
      </w:r>
      <w:r>
        <w:rPr>
          <w:b/>
          <w:color w:val="FF0000"/>
        </w:rPr>
        <w:fldChar w:fldCharType="begin"/>
      </w:r>
      <w:r>
        <w:rPr>
          <w:b/>
          <w:color w:val="FF0000"/>
        </w:rPr>
        <w:instrText xml:space="preserve"> REF _Ref526155184 \r \h  \* MERGEFORMAT </w:instrText>
      </w:r>
      <w:r>
        <w:rPr>
          <w:b/>
          <w:color w:val="FF0000"/>
        </w:rPr>
      </w:r>
      <w:r>
        <w:rPr>
          <w:b/>
          <w:color w:val="FF0000"/>
        </w:rPr>
        <w:fldChar w:fldCharType="separate"/>
      </w:r>
      <w:r>
        <w:rPr>
          <w:b/>
          <w:color w:val="FF0000"/>
        </w:rPr>
        <w:t>37</w:t>
      </w:r>
      <w:r>
        <w:rPr>
          <w:b/>
          <w:color w:val="FF0000"/>
        </w:rPr>
        <w:fldChar w:fldCharType="end"/>
      </w:r>
      <w:r>
        <w:rPr>
          <w:color w:val="auto"/>
        </w:rPr>
        <w:t>. člena tega zakona se predlog stavbe z več deli stavbe, ki je začasno vpisan v poseben sloj katastra nepremičnin, izbriše, če se spremeni tloris stavbe, če se stavba razdeli na dve ali več stavb ali če se stavba združi z drug</w:t>
      </w:r>
      <w:r>
        <w:rPr>
          <w:color w:val="auto"/>
        </w:rPr>
        <w:t xml:space="preserve">o stavbo. </w:t>
      </w:r>
    </w:p>
    <w:p w:rsidR="00A5693B" w:rsidRDefault="00426188">
      <w:pPr>
        <w:pStyle w:val="Navadensplet"/>
        <w:spacing w:after="120"/>
        <w:jc w:val="both"/>
        <w:rPr>
          <w:color w:val="auto"/>
          <w:sz w:val="22"/>
          <w:szCs w:val="22"/>
        </w:rPr>
      </w:pPr>
      <w:r>
        <w:rPr>
          <w:color w:val="auto"/>
          <w:sz w:val="22"/>
          <w:szCs w:val="22"/>
        </w:rPr>
        <w:t>(8) Vpis podatkov o stavbi in delih stavb brez predpisanih dovoljenj v kataster nepremičnin ne pomeni njihove legalizacije.</w:t>
      </w:r>
    </w:p>
    <w:p w:rsidR="00A5693B" w:rsidRDefault="00426188">
      <w:pPr>
        <w:pStyle w:val="esegmenth4"/>
        <w:spacing w:after="0" w:line="260" w:lineRule="atLeast"/>
        <w:jc w:val="both"/>
        <w:rPr>
          <w:b w:val="0"/>
          <w:color w:val="943634" w:themeColor="accent2" w:themeShade="BF"/>
          <w:sz w:val="20"/>
          <w:szCs w:val="20"/>
          <w:u w:val="single"/>
        </w:rPr>
      </w:pPr>
      <w:r>
        <w:rPr>
          <w:b w:val="0"/>
          <w:color w:val="943634" w:themeColor="accent2" w:themeShade="BF"/>
          <w:sz w:val="20"/>
          <w:szCs w:val="20"/>
          <w:u w:val="single"/>
        </w:rPr>
        <w:t>Obrazložitev:</w:t>
      </w:r>
    </w:p>
    <w:p w:rsidR="00A5693B" w:rsidRDefault="00426188">
      <w:pPr>
        <w:pStyle w:val="esegmenth4"/>
        <w:spacing w:after="120"/>
        <w:jc w:val="both"/>
        <w:rPr>
          <w:b w:val="0"/>
          <w:color w:val="auto"/>
          <w:sz w:val="20"/>
          <w:szCs w:val="20"/>
        </w:rPr>
      </w:pPr>
      <w:r>
        <w:rPr>
          <w:b w:val="0"/>
          <w:color w:val="auto"/>
          <w:sz w:val="20"/>
          <w:szCs w:val="20"/>
        </w:rPr>
        <w:t xml:space="preserve">Določena so postopkovna pravila odločanja o vpisu in vpisa stavbe z enim in več deli stavbe. </w:t>
      </w:r>
    </w:p>
    <w:p w:rsidR="00A5693B" w:rsidRDefault="00426188">
      <w:pPr>
        <w:pStyle w:val="esegmenth4"/>
        <w:spacing w:after="120"/>
        <w:jc w:val="both"/>
        <w:rPr>
          <w:b w:val="0"/>
          <w:color w:val="auto"/>
          <w:sz w:val="20"/>
          <w:szCs w:val="20"/>
        </w:rPr>
      </w:pPr>
      <w:r>
        <w:rPr>
          <w:b w:val="0"/>
          <w:color w:val="auto"/>
          <w:sz w:val="20"/>
          <w:szCs w:val="20"/>
        </w:rPr>
        <w:t xml:space="preserve">Stavba se v </w:t>
      </w:r>
      <w:r>
        <w:rPr>
          <w:b w:val="0"/>
          <w:color w:val="auto"/>
          <w:sz w:val="20"/>
          <w:szCs w:val="20"/>
        </w:rPr>
        <w:t>kataster nepremičnin najprej vpiše z enim delom, tudi če elaborat hkrati vsebuje predlog evidentiranja stavbe z več deli. Do vzpostavitve etažne lastnine je »uraden« samo vpis stavbe z enim delom.</w:t>
      </w:r>
    </w:p>
    <w:p w:rsidR="00A5693B" w:rsidRDefault="00426188">
      <w:pPr>
        <w:pStyle w:val="esegmenth4"/>
        <w:spacing w:after="120"/>
        <w:jc w:val="both"/>
        <w:rPr>
          <w:b w:val="0"/>
          <w:color w:val="auto"/>
          <w:sz w:val="20"/>
          <w:szCs w:val="20"/>
        </w:rPr>
      </w:pPr>
      <w:r>
        <w:rPr>
          <w:b w:val="0"/>
          <w:color w:val="auto"/>
          <w:sz w:val="20"/>
          <w:szCs w:val="20"/>
        </w:rPr>
        <w:t>Če elaborat vsebuje predlog evidentiranja stavbe z več deli</w:t>
      </w:r>
      <w:r>
        <w:rPr>
          <w:b w:val="0"/>
          <w:color w:val="auto"/>
          <w:sz w:val="20"/>
          <w:szCs w:val="20"/>
        </w:rPr>
        <w:t xml:space="preserve"> stavbe, se v kataster nepremičnin vpiše stavba z enim delom stavbe, predlog stavbe z več deli stavbe pa se začasno vpiše v poseben sloj katastra nepremičnin, do vzpostavitve etažne lastnine v zemljiški knjigi. Za vzpostavitev etažne lastnine se uporabijo </w:t>
      </w:r>
      <w:r>
        <w:rPr>
          <w:b w:val="0"/>
          <w:color w:val="auto"/>
          <w:sz w:val="20"/>
          <w:szCs w:val="20"/>
        </w:rPr>
        <w:t>podatki začasnega vpisa – s podatki začasnega vpisa bo pripravljen predlog za vzpostavitev etažne lastnine v zemljiški knjigi in zemljiška knjiga bo preverila obstoj številke stavbe in delov stavb ter podatke o stavbi in delih stavb v začasnem vpisu.</w:t>
      </w:r>
    </w:p>
    <w:p w:rsidR="00A5693B" w:rsidRDefault="00426188">
      <w:pPr>
        <w:pStyle w:val="esegmenth4"/>
        <w:spacing w:after="120"/>
        <w:jc w:val="both"/>
        <w:rPr>
          <w:b w:val="0"/>
          <w:color w:val="auto"/>
          <w:sz w:val="20"/>
          <w:szCs w:val="20"/>
        </w:rPr>
      </w:pPr>
      <w:r>
        <w:rPr>
          <w:b w:val="0"/>
          <w:color w:val="auto"/>
          <w:sz w:val="20"/>
          <w:szCs w:val="20"/>
        </w:rPr>
        <w:t>Po vz</w:t>
      </w:r>
      <w:r>
        <w:rPr>
          <w:b w:val="0"/>
          <w:color w:val="auto"/>
          <w:sz w:val="20"/>
          <w:szCs w:val="20"/>
        </w:rPr>
        <w:t>postavitvi etažne lastnine – o tem zemljiška knjiga obvesti geodetsko upravo, bo vpis stavbe z enim delom izbrisan, namesto njega pa bo v katastru nepremičnin vpisana stavba z več deli stavbe.</w:t>
      </w:r>
    </w:p>
    <w:p w:rsidR="00A5693B" w:rsidRDefault="00426188">
      <w:pPr>
        <w:pStyle w:val="esegmenth4"/>
        <w:spacing w:after="120"/>
        <w:jc w:val="both"/>
        <w:rPr>
          <w:b w:val="0"/>
          <w:color w:val="auto"/>
          <w:sz w:val="20"/>
          <w:szCs w:val="20"/>
        </w:rPr>
      </w:pPr>
      <w:r>
        <w:rPr>
          <w:b w:val="0"/>
          <w:color w:val="auto"/>
          <w:sz w:val="20"/>
          <w:szCs w:val="20"/>
        </w:rPr>
        <w:t xml:space="preserve">Začasni vpis stavbe z več deli stavbe se lahko do vzpostavitve </w:t>
      </w:r>
      <w:r>
        <w:rPr>
          <w:b w:val="0"/>
          <w:color w:val="auto"/>
          <w:sz w:val="20"/>
          <w:szCs w:val="20"/>
        </w:rPr>
        <w:t>etažne lastnine spremeni tako, da se v stavba z več deli spremeni npr. število delov stavbe, drugače določijo deli stavbe, ki imajo naravo »skupnih delov stavbe«,… . Nov vpis »povozi« dosedanji začasni vpis, ki je (bil) vpisan v posebnem sloju katastra nep</w:t>
      </w:r>
      <w:r>
        <w:rPr>
          <w:b w:val="0"/>
          <w:color w:val="auto"/>
          <w:sz w:val="20"/>
          <w:szCs w:val="20"/>
        </w:rPr>
        <w:t>remičnin, vendar se bo tudi »nov« vpis začasno vpisal v poseben sloj katastra nepremičnin.</w:t>
      </w:r>
    </w:p>
    <w:p w:rsidR="00A5693B" w:rsidRDefault="00426188">
      <w:pPr>
        <w:pStyle w:val="esegmenth4"/>
        <w:spacing w:after="120"/>
        <w:jc w:val="both"/>
        <w:rPr>
          <w:b w:val="0"/>
          <w:color w:val="auto"/>
          <w:sz w:val="20"/>
          <w:szCs w:val="20"/>
        </w:rPr>
      </w:pPr>
      <w:r>
        <w:rPr>
          <w:b w:val="0"/>
          <w:color w:val="auto"/>
          <w:sz w:val="20"/>
          <w:szCs w:val="20"/>
        </w:rPr>
        <w:t>Kadar se spremenijo podatki o stavbi, vpisani z enim delom tako, da ima to vpliv na začasni vpis stavbe z več deli stavbe (sprememba tlorisa, delitev stavbe, združit</w:t>
      </w:r>
      <w:r>
        <w:rPr>
          <w:b w:val="0"/>
          <w:color w:val="auto"/>
          <w:sz w:val="20"/>
          <w:szCs w:val="20"/>
        </w:rPr>
        <w:t xml:space="preserve">ev stavb), se začasni vpis stavbe z več deli stavbe izbriše iz posebnega sloja katastra nepremičnin. Zaradi sprememb podatkov o stavbi je treba predlagati nov predlog stavbe z deli stavbe, ki se začasno vpiše v poseben sloj katastra nepremičnin. </w:t>
      </w:r>
    </w:p>
    <w:p w:rsidR="00A5693B" w:rsidRDefault="00426188">
      <w:pPr>
        <w:pStyle w:val="esegmenth4"/>
        <w:spacing w:after="120"/>
        <w:jc w:val="both"/>
        <w:rPr>
          <w:b w:val="0"/>
          <w:color w:val="auto"/>
          <w:sz w:val="20"/>
          <w:szCs w:val="20"/>
        </w:rPr>
      </w:pPr>
      <w:r>
        <w:rPr>
          <w:b w:val="0"/>
          <w:color w:val="auto"/>
          <w:sz w:val="20"/>
          <w:szCs w:val="20"/>
        </w:rPr>
        <w:t>ZKN enako</w:t>
      </w:r>
      <w:r>
        <w:rPr>
          <w:b w:val="0"/>
          <w:color w:val="auto"/>
          <w:sz w:val="20"/>
          <w:szCs w:val="20"/>
        </w:rPr>
        <w:t xml:space="preserve"> kot doslej ZEN določa, da evidentiranje podatkov o stavbi in delih stavb brez predpisanih dovoljenj v kataster nepremičnin ne pomeni njihove legalizacije. Geodetska uprava pred vpisom stavb ali delov stavb v kataster nepremičnin ni dolžna preverjati zakon</w:t>
      </w:r>
      <w:r>
        <w:rPr>
          <w:b w:val="0"/>
          <w:color w:val="auto"/>
          <w:sz w:val="20"/>
          <w:szCs w:val="20"/>
        </w:rPr>
        <w:t>itosti zgrajenih stavb. Bo pa ob evidentiranju stavbe vedno vzpostavljena povezava med številko stavbe in upravnimi akti (uporabnim dovoljenjem), kadar upravni akt obstaja. Z vpisom v kataster nepremičnin se evidentirajo zgolj »tehnični podatki«, ki so osn</w:t>
      </w:r>
      <w:r>
        <w:rPr>
          <w:b w:val="0"/>
          <w:color w:val="auto"/>
          <w:sz w:val="20"/>
          <w:szCs w:val="20"/>
        </w:rPr>
        <w:t xml:space="preserve">ova za kasnejše evidentiranje lastnine na tej stavbi v zemljiško knjigo. Vpis vseh stavb v kataster nepremičnin, tudi tistih, ki so zgrajene brez predpisanih dovoljenj, je smiseln in nujno potreben, saj zagotavlja pregled nad vsemi zgrajenimi stavbami, ki </w:t>
      </w:r>
      <w:r>
        <w:rPr>
          <w:b w:val="0"/>
          <w:color w:val="auto"/>
          <w:sz w:val="20"/>
          <w:szCs w:val="20"/>
        </w:rPr>
        <w:t xml:space="preserve">na terenu dejansko obstajajo, oziroma pridobitev podatkov o vseh stavbah na območju Republike Slovenije. Na osnovi evidentiranih podatkov ima država možnost, da za vse objekte predpiše enake obveznosti, obremenitve in podobno, hkrati pa ima možnost, da za </w:t>
      </w:r>
      <w:r>
        <w:rPr>
          <w:b w:val="0"/>
          <w:color w:val="auto"/>
          <w:sz w:val="20"/>
          <w:szCs w:val="20"/>
        </w:rPr>
        <w:t xml:space="preserve">nelegalne gradnje povzame ustrezne ukrepe. Zaradi stalne kontrole popolnosti zajema z opozorilnim sistemom iz </w:t>
      </w:r>
      <w:r>
        <w:rPr>
          <w:color w:val="FF0000"/>
          <w:sz w:val="20"/>
          <w:szCs w:val="20"/>
        </w:rPr>
        <w:fldChar w:fldCharType="begin"/>
      </w:r>
      <w:r>
        <w:rPr>
          <w:color w:val="FF0000"/>
          <w:sz w:val="20"/>
          <w:szCs w:val="20"/>
        </w:rPr>
        <w:instrText xml:space="preserve"> REF _Ref525828143 \r \h  \* MERGEFORMAT </w:instrText>
      </w:r>
      <w:r>
        <w:rPr>
          <w:color w:val="FF0000"/>
          <w:sz w:val="20"/>
          <w:szCs w:val="20"/>
        </w:rPr>
      </w:r>
      <w:r>
        <w:rPr>
          <w:color w:val="FF0000"/>
          <w:sz w:val="20"/>
          <w:szCs w:val="20"/>
        </w:rPr>
        <w:fldChar w:fldCharType="separate"/>
      </w:r>
      <w:r>
        <w:rPr>
          <w:color w:val="FF0000"/>
          <w:sz w:val="20"/>
          <w:szCs w:val="20"/>
        </w:rPr>
        <w:t>134</w:t>
      </w:r>
      <w:r>
        <w:rPr>
          <w:color w:val="FF0000"/>
          <w:sz w:val="20"/>
          <w:szCs w:val="20"/>
        </w:rPr>
        <w:fldChar w:fldCharType="end"/>
      </w:r>
      <w:r>
        <w:rPr>
          <w:b w:val="0"/>
          <w:color w:val="auto"/>
          <w:sz w:val="20"/>
          <w:szCs w:val="20"/>
        </w:rPr>
        <w:t xml:space="preserve">. člena ZKN in povezanosti katastra nepremičnin z evidenco upravnih aktov bo tak način zajema vzpostavil dobro »tehnično« podlago za nadzorovanje in ukrepanje nedovoljenih gradenj stavb. </w:t>
      </w:r>
    </w:p>
    <w:p w:rsidR="00A5693B" w:rsidRDefault="00A5693B">
      <w:pPr>
        <w:pStyle w:val="esegmenth4"/>
        <w:spacing w:after="120"/>
        <w:jc w:val="both"/>
        <w:rPr>
          <w:b w:val="0"/>
          <w:color w:val="auto"/>
          <w:sz w:val="20"/>
          <w:szCs w:val="20"/>
        </w:rPr>
      </w:pPr>
    </w:p>
    <w:p w:rsidR="00A5693B" w:rsidRDefault="00426188">
      <w:pPr>
        <w:pStyle w:val="Naslov4"/>
        <w:rPr>
          <w:color w:val="auto"/>
        </w:rPr>
      </w:pPr>
      <w:bookmarkStart w:id="323" w:name="_Toc483554588"/>
      <w:bookmarkStart w:id="324" w:name="_Toc527537718"/>
      <w:bookmarkStart w:id="325" w:name="_Toc527537878"/>
      <w:r>
        <w:rPr>
          <w:color w:val="auto"/>
        </w:rPr>
        <w:t>Spreminjanje podatkov o stavbi</w:t>
      </w:r>
      <w:bookmarkEnd w:id="323"/>
      <w:r>
        <w:rPr>
          <w:color w:val="auto"/>
        </w:rPr>
        <w:t xml:space="preserve"> in delu stavbe</w:t>
      </w:r>
      <w:bookmarkEnd w:id="324"/>
      <w:bookmarkEnd w:id="325"/>
    </w:p>
    <w:p w:rsidR="00A5693B" w:rsidRDefault="00426188">
      <w:pPr>
        <w:pStyle w:val="clentevilke"/>
        <w:rPr>
          <w:color w:val="auto"/>
        </w:rPr>
      </w:pPr>
      <w:bookmarkStart w:id="326" w:name="_Toc483554590"/>
      <w:bookmarkStart w:id="327" w:name="_Ref488239461"/>
      <w:bookmarkStart w:id="328" w:name="_Ref491787454"/>
      <w:bookmarkStart w:id="329" w:name="_Ref516044189"/>
      <w:bookmarkStart w:id="330" w:name="_Ref521066126"/>
      <w:bookmarkStart w:id="331" w:name="_Ref523312689"/>
      <w:bookmarkStart w:id="332" w:name="_Ref523312699"/>
      <w:bookmarkStart w:id="333" w:name="_Ref523312718"/>
      <w:bookmarkStart w:id="334" w:name="_Ref525821374"/>
      <w:bookmarkStart w:id="335" w:name="_Ref525914169"/>
      <w:bookmarkStart w:id="336" w:name="_Ref526240898"/>
      <w:r>
        <w:rPr>
          <w:color w:val="auto"/>
        </w:rPr>
        <w:t>člen</w:t>
      </w:r>
      <w:bookmarkEnd w:id="326"/>
      <w:bookmarkEnd w:id="327"/>
      <w:bookmarkEnd w:id="328"/>
      <w:bookmarkEnd w:id="329"/>
      <w:bookmarkEnd w:id="330"/>
      <w:bookmarkEnd w:id="331"/>
      <w:bookmarkEnd w:id="332"/>
      <w:bookmarkEnd w:id="333"/>
      <w:bookmarkEnd w:id="334"/>
      <w:bookmarkEnd w:id="335"/>
      <w:bookmarkEnd w:id="336"/>
    </w:p>
    <w:p w:rsidR="00A5693B" w:rsidRDefault="00426188">
      <w:pPr>
        <w:pStyle w:val="Naslov6"/>
      </w:pPr>
      <w:bookmarkStart w:id="337" w:name="_Toc527537879"/>
      <w:r>
        <w:t>(spreminjanje po</w:t>
      </w:r>
      <w:r>
        <w:t>datkov o stavbi in o delih stavbe)</w:t>
      </w:r>
      <w:bookmarkEnd w:id="337"/>
    </w:p>
    <w:p w:rsidR="00A5693B" w:rsidRDefault="00426188">
      <w:pPr>
        <w:pStyle w:val="Navadensplet"/>
        <w:spacing w:after="120"/>
        <w:jc w:val="both"/>
        <w:rPr>
          <w:color w:val="auto"/>
          <w:sz w:val="22"/>
          <w:szCs w:val="22"/>
        </w:rPr>
      </w:pPr>
      <w:r>
        <w:rPr>
          <w:color w:val="auto"/>
          <w:sz w:val="22"/>
          <w:szCs w:val="22"/>
        </w:rPr>
        <w:t>(1) Zahteva mora biti vložena najpozneje v 30 dneh po spremembah</w:t>
      </w:r>
      <w:r>
        <w:rPr>
          <w:color w:val="auto"/>
        </w:rPr>
        <w:t xml:space="preserve"> </w:t>
      </w:r>
      <w:r>
        <w:rPr>
          <w:color w:val="auto"/>
          <w:sz w:val="22"/>
          <w:szCs w:val="22"/>
        </w:rPr>
        <w:t xml:space="preserve">podatkov o stavbi in o delih stavbe. </w:t>
      </w:r>
    </w:p>
    <w:p w:rsidR="00A5693B" w:rsidRDefault="00426188">
      <w:pPr>
        <w:pStyle w:val="Navadensplet"/>
        <w:spacing w:after="120"/>
        <w:jc w:val="both"/>
        <w:rPr>
          <w:color w:val="auto"/>
          <w:sz w:val="22"/>
          <w:szCs w:val="22"/>
        </w:rPr>
      </w:pPr>
      <w:r>
        <w:rPr>
          <w:color w:val="auto"/>
          <w:sz w:val="22"/>
          <w:szCs w:val="22"/>
        </w:rPr>
        <w:t xml:space="preserve">(2) Poleg oseb iz prvega odstavka </w:t>
      </w:r>
      <w:r>
        <w:rPr>
          <w:b/>
          <w:color w:val="FF0000"/>
          <w:sz w:val="22"/>
          <w:szCs w:val="22"/>
        </w:rPr>
        <w:fldChar w:fldCharType="begin"/>
      </w:r>
      <w:r>
        <w:rPr>
          <w:b/>
          <w:color w:val="FF0000"/>
          <w:sz w:val="22"/>
          <w:szCs w:val="22"/>
        </w:rPr>
        <w:instrText xml:space="preserve"> REF _Ref493512608 \r \h  \* MERGEFORMAT </w:instrText>
      </w:r>
      <w:r>
        <w:rPr>
          <w:b/>
          <w:color w:val="FF0000"/>
          <w:sz w:val="22"/>
          <w:szCs w:val="22"/>
        </w:rPr>
      </w:r>
      <w:r>
        <w:rPr>
          <w:b/>
          <w:color w:val="FF0000"/>
          <w:sz w:val="22"/>
          <w:szCs w:val="22"/>
        </w:rPr>
        <w:fldChar w:fldCharType="separate"/>
      </w:r>
      <w:r>
        <w:rPr>
          <w:b/>
          <w:color w:val="FF0000"/>
          <w:sz w:val="22"/>
          <w:szCs w:val="22"/>
        </w:rPr>
        <w:t>50</w:t>
      </w:r>
      <w:r>
        <w:rPr>
          <w:b/>
          <w:color w:val="FF0000"/>
          <w:sz w:val="22"/>
          <w:szCs w:val="22"/>
        </w:rPr>
        <w:fldChar w:fldCharType="end"/>
      </w:r>
      <w:r>
        <w:rPr>
          <w:color w:val="FF0000"/>
          <w:sz w:val="22"/>
          <w:szCs w:val="22"/>
        </w:rPr>
        <w:t>.</w:t>
      </w:r>
      <w:r>
        <w:rPr>
          <w:color w:val="auto"/>
          <w:sz w:val="22"/>
          <w:szCs w:val="22"/>
        </w:rPr>
        <w:t xml:space="preserve"> člena tega zakona je vlagatelj zahteve lahko tudi imetnik stavbne pravice in upravnik stavbe za spremembo podatkov o stavbi ali splošnih skupnih delih stavbe.</w:t>
      </w:r>
    </w:p>
    <w:p w:rsidR="00A5693B" w:rsidRDefault="00426188">
      <w:pPr>
        <w:spacing w:after="120"/>
        <w:jc w:val="both"/>
        <w:rPr>
          <w:color w:val="auto"/>
        </w:rPr>
      </w:pPr>
      <w:r>
        <w:rPr>
          <w:color w:val="auto"/>
        </w:rPr>
        <w:t>(3) Zahtevo za spremembo podatka o dejanski rabi dela stavbe, vrsti p</w:t>
      </w:r>
      <w:r>
        <w:rPr>
          <w:color w:val="auto"/>
        </w:rPr>
        <w:t>rostorov, površini prostorov v okviru površine dela stavbe, številu etaž, številki etaže, podatka o pritlični etaži in letu izgradnje lahko vloži lastnik dela stavbe, za splošne skupne dele stavbe pa upravnik stavbe. Zahtevi morajo biti priložena dokazila,</w:t>
      </w:r>
      <w:r>
        <w:rPr>
          <w:color w:val="auto"/>
        </w:rPr>
        <w:t xml:space="preserve"> ki izkazujejo obstoj sprememb podatkov o stavbi in o delih stavbe. </w:t>
      </w:r>
    </w:p>
    <w:p w:rsidR="00A5693B" w:rsidRDefault="00426188">
      <w:pPr>
        <w:spacing w:after="120"/>
        <w:jc w:val="both"/>
        <w:rPr>
          <w:color w:val="auto"/>
        </w:rPr>
      </w:pPr>
      <w:r>
        <w:rPr>
          <w:color w:val="auto"/>
        </w:rPr>
        <w:t>(4) Zahtevo, vloženo kot zahtevo brez elaborata, za spremembe številk stanovanj in poslovnih prostorov lahko vloži upravnik stavbe ali vsi lastniki delov stavb v stavbi. V zahtevi je treb</w:t>
      </w:r>
      <w:r>
        <w:rPr>
          <w:color w:val="auto"/>
        </w:rPr>
        <w:t xml:space="preserve">a za vse dele stavb v stavbi navesti obstoječe številke stanovanj in poslovnih prostorov in nove številke številk stanovanj in poslovnih prostorov. </w:t>
      </w:r>
    </w:p>
    <w:p w:rsidR="00A5693B" w:rsidRDefault="00426188">
      <w:pPr>
        <w:pStyle w:val="Navadensplet"/>
        <w:spacing w:after="120"/>
        <w:jc w:val="both"/>
        <w:rPr>
          <w:color w:val="auto"/>
          <w:sz w:val="22"/>
          <w:szCs w:val="22"/>
        </w:rPr>
      </w:pPr>
      <w:r>
        <w:rPr>
          <w:color w:val="auto"/>
          <w:sz w:val="22"/>
          <w:szCs w:val="22"/>
        </w:rPr>
        <w:t>(5)</w:t>
      </w:r>
      <w:r>
        <w:rPr>
          <w:color w:val="auto"/>
        </w:rPr>
        <w:t xml:space="preserve"> </w:t>
      </w:r>
      <w:r>
        <w:rPr>
          <w:color w:val="auto"/>
          <w:sz w:val="22"/>
          <w:szCs w:val="22"/>
        </w:rPr>
        <w:t>Lastnik parcele, s katero je stavba povezana, imetnik stavbne pravice, če je stavba zgrajena na podlagi</w:t>
      </w:r>
      <w:r>
        <w:rPr>
          <w:color w:val="auto"/>
          <w:sz w:val="22"/>
          <w:szCs w:val="22"/>
        </w:rPr>
        <w:t xml:space="preserve"> stavbne pravice, lastnik dela stavbe, če je na stavbi vzpostavljena etažna lastnina, ali upravnik stavbe, če se spreminjajo podatki o stavbi ali splošnih skupnih delih stavbe, mora pisno izjaviti, da mu je bil predložen elaborat ter da elaborat izkazuje d</w:t>
      </w:r>
      <w:r>
        <w:rPr>
          <w:color w:val="auto"/>
          <w:sz w:val="22"/>
          <w:szCs w:val="22"/>
        </w:rPr>
        <w:t>ejansko stanje v naravi. V primerih solastništva, skupnega lastništva ali več imetnikov stavbne pravice morajo izjavo podpisati vsi solastniki, skupni lastniki oziroma imetniki stavbne pravice, oziroma jo mora podpisati upravnik stavbe v skladu s šestim od</w:t>
      </w:r>
      <w:r>
        <w:rPr>
          <w:color w:val="auto"/>
          <w:sz w:val="22"/>
          <w:szCs w:val="22"/>
        </w:rPr>
        <w:t xml:space="preserve">stavkom </w:t>
      </w:r>
      <w:r>
        <w:rPr>
          <w:b/>
          <w:color w:val="FF0000"/>
          <w:sz w:val="22"/>
          <w:szCs w:val="22"/>
        </w:rPr>
        <w:fldChar w:fldCharType="begin"/>
      </w:r>
      <w:r>
        <w:rPr>
          <w:b/>
          <w:color w:val="FF0000"/>
          <w:sz w:val="22"/>
          <w:szCs w:val="22"/>
        </w:rPr>
        <w:instrText xml:space="preserve"> REF _Ref522279479 \r \h  \* MERGEFORMAT </w:instrText>
      </w:r>
      <w:r>
        <w:rPr>
          <w:b/>
          <w:color w:val="FF0000"/>
          <w:sz w:val="22"/>
          <w:szCs w:val="22"/>
        </w:rPr>
      </w:r>
      <w:r>
        <w:rPr>
          <w:b/>
          <w:color w:val="FF0000"/>
          <w:sz w:val="22"/>
          <w:szCs w:val="22"/>
        </w:rPr>
        <w:fldChar w:fldCharType="separate"/>
      </w:r>
      <w:r>
        <w:rPr>
          <w:b/>
          <w:color w:val="FF0000"/>
          <w:sz w:val="22"/>
          <w:szCs w:val="22"/>
        </w:rPr>
        <w:t>43</w:t>
      </w:r>
      <w:r>
        <w:rPr>
          <w:b/>
          <w:color w:val="FF0000"/>
          <w:sz w:val="22"/>
          <w:szCs w:val="22"/>
        </w:rPr>
        <w:fldChar w:fldCharType="end"/>
      </w:r>
      <w:r>
        <w:rPr>
          <w:color w:val="auto"/>
          <w:sz w:val="22"/>
          <w:szCs w:val="22"/>
        </w:rPr>
        <w:t>. člena tega zakona.</w:t>
      </w:r>
    </w:p>
    <w:p w:rsidR="00A5693B" w:rsidRDefault="00426188">
      <w:pPr>
        <w:pStyle w:val="Navadensplet"/>
        <w:spacing w:after="120"/>
        <w:jc w:val="both"/>
        <w:rPr>
          <w:color w:val="auto"/>
          <w:sz w:val="22"/>
          <w:szCs w:val="22"/>
        </w:rPr>
      </w:pPr>
      <w:r>
        <w:rPr>
          <w:color w:val="auto"/>
          <w:sz w:val="22"/>
          <w:szCs w:val="22"/>
        </w:rPr>
        <w:t xml:space="preserve">(6) Pri izdelavi elaborata se glede sprememb tlorisa stavbe uporabljajo določbe šestega in  sedmega odstavka </w:t>
      </w:r>
      <w:r>
        <w:rPr>
          <w:b/>
          <w:color w:val="FF0000"/>
          <w:sz w:val="22"/>
          <w:szCs w:val="22"/>
        </w:rPr>
        <w:fldChar w:fldCharType="begin"/>
      </w:r>
      <w:r>
        <w:rPr>
          <w:b/>
          <w:color w:val="FF0000"/>
          <w:sz w:val="22"/>
          <w:szCs w:val="22"/>
        </w:rPr>
        <w:instrText xml:space="preserve"> REF _Re</w:instrText>
      </w:r>
      <w:r>
        <w:rPr>
          <w:b/>
          <w:color w:val="FF0000"/>
          <w:sz w:val="22"/>
          <w:szCs w:val="22"/>
        </w:rPr>
        <w:instrText xml:space="preserve">f525829039 \r \h  \* MERGEFORMAT </w:instrText>
      </w:r>
      <w:r>
        <w:rPr>
          <w:b/>
          <w:color w:val="FF0000"/>
          <w:sz w:val="22"/>
          <w:szCs w:val="22"/>
        </w:rPr>
      </w:r>
      <w:r>
        <w:rPr>
          <w:b/>
          <w:color w:val="FF0000"/>
          <w:sz w:val="22"/>
          <w:szCs w:val="22"/>
        </w:rPr>
        <w:fldChar w:fldCharType="separate"/>
      </w:r>
      <w:r>
        <w:rPr>
          <w:b/>
          <w:color w:val="FF0000"/>
          <w:sz w:val="22"/>
          <w:szCs w:val="22"/>
        </w:rPr>
        <w:t>100</w:t>
      </w:r>
      <w:r>
        <w:rPr>
          <w:b/>
          <w:color w:val="FF0000"/>
          <w:sz w:val="22"/>
          <w:szCs w:val="22"/>
        </w:rPr>
        <w:fldChar w:fldCharType="end"/>
      </w:r>
      <w:r>
        <w:rPr>
          <w:color w:val="auto"/>
          <w:sz w:val="22"/>
          <w:szCs w:val="22"/>
        </w:rPr>
        <w:t>. člena tega zakona.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rPr>
          <w:color w:val="auto"/>
          <w:sz w:val="20"/>
          <w:szCs w:val="20"/>
        </w:rPr>
      </w:pPr>
      <w:r>
        <w:rPr>
          <w:color w:val="auto"/>
          <w:sz w:val="20"/>
          <w:szCs w:val="20"/>
        </w:rPr>
        <w:t xml:space="preserve">Spremembe podatkov o stavbi se lahko izvedejo, če je stavba vpisana v kataster nepremičnin. </w:t>
      </w:r>
    </w:p>
    <w:p w:rsidR="00A5693B" w:rsidRDefault="00426188">
      <w:pPr>
        <w:spacing w:after="120"/>
        <w:jc w:val="both"/>
        <w:rPr>
          <w:color w:val="auto"/>
          <w:sz w:val="20"/>
          <w:szCs w:val="20"/>
        </w:rPr>
      </w:pPr>
      <w:r>
        <w:rPr>
          <w:color w:val="auto"/>
          <w:sz w:val="20"/>
          <w:szCs w:val="20"/>
        </w:rPr>
        <w:t>Ker se bodo podatki, ki so se do uveljavitve ZKN vodili samo v re</w:t>
      </w:r>
      <w:r>
        <w:rPr>
          <w:color w:val="auto"/>
          <w:sz w:val="20"/>
          <w:szCs w:val="20"/>
        </w:rPr>
        <w:t>gistru nepremičnin, »prevedli« v podatke katastra nepremičnin, se vsi vpisani podatki o stavbah in delih stavb v katastru nepremičnin spreminjajo na enak način. Po postopkih, določenih z ZKN, se spreminjajo podatki o vseh stavbah, ki so sedaj vpisane v kat</w:t>
      </w:r>
      <w:r>
        <w:rPr>
          <w:color w:val="auto"/>
          <w:sz w:val="20"/>
          <w:szCs w:val="20"/>
        </w:rPr>
        <w:t xml:space="preserve">aster stavb ali register nepremičnin, ne glede na to, ali so/niso stavbe vpisane v zemljiško knjigo. </w:t>
      </w:r>
    </w:p>
    <w:p w:rsidR="00A5693B" w:rsidRDefault="00426188">
      <w:pPr>
        <w:spacing w:after="120"/>
        <w:jc w:val="both"/>
        <w:rPr>
          <w:color w:val="auto"/>
          <w:sz w:val="20"/>
          <w:szCs w:val="20"/>
        </w:rPr>
      </w:pPr>
      <w:r>
        <w:rPr>
          <w:color w:val="auto"/>
          <w:sz w:val="20"/>
          <w:szCs w:val="20"/>
        </w:rPr>
        <w:t>Spreminjanje podatkov o stavbi in delih stavbe izvedeta geodetsko podjetje in geodetska uprava, skladno z določili</w:t>
      </w:r>
      <w:r>
        <w:rPr>
          <w:color w:val="0070C0"/>
          <w:sz w:val="20"/>
          <w:szCs w:val="20"/>
        </w:rPr>
        <w:t xml:space="preserve"> </w:t>
      </w:r>
      <w:r>
        <w:rPr>
          <w:b/>
          <w:color w:val="FF0000"/>
          <w:sz w:val="20"/>
          <w:szCs w:val="20"/>
        </w:rPr>
        <w:fldChar w:fldCharType="begin"/>
      </w:r>
      <w:r>
        <w:rPr>
          <w:b/>
          <w:color w:val="FF0000"/>
          <w:sz w:val="20"/>
          <w:szCs w:val="20"/>
        </w:rPr>
        <w:instrText xml:space="preserve"> REF _Ref523311764 \r \h  \* MERGEFORMA</w:instrText>
      </w:r>
      <w:r>
        <w:rPr>
          <w:b/>
          <w:color w:val="FF0000"/>
          <w:sz w:val="20"/>
          <w:szCs w:val="20"/>
        </w:rPr>
        <w:instrText xml:space="preserve">T </w:instrText>
      </w:r>
      <w:r>
        <w:rPr>
          <w:b/>
          <w:color w:val="FF0000"/>
          <w:sz w:val="20"/>
          <w:szCs w:val="20"/>
        </w:rPr>
      </w:r>
      <w:r>
        <w:rPr>
          <w:b/>
          <w:color w:val="FF0000"/>
          <w:sz w:val="20"/>
          <w:szCs w:val="20"/>
        </w:rPr>
        <w:fldChar w:fldCharType="separate"/>
      </w:r>
      <w:r>
        <w:rPr>
          <w:b/>
          <w:color w:val="FF0000"/>
          <w:sz w:val="20"/>
          <w:szCs w:val="20"/>
        </w:rPr>
        <w:t>40</w:t>
      </w:r>
      <w:r>
        <w:rPr>
          <w:b/>
          <w:color w:val="FF0000"/>
          <w:sz w:val="20"/>
          <w:szCs w:val="20"/>
        </w:rPr>
        <w:fldChar w:fldCharType="end"/>
      </w:r>
      <w:r>
        <w:rPr>
          <w:color w:val="auto"/>
          <w:sz w:val="20"/>
          <w:szCs w:val="20"/>
        </w:rPr>
        <w:t>. člena ZKN pa lahko postopke za izdelavo elaborata in izdelavo elaborata sprememb podatkov o stavbi, razen določitve podatkov o legi in obliki stavbe in dela stavbe ter podatkov o pov</w:t>
      </w:r>
      <w:r>
        <w:rPr>
          <w:color w:val="auto"/>
          <w:sz w:val="20"/>
          <w:szCs w:val="20"/>
        </w:rPr>
        <w:t xml:space="preserve">ezavi stavbe s parcelo, izvede tudi projektant iz </w:t>
      </w:r>
      <w:r>
        <w:rPr>
          <w:b/>
          <w:color w:val="FF0000"/>
          <w:sz w:val="20"/>
          <w:szCs w:val="20"/>
        </w:rPr>
        <w:fldChar w:fldCharType="begin"/>
      </w:r>
      <w:r>
        <w:rPr>
          <w:b/>
          <w:color w:val="FF0000"/>
          <w:sz w:val="20"/>
          <w:szCs w:val="20"/>
        </w:rPr>
        <w:instrText xml:space="preserve"> REF _Ref520815909 \r \h  \* MERGEFORMAT </w:instrText>
      </w:r>
      <w:r>
        <w:rPr>
          <w:b/>
          <w:color w:val="FF0000"/>
          <w:sz w:val="20"/>
          <w:szCs w:val="20"/>
        </w:rPr>
      </w:r>
      <w:r>
        <w:rPr>
          <w:b/>
          <w:color w:val="FF0000"/>
          <w:sz w:val="20"/>
          <w:szCs w:val="20"/>
        </w:rPr>
        <w:fldChar w:fldCharType="separate"/>
      </w:r>
      <w:r>
        <w:rPr>
          <w:b/>
          <w:color w:val="FF0000"/>
          <w:sz w:val="20"/>
          <w:szCs w:val="20"/>
        </w:rPr>
        <w:t>5</w:t>
      </w:r>
      <w:r>
        <w:rPr>
          <w:b/>
          <w:color w:val="FF0000"/>
          <w:sz w:val="20"/>
          <w:szCs w:val="20"/>
        </w:rPr>
        <w:fldChar w:fldCharType="end"/>
      </w:r>
      <w:r>
        <w:rPr>
          <w:color w:val="auto"/>
          <w:sz w:val="20"/>
          <w:szCs w:val="20"/>
        </w:rPr>
        <w:t>. člena ZKN ali sodni izvedenec geodetske stroke, če izdela elaborat v sodnem postopku.</w:t>
      </w:r>
    </w:p>
    <w:p w:rsidR="00A5693B" w:rsidRDefault="00426188">
      <w:pPr>
        <w:spacing w:after="120"/>
        <w:jc w:val="both"/>
        <w:rPr>
          <w:color w:val="auto"/>
          <w:sz w:val="20"/>
          <w:szCs w:val="20"/>
        </w:rPr>
      </w:pPr>
      <w:r>
        <w:rPr>
          <w:color w:val="auto"/>
          <w:sz w:val="20"/>
          <w:szCs w:val="20"/>
        </w:rPr>
        <w:t xml:space="preserve">Določen </w:t>
      </w:r>
      <w:r>
        <w:rPr>
          <w:color w:val="auto"/>
          <w:sz w:val="20"/>
          <w:szCs w:val="20"/>
        </w:rPr>
        <w:t>je rok, v katerem mora biti vložena zahteva za spremembo podatkov o stavbi in o delih stavbe, in nabor oseb, ki lahko vložijo zahtevo za spremembo.</w:t>
      </w:r>
    </w:p>
    <w:p w:rsidR="00A5693B" w:rsidRDefault="00426188">
      <w:pPr>
        <w:spacing w:after="120"/>
        <w:jc w:val="both"/>
        <w:rPr>
          <w:color w:val="auto"/>
          <w:sz w:val="20"/>
          <w:szCs w:val="20"/>
        </w:rPr>
      </w:pPr>
      <w:r>
        <w:rPr>
          <w:color w:val="auto"/>
          <w:sz w:val="20"/>
          <w:szCs w:val="20"/>
        </w:rPr>
        <w:t xml:space="preserve">ZKN za nekatere podatke določa enostavnejši postopek spreminjanja podatkov o stavbi in delih stavbe – zahteva se vloži kot zahteva brez elaborata iz </w:t>
      </w:r>
      <w:r>
        <w:rPr>
          <w:b/>
          <w:color w:val="FF0000"/>
          <w:sz w:val="20"/>
          <w:szCs w:val="20"/>
        </w:rPr>
        <w:fldChar w:fldCharType="begin"/>
      </w:r>
      <w:r>
        <w:rPr>
          <w:b/>
          <w:color w:val="FF0000"/>
          <w:sz w:val="20"/>
          <w:szCs w:val="20"/>
        </w:rPr>
        <w:instrText xml:space="preserve"> REF _Ref519863230 \r \h  \* MERGEFORMAT </w:instrText>
      </w:r>
      <w:r>
        <w:rPr>
          <w:b/>
          <w:color w:val="FF0000"/>
          <w:sz w:val="20"/>
          <w:szCs w:val="20"/>
        </w:rPr>
      </w:r>
      <w:r>
        <w:rPr>
          <w:b/>
          <w:color w:val="FF0000"/>
          <w:sz w:val="20"/>
          <w:szCs w:val="20"/>
        </w:rPr>
        <w:fldChar w:fldCharType="separate"/>
      </w:r>
      <w:r>
        <w:rPr>
          <w:b/>
          <w:color w:val="FF0000"/>
          <w:sz w:val="20"/>
          <w:szCs w:val="20"/>
        </w:rPr>
        <w:t>53</w:t>
      </w:r>
      <w:r>
        <w:rPr>
          <w:b/>
          <w:color w:val="FF0000"/>
          <w:sz w:val="20"/>
          <w:szCs w:val="20"/>
        </w:rPr>
        <w:fldChar w:fldCharType="end"/>
      </w:r>
      <w:r>
        <w:rPr>
          <w:color w:val="auto"/>
          <w:sz w:val="20"/>
          <w:szCs w:val="20"/>
        </w:rPr>
        <w:t xml:space="preserve">. člena ZKN, brez posebnega elaborata, samo z navedbo spremembe podatkov v sami zahtevi. Zahtevi morajo biti priložena dokazila, ki izkazujejo obstoj sprememb podatkov o stavbi in o delih stavbe (da spremenjeni podatki izkazujejo dejansko stanje v </w:t>
      </w:r>
      <w:r>
        <w:rPr>
          <w:color w:val="auto"/>
          <w:sz w:val="20"/>
          <w:szCs w:val="20"/>
        </w:rPr>
        <w:t>naravi).</w:t>
      </w:r>
    </w:p>
    <w:p w:rsidR="00A5693B" w:rsidRDefault="00426188">
      <w:pPr>
        <w:pStyle w:val="esegmenth4"/>
        <w:spacing w:after="120"/>
        <w:jc w:val="both"/>
        <w:rPr>
          <w:b w:val="0"/>
          <w:color w:val="auto"/>
          <w:sz w:val="20"/>
          <w:szCs w:val="20"/>
        </w:rPr>
      </w:pPr>
      <w:r>
        <w:rPr>
          <w:b w:val="0"/>
          <w:color w:val="auto"/>
          <w:sz w:val="20"/>
          <w:szCs w:val="20"/>
        </w:rPr>
        <w:t>Tudi za spreminjanje podatkov o stavbi in delih stavbe je predpisana obvezna izjava, s katero se potrjuje, da je v elaboratu prikazano dejansko stanje v naravi (s tem tudi potrjuje tudi seznanitev z elaboratom). ZKN določa, kdo mora dati izjavo: p</w:t>
      </w:r>
      <w:r>
        <w:rPr>
          <w:b w:val="0"/>
          <w:color w:val="auto"/>
          <w:sz w:val="20"/>
          <w:szCs w:val="20"/>
        </w:rPr>
        <w:t>raviloma je to lastnik dela stavbe, lahko pa tudi upravnik</w:t>
      </w:r>
      <w:r>
        <w:rPr>
          <w:color w:val="auto"/>
          <w:sz w:val="20"/>
          <w:szCs w:val="20"/>
        </w:rPr>
        <w:t xml:space="preserve"> </w:t>
      </w:r>
      <w:r>
        <w:rPr>
          <w:b w:val="0"/>
          <w:color w:val="auto"/>
          <w:sz w:val="20"/>
          <w:szCs w:val="20"/>
        </w:rPr>
        <w:t>stavbe. Poleg podatkov o stavbi upravnik stavbe potrdi tudi podatke za splošne skupne dele stavbe, ne more in ne sme pa potrditi podatkov za posebne skupne dele stavbe, ker so ti vezani le na nekat</w:t>
      </w:r>
      <w:r>
        <w:rPr>
          <w:b w:val="0"/>
          <w:color w:val="auto"/>
          <w:sz w:val="20"/>
          <w:szCs w:val="20"/>
        </w:rPr>
        <w:t>ere dele stavb.</w:t>
      </w:r>
    </w:p>
    <w:p w:rsidR="00A5693B" w:rsidRDefault="00426188">
      <w:pPr>
        <w:pStyle w:val="esegmenth4"/>
        <w:spacing w:after="120"/>
        <w:jc w:val="both"/>
        <w:rPr>
          <w:b w:val="0"/>
          <w:color w:val="auto"/>
          <w:sz w:val="20"/>
          <w:szCs w:val="20"/>
        </w:rPr>
      </w:pPr>
      <w:r>
        <w:rPr>
          <w:b w:val="0"/>
          <w:color w:val="auto"/>
          <w:sz w:val="20"/>
          <w:szCs w:val="20"/>
        </w:rPr>
        <w:t>Kot sprememba podatkov o stavbi in delih stavb se šteje tudi sprememba številk stanovanj, kadar se stanovanja preštevilčijo. V teh primerih bo številka naslova ostala nespremenjena.</w:t>
      </w:r>
    </w:p>
    <w:p w:rsidR="00A5693B" w:rsidRDefault="00426188">
      <w:pPr>
        <w:pStyle w:val="Navadensplet"/>
        <w:spacing w:after="120"/>
        <w:jc w:val="both"/>
        <w:rPr>
          <w:color w:val="auto"/>
          <w:sz w:val="20"/>
          <w:szCs w:val="20"/>
        </w:rPr>
      </w:pPr>
      <w:r>
        <w:rPr>
          <w:color w:val="auto"/>
          <w:sz w:val="20"/>
          <w:szCs w:val="20"/>
        </w:rPr>
        <w:t xml:space="preserve">Glede točnosti določitve meje pri spreminjanju tlorisa in </w:t>
      </w:r>
      <w:r>
        <w:rPr>
          <w:color w:val="auto"/>
          <w:sz w:val="20"/>
          <w:szCs w:val="20"/>
        </w:rPr>
        <w:t>vpisu tlorisa pri gradnji na »tuji« nepremičnini se uporabljajo enak pravila kot veljajo pri »prvem« evidentiranju stavbe (določila šestega in sedmega odstavka</w:t>
      </w:r>
      <w:r>
        <w:rPr>
          <w:b/>
          <w:color w:val="000000" w:themeColor="text1"/>
          <w:sz w:val="20"/>
          <w:szCs w:val="20"/>
        </w:rPr>
        <w:t xml:space="preserve"> </w:t>
      </w:r>
      <w:r>
        <w:rPr>
          <w:b/>
          <w:color w:val="FF0000"/>
          <w:sz w:val="20"/>
          <w:szCs w:val="20"/>
        </w:rPr>
        <w:fldChar w:fldCharType="begin"/>
      </w:r>
      <w:r>
        <w:rPr>
          <w:b/>
          <w:color w:val="FF0000"/>
          <w:sz w:val="20"/>
          <w:szCs w:val="20"/>
        </w:rPr>
        <w:instrText xml:space="preserve"> REF _Ref525829039 \r \h  \* MERGEFORMAT </w:instrText>
      </w:r>
      <w:r>
        <w:rPr>
          <w:b/>
          <w:color w:val="FF0000"/>
          <w:sz w:val="20"/>
          <w:szCs w:val="20"/>
        </w:rPr>
      </w:r>
      <w:r>
        <w:rPr>
          <w:b/>
          <w:color w:val="FF0000"/>
          <w:sz w:val="20"/>
          <w:szCs w:val="20"/>
        </w:rPr>
        <w:fldChar w:fldCharType="separate"/>
      </w:r>
      <w:r>
        <w:rPr>
          <w:b/>
          <w:color w:val="FF0000"/>
          <w:sz w:val="20"/>
          <w:szCs w:val="20"/>
        </w:rPr>
        <w:t>100</w:t>
      </w:r>
      <w:r>
        <w:rPr>
          <w:b/>
          <w:color w:val="FF0000"/>
          <w:sz w:val="20"/>
          <w:szCs w:val="20"/>
        </w:rPr>
        <w:fldChar w:fldCharType="end"/>
      </w:r>
      <w:r>
        <w:rPr>
          <w:b/>
          <w:color w:val="auto"/>
          <w:sz w:val="20"/>
          <w:szCs w:val="20"/>
        </w:rPr>
        <w:t xml:space="preserve">. </w:t>
      </w:r>
      <w:r>
        <w:rPr>
          <w:color w:val="auto"/>
          <w:sz w:val="20"/>
          <w:szCs w:val="20"/>
        </w:rPr>
        <w:t>člena ZKN).</w:t>
      </w:r>
    </w:p>
    <w:p w:rsidR="00A5693B" w:rsidRDefault="00A5693B">
      <w:pPr>
        <w:pStyle w:val="esegmenth4"/>
        <w:spacing w:after="120"/>
        <w:jc w:val="both"/>
        <w:rPr>
          <w:b w:val="0"/>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38" w:name="_Toc527537880"/>
      <w:r>
        <w:t>(odločanje in vpis sprememb podatkov o stavbi in delu stavbe)</w:t>
      </w:r>
      <w:bookmarkEnd w:id="338"/>
    </w:p>
    <w:p w:rsidR="00A5693B" w:rsidRDefault="00426188">
      <w:pPr>
        <w:spacing w:after="120"/>
        <w:jc w:val="both"/>
        <w:rPr>
          <w:color w:val="auto"/>
        </w:rPr>
      </w:pPr>
      <w:r>
        <w:rPr>
          <w:color w:val="auto"/>
        </w:rPr>
        <w:t xml:space="preserve">(1) Geodetska uprava po skrajšanem ugotovitvenem postopku </w:t>
      </w:r>
      <w:r>
        <w:rPr>
          <w:rStyle w:val="highlight1"/>
          <w:color w:val="auto"/>
        </w:rPr>
        <w:t>odloči</w:t>
      </w:r>
      <w:r>
        <w:rPr>
          <w:color w:val="auto"/>
        </w:rPr>
        <w:t xml:space="preserve"> </w:t>
      </w:r>
      <w:r>
        <w:rPr>
          <w:rStyle w:val="highlight1"/>
          <w:color w:val="auto"/>
        </w:rPr>
        <w:t>o</w:t>
      </w:r>
      <w:r>
        <w:rPr>
          <w:color w:val="auto"/>
        </w:rPr>
        <w:t xml:space="preserve"> spremenjenih podatkih o stavbi in delu stavbe z odločbo. Odločba se vroči lastniku parcele,</w:t>
      </w:r>
      <w:r>
        <w:rPr>
          <w:color w:val="auto"/>
        </w:rPr>
        <w:t xml:space="preserve"> lastniku dela stavbe oziroma imetniku stavbne pravice. Odločba o spremembah podatkov o stavbi in o spremembah podatkov o splošnih skupnih delih stavbe, ki ima določenega upravnika</w:t>
      </w:r>
      <w:r>
        <w:rPr>
          <w:b/>
          <w:color w:val="auto"/>
          <w:sz w:val="20"/>
          <w:szCs w:val="20"/>
        </w:rPr>
        <w:t xml:space="preserve"> </w:t>
      </w:r>
      <w:r>
        <w:rPr>
          <w:color w:val="auto"/>
        </w:rPr>
        <w:t xml:space="preserve">stavbe, se vroči le upravniku stavbe. </w:t>
      </w:r>
    </w:p>
    <w:p w:rsidR="00A5693B" w:rsidRDefault="00426188">
      <w:pPr>
        <w:spacing w:after="120"/>
        <w:jc w:val="both"/>
        <w:rPr>
          <w:color w:val="auto"/>
        </w:rPr>
      </w:pPr>
      <w:r>
        <w:rPr>
          <w:color w:val="auto"/>
        </w:rPr>
        <w:t>(2) Geodetska uprava na podlagi odlo</w:t>
      </w:r>
      <w:r>
        <w:rPr>
          <w:color w:val="auto"/>
        </w:rPr>
        <w:t xml:space="preserve">čbe iz prejšnjega odstavka in podatkov elaborata geodetska uprava spremenjene podatke o stavbi in delu stavbe vpiše v kataster nepremičnin.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 xml:space="preserve">Določena so postopkovna pravila odločanja o vpisu in vpisa spremenjenih podatkov o stavbi in delih stavb v kataster nepremičnin. </w:t>
      </w:r>
    </w:p>
    <w:p w:rsidR="00A5693B" w:rsidRDefault="00A5693B">
      <w:pPr>
        <w:pStyle w:val="Navadensplet"/>
        <w:spacing w:after="120"/>
        <w:jc w:val="both"/>
        <w:rPr>
          <w:b/>
          <w:color w:val="auto"/>
          <w:sz w:val="20"/>
          <w:szCs w:val="20"/>
        </w:rPr>
      </w:pPr>
    </w:p>
    <w:p w:rsidR="00A5693B" w:rsidRDefault="00426188">
      <w:pPr>
        <w:pStyle w:val="Naslov4"/>
        <w:rPr>
          <w:color w:val="auto"/>
        </w:rPr>
      </w:pPr>
      <w:bookmarkStart w:id="339" w:name="_Toc527537719"/>
      <w:bookmarkStart w:id="340" w:name="_Toc527537881"/>
      <w:r>
        <w:rPr>
          <w:color w:val="auto"/>
        </w:rPr>
        <w:t>Spreminjanje stavb in delov stavb</w:t>
      </w:r>
      <w:bookmarkEnd w:id="339"/>
      <w:bookmarkEnd w:id="340"/>
    </w:p>
    <w:p w:rsidR="00A5693B" w:rsidRDefault="00426188">
      <w:pPr>
        <w:pStyle w:val="clentevilke"/>
        <w:rPr>
          <w:color w:val="auto"/>
        </w:rPr>
      </w:pPr>
      <w:bookmarkStart w:id="341" w:name="_Ref527148234"/>
      <w:r>
        <w:rPr>
          <w:color w:val="auto"/>
        </w:rPr>
        <w:t>člen</w:t>
      </w:r>
      <w:bookmarkEnd w:id="341"/>
    </w:p>
    <w:p w:rsidR="00A5693B" w:rsidRDefault="00426188">
      <w:pPr>
        <w:pStyle w:val="Naslov6"/>
      </w:pPr>
      <w:bookmarkStart w:id="342" w:name="_Toc527537882"/>
      <w:r>
        <w:t>(spreminjanje stavb in delov stavbe)</w:t>
      </w:r>
      <w:bookmarkEnd w:id="342"/>
    </w:p>
    <w:p w:rsidR="00A5693B" w:rsidRDefault="00426188">
      <w:pPr>
        <w:pStyle w:val="Navadensplet"/>
        <w:spacing w:after="120"/>
        <w:jc w:val="both"/>
        <w:rPr>
          <w:color w:val="auto"/>
          <w:sz w:val="22"/>
          <w:szCs w:val="22"/>
        </w:rPr>
      </w:pPr>
      <w:r>
        <w:rPr>
          <w:color w:val="auto"/>
          <w:sz w:val="22"/>
          <w:szCs w:val="22"/>
        </w:rPr>
        <w:t xml:space="preserve">(1) Stavba se lahko spremeni z delitvijo stavbe, </w:t>
      </w:r>
      <w:r>
        <w:rPr>
          <w:color w:val="auto"/>
          <w:sz w:val="22"/>
          <w:szCs w:val="22"/>
        </w:rPr>
        <w:t>združitvijo stavbe ali izbrisom stavbe.</w:t>
      </w:r>
    </w:p>
    <w:p w:rsidR="00A5693B" w:rsidRDefault="00426188">
      <w:pPr>
        <w:pStyle w:val="Navadensplet"/>
        <w:spacing w:after="120"/>
        <w:jc w:val="both"/>
        <w:rPr>
          <w:color w:val="auto"/>
          <w:sz w:val="22"/>
          <w:szCs w:val="22"/>
        </w:rPr>
      </w:pPr>
      <w:r>
        <w:rPr>
          <w:color w:val="auto"/>
          <w:sz w:val="22"/>
          <w:szCs w:val="22"/>
        </w:rPr>
        <w:t>(2) Deli stavbe se lahko spremenijo z združitvijo delov stavbe, delitvijo dela stavbe, ponovnim vpisom stavbe v kataster nepremičnin, z dograditvijo prostora, s porušitvijo prostora ali z izbrisom dela stavbe.</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w:t>
      </w:r>
      <w:r>
        <w:rPr>
          <w:color w:val="943634" w:themeColor="accent2" w:themeShade="BF"/>
          <w:sz w:val="20"/>
          <w:szCs w:val="20"/>
          <w:u w:val="single"/>
        </w:rPr>
        <w:t>ožitev</w:t>
      </w:r>
    </w:p>
    <w:p w:rsidR="00A5693B" w:rsidRDefault="00426188">
      <w:pPr>
        <w:pStyle w:val="Navadensplet"/>
        <w:spacing w:after="120"/>
        <w:jc w:val="both"/>
        <w:rPr>
          <w:color w:val="auto"/>
          <w:sz w:val="20"/>
          <w:szCs w:val="20"/>
        </w:rPr>
      </w:pPr>
      <w:r>
        <w:rPr>
          <w:color w:val="auto"/>
          <w:sz w:val="20"/>
          <w:szCs w:val="20"/>
        </w:rPr>
        <w:t xml:space="preserve">ZKN določa vrste postopkov oziroma načine spreminjanja stavb in delov stavb. S spremembami  stavb in delov stavbe se spremeni </w:t>
      </w:r>
      <w:r>
        <w:rPr>
          <w:rFonts w:ascii="Cambria Math" w:hAnsi="Cambria Math" w:cs="Cambria Math"/>
          <w:color w:val="auto"/>
          <w:sz w:val="20"/>
          <w:szCs w:val="20"/>
        </w:rPr>
        <w:t>①</w:t>
      </w:r>
      <w:r>
        <w:rPr>
          <w:color w:val="auto"/>
          <w:sz w:val="20"/>
          <w:szCs w:val="20"/>
        </w:rPr>
        <w:t xml:space="preserve"> število stavb in delov stavb ali </w:t>
      </w:r>
      <w:r>
        <w:rPr>
          <w:rFonts w:ascii="Cambria Math" w:hAnsi="Cambria Math" w:cs="Cambria Math"/>
          <w:color w:val="auto"/>
          <w:sz w:val="20"/>
          <w:szCs w:val="20"/>
        </w:rPr>
        <w:t>②</w:t>
      </w:r>
      <w:r>
        <w:rPr>
          <w:color w:val="auto"/>
          <w:sz w:val="20"/>
          <w:szCs w:val="20"/>
        </w:rPr>
        <w:t xml:space="preserve"> njihova oblika, vpisana v katastru nepremičnin.</w:t>
      </w:r>
    </w:p>
    <w:p w:rsidR="00A5693B" w:rsidRDefault="00426188">
      <w:pPr>
        <w:pStyle w:val="Navadensplet"/>
        <w:spacing w:after="120"/>
        <w:jc w:val="both"/>
        <w:rPr>
          <w:color w:val="auto"/>
          <w:sz w:val="20"/>
          <w:szCs w:val="20"/>
        </w:rPr>
      </w:pPr>
      <w:r>
        <w:rPr>
          <w:color w:val="auto"/>
          <w:sz w:val="20"/>
          <w:szCs w:val="20"/>
        </w:rPr>
        <w:t>Pojem »spreminjanje stavb in delov sta</w:t>
      </w:r>
      <w:r>
        <w:rPr>
          <w:color w:val="auto"/>
          <w:sz w:val="20"/>
          <w:szCs w:val="20"/>
        </w:rPr>
        <w:t>vb« je pri stavbah uporabljen v enakem smislu kot je »spreminjanje mej« pri parcelah. S spreminjanjem stavb in delov stavb se spreminja oblika stavbe ali dela stavbe.</w:t>
      </w:r>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43" w:name="_Toc527537883"/>
      <w:r>
        <w:t>(omejitev spreminjanja stavb in delov stavb)</w:t>
      </w:r>
      <w:bookmarkEnd w:id="343"/>
    </w:p>
    <w:p w:rsidR="00A5693B" w:rsidRDefault="00426188">
      <w:pPr>
        <w:pStyle w:val="Navadensplet"/>
        <w:spacing w:after="120"/>
        <w:jc w:val="both"/>
        <w:rPr>
          <w:color w:val="auto"/>
          <w:sz w:val="22"/>
          <w:szCs w:val="22"/>
        </w:rPr>
      </w:pPr>
      <w:r>
        <w:rPr>
          <w:color w:val="auto"/>
          <w:sz w:val="22"/>
          <w:szCs w:val="22"/>
        </w:rPr>
        <w:t>(1) Če predpis o omejitvah določa omej</w:t>
      </w:r>
      <w:r>
        <w:rPr>
          <w:color w:val="auto"/>
          <w:sz w:val="22"/>
          <w:szCs w:val="22"/>
        </w:rPr>
        <w:t>itve spreminjanja stavb in delov stavb, se stavbe in dele stavb, za katere velja omejitev spreminjanja, v katastru nepremičnin označi z vpisom omejitve na stavbi in delih stavb, ali s povezavo informacijskega sistema, v katerem se vodijo podatki o omejitva</w:t>
      </w:r>
      <w:r>
        <w:rPr>
          <w:color w:val="auto"/>
          <w:sz w:val="22"/>
          <w:szCs w:val="22"/>
        </w:rPr>
        <w:t xml:space="preserve">h, z informacijskim sistemom Katastra. </w:t>
      </w:r>
    </w:p>
    <w:p w:rsidR="00A5693B" w:rsidRDefault="00426188">
      <w:pPr>
        <w:pStyle w:val="Navadensplet"/>
        <w:spacing w:after="120"/>
        <w:jc w:val="both"/>
        <w:rPr>
          <w:color w:val="auto"/>
          <w:sz w:val="22"/>
          <w:szCs w:val="22"/>
        </w:rPr>
      </w:pPr>
      <w:r>
        <w:rPr>
          <w:color w:val="auto"/>
          <w:sz w:val="22"/>
          <w:szCs w:val="22"/>
        </w:rPr>
        <w:t xml:space="preserve">(2) S predpisom o omejitvah morajo biti določeni postopki za označitev stavb in delov stavb v katastru nepremičnin, za katere velja omejitev spreminjanja, vrste omejitev in način izvajanja omejitev.  </w:t>
      </w:r>
    </w:p>
    <w:p w:rsidR="00A5693B" w:rsidRDefault="00426188">
      <w:pPr>
        <w:pStyle w:val="Navadensplet"/>
        <w:spacing w:after="120"/>
        <w:jc w:val="both"/>
        <w:rPr>
          <w:color w:val="auto"/>
          <w:sz w:val="22"/>
          <w:szCs w:val="22"/>
        </w:rPr>
      </w:pPr>
      <w:r>
        <w:rPr>
          <w:color w:val="auto"/>
          <w:sz w:val="22"/>
          <w:szCs w:val="22"/>
        </w:rPr>
        <w:t xml:space="preserve">(3) Če je </w:t>
      </w:r>
      <w:r>
        <w:rPr>
          <w:color w:val="auto"/>
          <w:sz w:val="22"/>
          <w:szCs w:val="22"/>
        </w:rPr>
        <w:t>spreminjanje stavb in delov stavb dopustno na podlagi soglasja organa, določenega s predpisom o omejitvah, mora ta organ odločiti o dopustnosti spreminjanja stavb in delov stavb v roku, ki ga določa predpis o omejitvah. Če organ v roku ne odloči o dopustno</w:t>
      </w:r>
      <w:r>
        <w:rPr>
          <w:color w:val="auto"/>
          <w:sz w:val="22"/>
          <w:szCs w:val="22"/>
        </w:rPr>
        <w:t xml:space="preserve">sti spreminjanja stavb in delov stavb, se šteje, da s spremembo stavb in delov stavb soglaša. Sprememba stavb in delov stavb se izvede v skladu z zahtevo in ji kasneje ni mogoče nasprotovati. Iz novo nastalih oziroma spremenjenih stavb in delov stavb se v </w:t>
      </w:r>
      <w:r>
        <w:rPr>
          <w:color w:val="auto"/>
          <w:sz w:val="22"/>
          <w:szCs w:val="22"/>
        </w:rPr>
        <w:t>tem primeru briše označba omejitev, če je bila ta vpisana v kataster nepremičnin neposredno.</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Ureditev ZKN glede omejitve spreminjanja stavb in delov stavb je vsebinsko enaka ureditvi ZKN glede omejitve spreminjanja mej parcel.</w:t>
      </w:r>
    </w:p>
    <w:p w:rsidR="00A5693B" w:rsidRDefault="00426188">
      <w:pPr>
        <w:pStyle w:val="Navadensplet"/>
        <w:spacing w:after="120"/>
        <w:jc w:val="both"/>
        <w:rPr>
          <w:color w:val="auto"/>
          <w:sz w:val="20"/>
          <w:szCs w:val="20"/>
        </w:rPr>
      </w:pPr>
      <w:r>
        <w:rPr>
          <w:color w:val="auto"/>
          <w:sz w:val="20"/>
          <w:szCs w:val="20"/>
        </w:rPr>
        <w:t>Ta možnost je uv</w:t>
      </w:r>
      <w:r>
        <w:rPr>
          <w:color w:val="auto"/>
          <w:sz w:val="20"/>
          <w:szCs w:val="20"/>
        </w:rPr>
        <w:t xml:space="preserve">edena predvsem zaradi preprečitve preoblikovanja stanovanj v nasprotju z izdanimi gradbenimi dovoljenji ter omogočanje nadzorovanega oblikovanja stanovanj, če bo to določil (nov) stanovanjski zakon. ZKN določa: </w:t>
      </w:r>
    </w:p>
    <w:p w:rsidR="00A5693B" w:rsidRDefault="00426188">
      <w:pPr>
        <w:pStyle w:val="Navadensplet"/>
        <w:spacing w:after="120"/>
        <w:jc w:val="both"/>
        <w:rPr>
          <w:color w:val="auto"/>
          <w:sz w:val="20"/>
          <w:szCs w:val="20"/>
        </w:rPr>
      </w:pPr>
      <w:r>
        <w:rPr>
          <w:rFonts w:ascii="Cambria Math" w:hAnsi="Cambria Math" w:cs="Cambria Math"/>
          <w:color w:val="auto"/>
          <w:sz w:val="20"/>
          <w:szCs w:val="20"/>
        </w:rPr>
        <w:t>①</w:t>
      </w:r>
      <w:r>
        <w:rPr>
          <w:color w:val="auto"/>
          <w:sz w:val="20"/>
          <w:szCs w:val="20"/>
        </w:rPr>
        <w:t xml:space="preserve"> predpis, ki uvaja omejitev t.i. »predpis o</w:t>
      </w:r>
      <w:r>
        <w:rPr>
          <w:color w:val="auto"/>
          <w:sz w:val="20"/>
          <w:szCs w:val="20"/>
        </w:rPr>
        <w:t xml:space="preserve"> omejitvah«, mora določiti vrsto omejitve (npr. omejitev  spreminjanja stavb in delov stavb z združitvijo, delitvijo ali s ponovnim vpisom stavbe z vzpostavljeno etažno lastnino);  </w:t>
      </w:r>
    </w:p>
    <w:p w:rsidR="00A5693B" w:rsidRDefault="00426188">
      <w:pPr>
        <w:pStyle w:val="Navadensplet"/>
        <w:spacing w:after="120"/>
        <w:jc w:val="both"/>
        <w:rPr>
          <w:color w:val="auto"/>
          <w:sz w:val="20"/>
          <w:szCs w:val="20"/>
        </w:rPr>
      </w:pPr>
      <w:r>
        <w:rPr>
          <w:rFonts w:ascii="Cambria Math" w:hAnsi="Cambria Math" w:cs="Cambria Math"/>
          <w:color w:val="auto"/>
          <w:sz w:val="20"/>
          <w:szCs w:val="20"/>
        </w:rPr>
        <w:t>②</w:t>
      </w:r>
      <w:r>
        <w:rPr>
          <w:color w:val="auto"/>
          <w:sz w:val="20"/>
          <w:szCs w:val="20"/>
        </w:rPr>
        <w:t xml:space="preserve"> v katastru nepremičnin morajo biti označene vse stavbe in deli stavb, za</w:t>
      </w:r>
      <w:r>
        <w:rPr>
          <w:color w:val="auto"/>
          <w:sz w:val="20"/>
          <w:szCs w:val="20"/>
        </w:rPr>
        <w:t xml:space="preserve"> katere velja omejitev spreminjanja – »predpis o omejitvah« mora določiti, na kakšen način in kdo bo izvedel označitev v katastru nepremičnin;</w:t>
      </w:r>
    </w:p>
    <w:p w:rsidR="00A5693B" w:rsidRDefault="00426188">
      <w:pPr>
        <w:pStyle w:val="Navadensplet"/>
        <w:spacing w:after="120"/>
        <w:jc w:val="both"/>
        <w:rPr>
          <w:color w:val="auto"/>
          <w:sz w:val="20"/>
          <w:szCs w:val="20"/>
        </w:rPr>
      </w:pPr>
      <w:r>
        <w:rPr>
          <w:rFonts w:ascii="Cambria Math" w:hAnsi="Cambria Math"/>
          <w:color w:val="auto"/>
          <w:sz w:val="20"/>
          <w:szCs w:val="20"/>
        </w:rPr>
        <w:t xml:space="preserve">③ </w:t>
      </w:r>
      <w:r>
        <w:rPr>
          <w:color w:val="auto"/>
          <w:sz w:val="20"/>
          <w:szCs w:val="20"/>
        </w:rPr>
        <w:t>označitev stavb in delov stavb v katastru nepremičnin se izvede (1) neposredno z vpisom omejitve na stavbo/dele</w:t>
      </w:r>
      <w:r>
        <w:rPr>
          <w:color w:val="auto"/>
          <w:sz w:val="20"/>
          <w:szCs w:val="20"/>
        </w:rPr>
        <w:t xml:space="preserve"> stavbe, ali (2)</w:t>
      </w:r>
      <w:r>
        <w:rPr>
          <w:rFonts w:ascii="Cambria Math" w:hAnsi="Cambria Math" w:cs="Cambria Math"/>
          <w:color w:val="auto"/>
          <w:sz w:val="20"/>
          <w:szCs w:val="20"/>
        </w:rPr>
        <w:t xml:space="preserve"> </w:t>
      </w:r>
      <w:r>
        <w:rPr>
          <w:color w:val="auto"/>
          <w:sz w:val="20"/>
          <w:szCs w:val="20"/>
        </w:rPr>
        <w:t>z neposredno povezavo informacijskega sistema, v katerem se vodijo podatki o omejitvah, z informacijskim sistemom Katastra (npr. evidenca o stanovanjih bi lahko vsebovala podatke, kateri deli stavbe sestavljajo stanovanje in jih ni dopustn</w:t>
      </w:r>
      <w:r>
        <w:rPr>
          <w:color w:val="auto"/>
          <w:sz w:val="20"/>
          <w:szCs w:val="20"/>
        </w:rPr>
        <w:t xml:space="preserve">o spreminjati – »zmanjšati« za klet). </w:t>
      </w:r>
    </w:p>
    <w:p w:rsidR="00A5693B" w:rsidRDefault="00426188">
      <w:pPr>
        <w:pStyle w:val="Navadensplet"/>
        <w:spacing w:after="120"/>
        <w:jc w:val="both"/>
        <w:rPr>
          <w:color w:val="auto"/>
          <w:sz w:val="20"/>
          <w:szCs w:val="20"/>
        </w:rPr>
      </w:pPr>
      <w:r>
        <w:rPr>
          <w:rFonts w:ascii="Cambria Math" w:hAnsi="Cambria Math" w:cs="Cambria Math"/>
          <w:color w:val="auto"/>
          <w:sz w:val="20"/>
          <w:szCs w:val="20"/>
        </w:rPr>
        <w:t>④</w:t>
      </w:r>
      <w:r>
        <w:rPr>
          <w:color w:val="auto"/>
          <w:sz w:val="20"/>
          <w:szCs w:val="20"/>
        </w:rPr>
        <w:t xml:space="preserve"> »predpis o omejitvah« lahko določi, da je spreminjanje stavb in delov stavb nadzorovano (določen mora biti organ, ki bo odločal o dopustnosti spreminjanja stavb in delov stavb, in rok, v katerem mora pristojni organ odločiti o dopustnosti spreminjanja sta</w:t>
      </w:r>
      <w:r>
        <w:rPr>
          <w:color w:val="auto"/>
          <w:sz w:val="20"/>
          <w:szCs w:val="20"/>
        </w:rPr>
        <w:t>vb in delov stavb). Zaradi preprečitve, da bi nadzorovano spreminjanje stavb in delov stavb povzročilo administrativno oviro ali celo blokado, ZKN določa pravno domnevo o soglasju, če organ v roku ne odloči o dopustnosti spreminjanja stavb in delov stavb.</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344" w:name="_Toc483554591"/>
      <w:r>
        <w:rPr>
          <w:color w:val="auto"/>
        </w:rPr>
        <w:t>člen</w:t>
      </w:r>
      <w:bookmarkEnd w:id="344"/>
    </w:p>
    <w:p w:rsidR="00A5693B" w:rsidRDefault="00426188">
      <w:pPr>
        <w:pStyle w:val="Naslov6"/>
      </w:pPr>
      <w:bookmarkStart w:id="345" w:name="_Toc527537884"/>
      <w:r>
        <w:t>(združitev in delitev stavbe in dela stavbe)</w:t>
      </w:r>
      <w:bookmarkEnd w:id="345"/>
    </w:p>
    <w:p w:rsidR="00A5693B" w:rsidRDefault="00426188">
      <w:pPr>
        <w:pStyle w:val="Navadensplet"/>
        <w:spacing w:after="0"/>
        <w:jc w:val="both"/>
        <w:rPr>
          <w:color w:val="auto"/>
          <w:sz w:val="22"/>
          <w:szCs w:val="22"/>
        </w:rPr>
      </w:pPr>
      <w:r>
        <w:rPr>
          <w:color w:val="auto"/>
          <w:sz w:val="22"/>
          <w:szCs w:val="22"/>
        </w:rPr>
        <w:t>(1) Dve ali več stavb se lahko združi v novo stavbo:</w:t>
      </w:r>
    </w:p>
    <w:p w:rsidR="00A5693B" w:rsidRDefault="00426188">
      <w:pPr>
        <w:pStyle w:val="Navadensplet"/>
        <w:numPr>
          <w:ilvl w:val="0"/>
          <w:numId w:val="45"/>
        </w:numPr>
        <w:spacing w:after="0"/>
        <w:jc w:val="both"/>
        <w:rPr>
          <w:color w:val="auto"/>
          <w:sz w:val="22"/>
          <w:szCs w:val="22"/>
        </w:rPr>
      </w:pPr>
      <w:r>
        <w:rPr>
          <w:color w:val="auto"/>
          <w:sz w:val="22"/>
          <w:szCs w:val="22"/>
        </w:rPr>
        <w:t>če so povezane z isto parcelo,</w:t>
      </w:r>
    </w:p>
    <w:p w:rsidR="00A5693B" w:rsidRDefault="00426188">
      <w:pPr>
        <w:pStyle w:val="Navadensplet"/>
        <w:numPr>
          <w:ilvl w:val="0"/>
          <w:numId w:val="45"/>
        </w:numPr>
        <w:spacing w:after="120"/>
        <w:jc w:val="both"/>
        <w:rPr>
          <w:color w:val="auto"/>
          <w:sz w:val="22"/>
          <w:szCs w:val="22"/>
        </w:rPr>
      </w:pPr>
      <w:r>
        <w:rPr>
          <w:color w:val="auto"/>
          <w:sz w:val="22"/>
          <w:szCs w:val="22"/>
        </w:rPr>
        <w:t>če je dovoljena poočitev združitve parcel, s katerimi so stavbe povezane, ali če je dovoljena poočitev združitve stavb, k</w:t>
      </w:r>
      <w:r>
        <w:rPr>
          <w:color w:val="auto"/>
          <w:sz w:val="22"/>
          <w:szCs w:val="22"/>
        </w:rPr>
        <w:t>adar so stavbe vpisane v zemljiško knjigo.</w:t>
      </w:r>
    </w:p>
    <w:p w:rsidR="00A5693B" w:rsidRDefault="00426188">
      <w:pPr>
        <w:pStyle w:val="Navadensplet"/>
        <w:spacing w:after="120"/>
        <w:jc w:val="both"/>
        <w:rPr>
          <w:color w:val="auto"/>
          <w:sz w:val="22"/>
          <w:szCs w:val="22"/>
        </w:rPr>
      </w:pPr>
      <w:r>
        <w:rPr>
          <w:color w:val="auto"/>
          <w:sz w:val="22"/>
          <w:szCs w:val="22"/>
        </w:rPr>
        <w:t>(2) Stavba se lahko razdeli na več stavb. Če se razdeli stavba z vzpostavljeno etažno lastnino, morajo z delitvijo stavbe soglašati vsi etažni lastniki.</w:t>
      </w:r>
    </w:p>
    <w:p w:rsidR="00A5693B" w:rsidRDefault="00426188">
      <w:pPr>
        <w:pStyle w:val="Navadensplet"/>
        <w:spacing w:after="120"/>
        <w:jc w:val="both"/>
        <w:rPr>
          <w:color w:val="auto"/>
          <w:sz w:val="22"/>
          <w:szCs w:val="22"/>
        </w:rPr>
      </w:pPr>
      <w:r>
        <w:rPr>
          <w:color w:val="auto"/>
          <w:sz w:val="22"/>
          <w:szCs w:val="22"/>
        </w:rPr>
        <w:t>(3) Delitev in združitev stavb je dovoljena le, če ni v nasp</w:t>
      </w:r>
      <w:r>
        <w:rPr>
          <w:color w:val="auto"/>
          <w:sz w:val="22"/>
          <w:szCs w:val="22"/>
        </w:rPr>
        <w:t>rotju z izdanim gradbenim dovoljenjem.</w:t>
      </w:r>
    </w:p>
    <w:p w:rsidR="00A5693B" w:rsidRDefault="00426188">
      <w:pPr>
        <w:pStyle w:val="Navadensplet"/>
        <w:spacing w:after="120"/>
        <w:jc w:val="both"/>
        <w:rPr>
          <w:color w:val="auto"/>
          <w:sz w:val="22"/>
          <w:szCs w:val="22"/>
        </w:rPr>
      </w:pPr>
      <w:r>
        <w:rPr>
          <w:color w:val="auto"/>
          <w:sz w:val="22"/>
          <w:szCs w:val="22"/>
        </w:rPr>
        <w:t xml:space="preserve">(4) Dva dela stavbe ali več delov stavb se lahko združi v nov del stavbe, če je dovoljena poočitev združitve v zemljiški knjigi. </w:t>
      </w:r>
    </w:p>
    <w:p w:rsidR="00A5693B" w:rsidRDefault="00426188">
      <w:pPr>
        <w:spacing w:after="120"/>
        <w:jc w:val="both"/>
        <w:rPr>
          <w:color w:val="auto"/>
        </w:rPr>
      </w:pPr>
      <w:r>
        <w:rPr>
          <w:color w:val="auto"/>
        </w:rPr>
        <w:t>(5) Del stavbe se lahko razdeli na dva ali več delov. V istem postopku se lahko razdeli</w:t>
      </w:r>
      <w:r>
        <w:rPr>
          <w:color w:val="auto"/>
        </w:rPr>
        <w:t xml:space="preserve"> tudi del stavbe, ki je nastal z združitvijo po prejšnjem odstavku.</w:t>
      </w:r>
    </w:p>
    <w:p w:rsidR="00A5693B" w:rsidRDefault="00426188">
      <w:pPr>
        <w:autoSpaceDE w:val="0"/>
        <w:autoSpaceDN w:val="0"/>
        <w:adjustRightInd w:val="0"/>
        <w:spacing w:after="120"/>
        <w:jc w:val="both"/>
        <w:rPr>
          <w:color w:val="auto"/>
        </w:rPr>
      </w:pPr>
      <w:r>
        <w:rPr>
          <w:color w:val="auto"/>
        </w:rPr>
        <w:t>(6) Delitev in združitev delov stavb mora biti skladna z gradbenim dovoljenjem in projektno dokumentacijo, če določata način delitve stavbe na več delov.</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autoSpaceDE w:val="0"/>
        <w:autoSpaceDN w:val="0"/>
        <w:adjustRightInd w:val="0"/>
        <w:spacing w:after="120"/>
        <w:jc w:val="both"/>
        <w:rPr>
          <w:color w:val="auto"/>
          <w:sz w:val="20"/>
          <w:szCs w:val="20"/>
        </w:rPr>
      </w:pPr>
      <w:r>
        <w:rPr>
          <w:color w:val="auto"/>
          <w:sz w:val="20"/>
          <w:szCs w:val="20"/>
        </w:rPr>
        <w:t>Določeni so pogoji z</w:t>
      </w:r>
      <w:r>
        <w:rPr>
          <w:color w:val="auto"/>
          <w:sz w:val="20"/>
          <w:szCs w:val="20"/>
        </w:rPr>
        <w:t>družitve in delitve stavb in delov stavb tako, da je možno spremembe poočititi tudi v zemljiški knjigi in da je zagotovljena skladnost z gradbenimi dovoljenji.</w:t>
      </w:r>
    </w:p>
    <w:p w:rsidR="00A5693B" w:rsidRDefault="00426188">
      <w:pPr>
        <w:autoSpaceDE w:val="0"/>
        <w:autoSpaceDN w:val="0"/>
        <w:adjustRightInd w:val="0"/>
        <w:spacing w:after="120"/>
        <w:jc w:val="both"/>
        <w:rPr>
          <w:color w:val="auto"/>
          <w:sz w:val="20"/>
          <w:szCs w:val="20"/>
        </w:rPr>
      </w:pPr>
      <w:r>
        <w:rPr>
          <w:color w:val="auto"/>
          <w:sz w:val="20"/>
          <w:szCs w:val="20"/>
        </w:rPr>
        <w:t>Združitev stavb in delov stavb omejujejo enak širši pravni položaj stavb in delov stavb, ki se z</w:t>
      </w:r>
      <w:r>
        <w:rPr>
          <w:color w:val="auto"/>
          <w:sz w:val="20"/>
          <w:szCs w:val="20"/>
        </w:rPr>
        <w:t>družujejo. Če stavbe, ki se združujejo, niso vpisane v zemljiški knjigi, je pogoj izpolnjen, če so povezane z isto parcelo ali če je dovoljena poočitev združitve dveh ali več parcel, s katerimi so stavbe povezane.</w:t>
      </w:r>
    </w:p>
    <w:p w:rsidR="00A5693B" w:rsidRDefault="00426188">
      <w:pPr>
        <w:pStyle w:val="Navadensplet"/>
        <w:spacing w:after="120"/>
        <w:jc w:val="both"/>
        <w:rPr>
          <w:color w:val="auto"/>
          <w:sz w:val="20"/>
          <w:szCs w:val="20"/>
        </w:rPr>
      </w:pPr>
      <w:r>
        <w:rPr>
          <w:color w:val="auto"/>
          <w:sz w:val="20"/>
          <w:szCs w:val="20"/>
        </w:rPr>
        <w:t>Če je stavba ali del stavbe vpisan v zemlj</w:t>
      </w:r>
      <w:r>
        <w:rPr>
          <w:color w:val="auto"/>
          <w:sz w:val="20"/>
          <w:szCs w:val="20"/>
        </w:rPr>
        <w:t>iški knjigi, se izpolnjevanje pogoja preveri z dovoljenostjo poočitve združitve v zemljiški knjigi.</w:t>
      </w:r>
    </w:p>
    <w:p w:rsidR="00A5693B" w:rsidRDefault="00426188">
      <w:pPr>
        <w:pStyle w:val="Navadensplet"/>
        <w:spacing w:after="120"/>
        <w:jc w:val="both"/>
        <w:rPr>
          <w:color w:val="auto"/>
          <w:sz w:val="20"/>
          <w:szCs w:val="20"/>
        </w:rPr>
      </w:pPr>
      <w:r>
        <w:rPr>
          <w:color w:val="auto"/>
          <w:sz w:val="20"/>
          <w:szCs w:val="20"/>
        </w:rPr>
        <w:t xml:space="preserve">S povezavo na dovoljenost poočitve združitve delov stavb v zemljiški knjigi so preprečujejo primeri združevanja delov stavb, ki bi bili izvedeni v katastru nepremičnin, v zemljiški knjigi pa zaradi različnih stvarnih pravic poočitev ne bi bila opravljena. </w:t>
      </w:r>
    </w:p>
    <w:p w:rsidR="00A5693B" w:rsidRDefault="00426188">
      <w:pPr>
        <w:pStyle w:val="Navadensplet"/>
        <w:spacing w:after="120"/>
        <w:jc w:val="both"/>
        <w:rPr>
          <w:color w:val="auto"/>
          <w:sz w:val="20"/>
          <w:szCs w:val="20"/>
        </w:rPr>
      </w:pPr>
      <w:r>
        <w:rPr>
          <w:color w:val="auto"/>
          <w:sz w:val="20"/>
          <w:szCs w:val="20"/>
        </w:rPr>
        <w:t>Dosedanje določbe zakona niso omejevale delitve stavb in delov stavb. Odločitev o številu delov stavb je bila prepuščena vlagatelju predloga za vpis sprememb v kataster stavb. Določila glede delitve delov stavb preprečujejo nadaljnje drobljenje delov stav</w:t>
      </w:r>
      <w:r>
        <w:rPr>
          <w:color w:val="auto"/>
          <w:sz w:val="20"/>
          <w:szCs w:val="20"/>
        </w:rPr>
        <w:t xml:space="preserve">b brez namena vzpostavitve etažne lastnine. </w:t>
      </w:r>
    </w:p>
    <w:p w:rsidR="00A5693B" w:rsidRDefault="00426188">
      <w:pPr>
        <w:autoSpaceDE w:val="0"/>
        <w:autoSpaceDN w:val="0"/>
        <w:adjustRightInd w:val="0"/>
        <w:spacing w:after="120"/>
        <w:jc w:val="both"/>
        <w:rPr>
          <w:color w:val="auto"/>
          <w:sz w:val="20"/>
          <w:szCs w:val="20"/>
        </w:rPr>
      </w:pPr>
      <w:r>
        <w:rPr>
          <w:color w:val="auto"/>
          <w:sz w:val="20"/>
          <w:szCs w:val="20"/>
        </w:rPr>
        <w:t xml:space="preserve">Zaradi preprečevanja drugačne uporabe stavb kot je določena z gradbenim dovoljenjem, mora biti tudi spreminjanje stavb in delov stavb z združitvijo in delitvijo skladno z gradbenim dovoljenjem. </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46" w:name="_Toc527537885"/>
      <w:r>
        <w:t>(sprememba</w:t>
      </w:r>
      <w:r>
        <w:t xml:space="preserve"> sestavin dela stavbe)</w:t>
      </w:r>
      <w:bookmarkEnd w:id="346"/>
    </w:p>
    <w:p w:rsidR="00A5693B" w:rsidRDefault="00426188">
      <w:pPr>
        <w:autoSpaceDE w:val="0"/>
        <w:autoSpaceDN w:val="0"/>
        <w:adjustRightInd w:val="0"/>
        <w:spacing w:after="120"/>
        <w:jc w:val="both"/>
        <w:rPr>
          <w:color w:val="auto"/>
        </w:rPr>
      </w:pPr>
      <w:r>
        <w:rPr>
          <w:color w:val="auto"/>
        </w:rPr>
        <w:t xml:space="preserve">(1) Območje sestavine dela stavbe, vpisano v katastru nepremičnin, se lahko spremeni, če </w:t>
      </w:r>
      <w:r>
        <w:rPr>
          <w:rStyle w:val="st1"/>
          <w:color w:val="auto"/>
        </w:rPr>
        <w:t xml:space="preserve">s spremembo območja </w:t>
      </w:r>
      <w:r>
        <w:rPr>
          <w:color w:val="auto"/>
        </w:rPr>
        <w:t>sestavine dela stavbe</w:t>
      </w:r>
      <w:r>
        <w:rPr>
          <w:rStyle w:val="st1"/>
          <w:color w:val="auto"/>
        </w:rPr>
        <w:t xml:space="preserve"> soglašajo vsi </w:t>
      </w:r>
      <w:r>
        <w:rPr>
          <w:color w:val="auto"/>
        </w:rPr>
        <w:t>lastniki delov stavbe v etažni lastnini.</w:t>
      </w:r>
      <w:r>
        <w:rPr>
          <w:rStyle w:val="Poudarek"/>
          <w:strike/>
          <w:color w:val="auto"/>
        </w:rPr>
        <w:t xml:space="preserve"> </w:t>
      </w:r>
    </w:p>
    <w:p w:rsidR="00A5693B" w:rsidRDefault="00426188">
      <w:pPr>
        <w:autoSpaceDE w:val="0"/>
        <w:autoSpaceDN w:val="0"/>
        <w:adjustRightInd w:val="0"/>
        <w:spacing w:after="120"/>
        <w:jc w:val="both"/>
        <w:rPr>
          <w:color w:val="auto"/>
        </w:rPr>
      </w:pPr>
      <w:r>
        <w:rPr>
          <w:color w:val="auto"/>
        </w:rPr>
        <w:t xml:space="preserve">(2) Izjavo iz petega odstavka </w:t>
      </w:r>
      <w:r>
        <w:rPr>
          <w:b/>
          <w:color w:val="FF0000"/>
        </w:rPr>
        <w:fldChar w:fldCharType="begin"/>
      </w:r>
      <w:r>
        <w:rPr>
          <w:b/>
          <w:color w:val="FF0000"/>
        </w:rPr>
        <w:instrText xml:space="preserve"> REF _Ref4882394</w:instrText>
      </w:r>
      <w:r>
        <w:rPr>
          <w:b/>
          <w:color w:val="FF0000"/>
        </w:rPr>
        <w:instrText xml:space="preserve">61 \w \h  \* MERGEFORMAT </w:instrText>
      </w:r>
      <w:r>
        <w:rPr>
          <w:b/>
          <w:color w:val="FF0000"/>
        </w:rPr>
      </w:r>
      <w:r>
        <w:rPr>
          <w:b/>
          <w:color w:val="FF0000"/>
        </w:rPr>
        <w:fldChar w:fldCharType="separate"/>
      </w:r>
      <w:r>
        <w:rPr>
          <w:b/>
          <w:color w:val="FF0000"/>
        </w:rPr>
        <w:t>103</w:t>
      </w:r>
      <w:r>
        <w:rPr>
          <w:b/>
          <w:color w:val="FF0000"/>
        </w:rPr>
        <w:fldChar w:fldCharType="end"/>
      </w:r>
      <w:r>
        <w:rPr>
          <w:color w:val="auto"/>
        </w:rPr>
        <w:t>. člena tega zakona podata lastnik dela stavbe v etažni lastnini, ki uporablja sestavino dela stavbe, in upravnik stavbe.</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pStyle w:val="Navadensplet"/>
        <w:spacing w:after="0"/>
        <w:jc w:val="both"/>
        <w:rPr>
          <w:color w:val="auto"/>
          <w:sz w:val="20"/>
          <w:szCs w:val="20"/>
        </w:rPr>
      </w:pPr>
      <w:r>
        <w:rPr>
          <w:color w:val="auto"/>
          <w:sz w:val="20"/>
          <w:szCs w:val="20"/>
        </w:rPr>
        <w:t xml:space="preserve">ZKN v </w:t>
      </w:r>
      <w:r>
        <w:rPr>
          <w:b/>
          <w:color w:val="FF0000"/>
          <w:sz w:val="20"/>
          <w:szCs w:val="20"/>
        </w:rPr>
        <w:fldChar w:fldCharType="begin"/>
      </w:r>
      <w:r>
        <w:rPr>
          <w:b/>
          <w:color w:val="FF0000"/>
          <w:sz w:val="20"/>
          <w:szCs w:val="20"/>
        </w:rPr>
        <w:instrText xml:space="preserve"> REF _Ref521322498 \r \h  \* MERGEFORMAT </w:instrText>
      </w:r>
      <w:r>
        <w:rPr>
          <w:b/>
          <w:color w:val="FF0000"/>
          <w:sz w:val="20"/>
          <w:szCs w:val="20"/>
        </w:rPr>
      </w:r>
      <w:r>
        <w:rPr>
          <w:b/>
          <w:color w:val="FF0000"/>
          <w:sz w:val="20"/>
          <w:szCs w:val="20"/>
        </w:rPr>
        <w:fldChar w:fldCharType="separate"/>
      </w:r>
      <w:r>
        <w:rPr>
          <w:b/>
          <w:color w:val="FF0000"/>
          <w:sz w:val="20"/>
          <w:szCs w:val="20"/>
        </w:rPr>
        <w:t>29</w:t>
      </w:r>
      <w:r>
        <w:rPr>
          <w:b/>
          <w:color w:val="FF0000"/>
          <w:sz w:val="20"/>
          <w:szCs w:val="20"/>
        </w:rPr>
        <w:fldChar w:fldCharType="end"/>
      </w:r>
      <w:r>
        <w:rPr>
          <w:color w:val="auto"/>
          <w:sz w:val="20"/>
          <w:szCs w:val="20"/>
        </w:rPr>
        <w:t>. členu določa, kaj so »sestavine dela stavbe« (atriji in odmerjeni parkirni prostori so sestavine posameznih delov stavbe, katerim pripadajo) in kako se evidentirajo (območje sestavine dela stavb</w:t>
      </w:r>
      <w:r>
        <w:rPr>
          <w:color w:val="auto"/>
          <w:sz w:val="20"/>
          <w:szCs w:val="20"/>
        </w:rPr>
        <w:t xml:space="preserve">e se evidentira s poligonom). </w:t>
      </w:r>
    </w:p>
    <w:p w:rsidR="00A5693B" w:rsidRDefault="00426188">
      <w:pPr>
        <w:autoSpaceDE w:val="0"/>
        <w:autoSpaceDN w:val="0"/>
        <w:adjustRightInd w:val="0"/>
        <w:spacing w:after="120"/>
        <w:jc w:val="both"/>
        <w:rPr>
          <w:color w:val="auto"/>
          <w:sz w:val="20"/>
          <w:szCs w:val="20"/>
        </w:rPr>
      </w:pPr>
      <w:r>
        <w:rPr>
          <w:color w:val="auto"/>
          <w:sz w:val="20"/>
          <w:szCs w:val="20"/>
        </w:rPr>
        <w:t xml:space="preserve">Ker spreminjanje območja sestavin dela stavbe posega na parcelo, ki je splošni skupni del stavbe, morajo s tako spremembo soglašati vsi lastniki posameznih delov stavbe v etažni lastnini. </w:t>
      </w:r>
    </w:p>
    <w:p w:rsidR="00A5693B" w:rsidRDefault="00426188">
      <w:pPr>
        <w:autoSpaceDE w:val="0"/>
        <w:autoSpaceDN w:val="0"/>
        <w:adjustRightInd w:val="0"/>
        <w:spacing w:after="120"/>
        <w:jc w:val="both"/>
        <w:rPr>
          <w:color w:val="auto"/>
          <w:sz w:val="20"/>
          <w:szCs w:val="20"/>
        </w:rPr>
      </w:pPr>
      <w:r>
        <w:rPr>
          <w:color w:val="auto"/>
          <w:sz w:val="20"/>
          <w:szCs w:val="20"/>
        </w:rPr>
        <w:t>Izjavo, da jima je bil predložen ela</w:t>
      </w:r>
      <w:r>
        <w:rPr>
          <w:color w:val="auto"/>
          <w:sz w:val="20"/>
          <w:szCs w:val="20"/>
        </w:rPr>
        <w:t>borat o spremenjenem območju sestavine dela stavbe in da elaborat izkazuje dejansko stanje v naravi,  podpišeta lastnik dela stavbe, ki uporablja sestavino dela stavbe,  in upravnik stavbe.</w:t>
      </w:r>
    </w:p>
    <w:p w:rsidR="00A5693B" w:rsidRDefault="00A5693B">
      <w:pPr>
        <w:autoSpaceDE w:val="0"/>
        <w:autoSpaceDN w:val="0"/>
        <w:adjustRightInd w:val="0"/>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47" w:name="_Toc527537886"/>
      <w:r>
        <w:t>(ponovno evidentiranje stavbe in delov stavbe)</w:t>
      </w:r>
      <w:bookmarkEnd w:id="347"/>
    </w:p>
    <w:p w:rsidR="00A5693B" w:rsidRDefault="00426188">
      <w:pPr>
        <w:pStyle w:val="Navadensplet"/>
        <w:tabs>
          <w:tab w:val="left" w:pos="426"/>
        </w:tabs>
        <w:spacing w:after="120"/>
        <w:jc w:val="both"/>
        <w:rPr>
          <w:color w:val="auto"/>
          <w:sz w:val="22"/>
          <w:szCs w:val="22"/>
        </w:rPr>
      </w:pPr>
      <w:r>
        <w:rPr>
          <w:color w:val="auto"/>
          <w:sz w:val="22"/>
          <w:szCs w:val="22"/>
        </w:rPr>
        <w:t>(1) Če se v s</w:t>
      </w:r>
      <w:r>
        <w:rPr>
          <w:color w:val="auto"/>
          <w:sz w:val="22"/>
          <w:szCs w:val="22"/>
        </w:rPr>
        <w:t xml:space="preserve">tavbi, na kateri je vzpostavljena etažna lastnina, bistveno spremenijo deli stavb (rekonstrukcija…), lahko lastniki dveh ali več delov stavb namesto delitve in združitve delov stavb zahtevajo ponovno evidentiranje stavbe in delov stavbe. </w:t>
      </w:r>
    </w:p>
    <w:p w:rsidR="00A5693B" w:rsidRDefault="00426188">
      <w:pPr>
        <w:pStyle w:val="Navadensplet"/>
        <w:tabs>
          <w:tab w:val="left" w:pos="426"/>
        </w:tabs>
        <w:spacing w:after="120"/>
        <w:jc w:val="both"/>
        <w:rPr>
          <w:color w:val="auto"/>
          <w:sz w:val="22"/>
          <w:szCs w:val="22"/>
        </w:rPr>
      </w:pPr>
      <w:r>
        <w:rPr>
          <w:color w:val="auto"/>
          <w:sz w:val="22"/>
          <w:szCs w:val="22"/>
        </w:rPr>
        <w:t>(2) Za ponovno ev</w:t>
      </w:r>
      <w:r>
        <w:rPr>
          <w:color w:val="auto"/>
          <w:sz w:val="22"/>
          <w:szCs w:val="22"/>
        </w:rPr>
        <w:t>identiranje stavbe in delov stavb in vpis stavbe in delov stavbe v kataster nepremičnin se smiselno uporabljajo določbe tega zakona o evidentiranju podatkov o stavbi in delih stavb.</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pStyle w:val="Navadensplet"/>
        <w:spacing w:after="120"/>
        <w:jc w:val="both"/>
        <w:rPr>
          <w:color w:val="auto"/>
          <w:sz w:val="20"/>
          <w:szCs w:val="20"/>
        </w:rPr>
      </w:pPr>
      <w:r>
        <w:rPr>
          <w:color w:val="auto"/>
          <w:sz w:val="20"/>
          <w:szCs w:val="20"/>
        </w:rPr>
        <w:t>Ureditev omogoča enostavnejše »preoblikovanje« etažne lastni</w:t>
      </w:r>
      <w:r>
        <w:rPr>
          <w:color w:val="auto"/>
          <w:sz w:val="20"/>
          <w:szCs w:val="20"/>
        </w:rPr>
        <w:t xml:space="preserve">ne, ki bi ga sicer lahko dosegli z večkratno delitvijo in združevanjem delov stavb ter spreminjanjem lastništva. </w:t>
      </w:r>
    </w:p>
    <w:p w:rsidR="00A5693B" w:rsidRDefault="00426188">
      <w:pPr>
        <w:autoSpaceDE w:val="0"/>
        <w:autoSpaceDN w:val="0"/>
        <w:adjustRightInd w:val="0"/>
        <w:spacing w:after="120"/>
        <w:jc w:val="both"/>
        <w:rPr>
          <w:color w:val="auto"/>
          <w:sz w:val="20"/>
          <w:szCs w:val="20"/>
        </w:rPr>
      </w:pPr>
      <w:r>
        <w:rPr>
          <w:color w:val="auto"/>
          <w:sz w:val="20"/>
          <w:szCs w:val="20"/>
        </w:rPr>
        <w:t>Ponovno evidentiranje stavbe in delov stavbe je dovoljeno samo za stavbe, ki so vpisane v kataster nepremičnin kot stavbe z več deli stavbe (s</w:t>
      </w:r>
      <w:r>
        <w:rPr>
          <w:color w:val="auto"/>
          <w:sz w:val="20"/>
          <w:szCs w:val="20"/>
        </w:rPr>
        <w:t>tavbe, na katerih je etažna lastnina vzpostavljena in je že vpisana v zemljiško knjigo). Da bo enostavnejše »preoblikovanje« etažne lastnine dejansko realizirano, je ponoven vpis stavbe z vzpostavljeno etažno lastnino v katastru nepremičnin začasen. Zemlji</w:t>
      </w:r>
      <w:r>
        <w:rPr>
          <w:color w:val="auto"/>
          <w:sz w:val="20"/>
          <w:szCs w:val="20"/>
        </w:rPr>
        <w:t>ška knjiga bo za »novo« vzpostavitev etažne lastnine uporabila podatke začasnega ponovnega vpisa stavbe in delov stavbe v poseben sloj katastra nepremičnin. Ko bodo v zemljiški knjigi vpisani vsi podatki o »novi« etažni lastnini (podatki iz posebnega sloja</w:t>
      </w:r>
      <w:r>
        <w:rPr>
          <w:color w:val="auto"/>
          <w:sz w:val="20"/>
          <w:szCs w:val="20"/>
        </w:rPr>
        <w:t xml:space="preserve"> katastra nepremičnin in podatki nove/spremenjene pogodbe o ureditev medsebojnih razmerij med etažnimi lastniki), bo informacijski sistem zemljiške knjige o tem obvestil informacijski sistem Katastra. Ta bo začasno vpisane podatke ponovnega vpisa stavbe in</w:t>
      </w:r>
      <w:r>
        <w:rPr>
          <w:color w:val="auto"/>
          <w:sz w:val="20"/>
          <w:szCs w:val="20"/>
        </w:rPr>
        <w:t xml:space="preserve"> delov stavbe »prenesel« v kataster nepremičnin tako, da se bodo </w:t>
      </w:r>
      <w:r>
        <w:rPr>
          <w:rFonts w:ascii="Cambria Math" w:hAnsi="Cambria Math" w:cs="Cambria Math"/>
          <w:color w:val="auto"/>
          <w:sz w:val="20"/>
          <w:szCs w:val="20"/>
        </w:rPr>
        <w:t>①</w:t>
      </w:r>
      <w:r>
        <w:rPr>
          <w:color w:val="auto"/>
          <w:sz w:val="20"/>
          <w:szCs w:val="20"/>
        </w:rPr>
        <w:t xml:space="preserve"> izbrisali prej vpisani podatki o stavbi in delih stavb in </w:t>
      </w:r>
      <w:r>
        <w:rPr>
          <w:rFonts w:ascii="Cambria Math" w:hAnsi="Cambria Math" w:cs="Cambria Math"/>
          <w:color w:val="auto"/>
          <w:sz w:val="20"/>
          <w:szCs w:val="20"/>
        </w:rPr>
        <w:t xml:space="preserve">② </w:t>
      </w:r>
      <w:r>
        <w:rPr>
          <w:color w:val="auto"/>
          <w:sz w:val="20"/>
          <w:szCs w:val="20"/>
        </w:rPr>
        <w:t>v kataster nepremičnin vpisali (doslej) začasno vpisani novi podatki o stavbi in delih stavb.</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348" w:name="_Toc483554592"/>
      <w:r>
        <w:rPr>
          <w:color w:val="auto"/>
        </w:rPr>
        <w:t>člen</w:t>
      </w:r>
      <w:bookmarkEnd w:id="348"/>
    </w:p>
    <w:p w:rsidR="00A5693B" w:rsidRDefault="00426188">
      <w:pPr>
        <w:pStyle w:val="Naslov6"/>
      </w:pPr>
      <w:bookmarkStart w:id="349" w:name="_Toc527537887"/>
      <w:r>
        <w:t xml:space="preserve">(dograditev ali porušitev </w:t>
      </w:r>
      <w:r>
        <w:t>prostora)</w:t>
      </w:r>
      <w:bookmarkEnd w:id="349"/>
    </w:p>
    <w:p w:rsidR="00A5693B" w:rsidRDefault="00426188">
      <w:pPr>
        <w:pStyle w:val="Navadensplet"/>
        <w:spacing w:after="120"/>
        <w:jc w:val="both"/>
        <w:rPr>
          <w:color w:val="auto"/>
          <w:sz w:val="22"/>
          <w:szCs w:val="22"/>
        </w:rPr>
      </w:pPr>
      <w:r>
        <w:rPr>
          <w:color w:val="auto"/>
          <w:sz w:val="22"/>
          <w:szCs w:val="22"/>
        </w:rPr>
        <w:t>(1) Če dograditev ali porušitev prostora vpliva na lego in obliko stavbe, se spremenijo podatki o tlorisu stavbe, višini stavbe in etažah.</w:t>
      </w:r>
    </w:p>
    <w:p w:rsidR="00A5693B" w:rsidRDefault="00426188">
      <w:pPr>
        <w:pStyle w:val="Navadensplet"/>
        <w:spacing w:after="120"/>
        <w:jc w:val="both"/>
        <w:rPr>
          <w:color w:val="auto"/>
          <w:sz w:val="22"/>
          <w:szCs w:val="22"/>
        </w:rPr>
      </w:pPr>
      <w:r>
        <w:rPr>
          <w:color w:val="auto"/>
          <w:sz w:val="22"/>
          <w:szCs w:val="22"/>
        </w:rPr>
        <w:t xml:space="preserve">(2) Z dograditvijo ali porušitvijo prostora se spremenijo podatki o legi in obliki dela stavbe. Novozgrajeni prostor v stavbi, na kateri je vzpostavljena etažna lastnina, se določi kot nov del stavbe. </w:t>
      </w:r>
    </w:p>
    <w:p w:rsidR="00A5693B" w:rsidRDefault="00426188">
      <w:pPr>
        <w:pStyle w:val="Navadensplet"/>
        <w:spacing w:after="120"/>
        <w:jc w:val="both"/>
        <w:rPr>
          <w:color w:val="auto"/>
          <w:sz w:val="22"/>
          <w:szCs w:val="22"/>
        </w:rPr>
      </w:pPr>
      <w:r>
        <w:rPr>
          <w:color w:val="auto"/>
          <w:sz w:val="22"/>
          <w:szCs w:val="22"/>
        </w:rPr>
        <w:t xml:space="preserve">(3) Izjavo iz petega odstavka </w:t>
      </w:r>
      <w:r>
        <w:rPr>
          <w:b/>
          <w:color w:val="FF0000"/>
          <w:sz w:val="22"/>
          <w:szCs w:val="22"/>
        </w:rPr>
        <w:fldChar w:fldCharType="begin"/>
      </w:r>
      <w:r>
        <w:rPr>
          <w:b/>
          <w:color w:val="FF0000"/>
          <w:sz w:val="22"/>
          <w:szCs w:val="22"/>
        </w:rPr>
        <w:instrText xml:space="preserve"> REF _Ref516044189 \r \h</w:instrText>
      </w:r>
      <w:r>
        <w:rPr>
          <w:b/>
          <w:color w:val="FF0000"/>
          <w:sz w:val="22"/>
          <w:szCs w:val="22"/>
        </w:rPr>
        <w:instrText xml:space="preserve">  \* MERGEFORMAT </w:instrText>
      </w:r>
      <w:r>
        <w:rPr>
          <w:b/>
          <w:color w:val="FF0000"/>
          <w:sz w:val="22"/>
          <w:szCs w:val="22"/>
        </w:rPr>
      </w:r>
      <w:r>
        <w:rPr>
          <w:b/>
          <w:color w:val="FF0000"/>
          <w:sz w:val="22"/>
          <w:szCs w:val="22"/>
        </w:rPr>
        <w:fldChar w:fldCharType="separate"/>
      </w:r>
      <w:r>
        <w:rPr>
          <w:b/>
          <w:color w:val="FF0000"/>
          <w:sz w:val="22"/>
          <w:szCs w:val="22"/>
        </w:rPr>
        <w:t>103</w:t>
      </w:r>
      <w:r>
        <w:rPr>
          <w:b/>
          <w:color w:val="FF0000"/>
          <w:sz w:val="22"/>
          <w:szCs w:val="22"/>
        </w:rPr>
        <w:fldChar w:fldCharType="end"/>
      </w:r>
      <w:r>
        <w:rPr>
          <w:color w:val="FF0000"/>
          <w:sz w:val="22"/>
          <w:szCs w:val="22"/>
        </w:rPr>
        <w:t>.</w:t>
      </w:r>
      <w:r>
        <w:rPr>
          <w:color w:val="auto"/>
          <w:sz w:val="22"/>
          <w:szCs w:val="22"/>
        </w:rPr>
        <w:t xml:space="preserve"> člena tega zakona poda za stavbo z enim delom stavbe  lastnik stavbe, za stavbo, na kateri je vzpostavljena etažna lastnina, pa upravnik stavbe. </w:t>
      </w:r>
    </w:p>
    <w:p w:rsidR="00A5693B" w:rsidRDefault="00426188">
      <w:pPr>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Določe</w:t>
      </w:r>
      <w:r>
        <w:rPr>
          <w:color w:val="auto"/>
          <w:sz w:val="20"/>
          <w:szCs w:val="20"/>
        </w:rPr>
        <w:t>na so pravila spreminjanja oblike stavbe in dela stavbe zaradi dograditve ali porušitve posameznih prostorov (ne dela stavbe) za stavbe in dele stavb, ki so že vpisani v kataster nepremičnin.</w:t>
      </w:r>
    </w:p>
    <w:p w:rsidR="00A5693B" w:rsidRDefault="00426188">
      <w:pPr>
        <w:spacing w:after="120"/>
        <w:jc w:val="both"/>
        <w:rPr>
          <w:color w:val="auto"/>
          <w:sz w:val="20"/>
          <w:szCs w:val="20"/>
        </w:rPr>
      </w:pPr>
      <w:r>
        <w:rPr>
          <w:color w:val="auto"/>
          <w:sz w:val="20"/>
          <w:szCs w:val="20"/>
        </w:rPr>
        <w:t>Za vpis novega dela stavbe na stavbi z vzpostavljeno etažno last</w:t>
      </w:r>
      <w:r>
        <w:rPr>
          <w:color w:val="auto"/>
          <w:sz w:val="20"/>
          <w:szCs w:val="20"/>
        </w:rPr>
        <w:t>nino v katastru nepremičnin ni omejitev. Mora pa biti nov prostor v stavbi z vzpostavljeno etažno lastnino določen kot »svoj« del stavbe, ne glede na to, ali bo po ureditvi lastniških razmerij sestavni del že vzpostavljene enote etažne lastnine (dograditev</w:t>
      </w:r>
      <w:r>
        <w:rPr>
          <w:color w:val="auto"/>
          <w:sz w:val="20"/>
          <w:szCs w:val="20"/>
        </w:rPr>
        <w:t xml:space="preserve"> prostorov k obstoječemu stanovanju) ali pa bo to nova enota etažne lastnine (novo stanovanje).</w:t>
      </w:r>
    </w:p>
    <w:p w:rsidR="00A5693B" w:rsidRDefault="00426188">
      <w:pPr>
        <w:spacing w:after="120"/>
        <w:jc w:val="both"/>
        <w:rPr>
          <w:color w:val="auto"/>
          <w:sz w:val="20"/>
          <w:szCs w:val="20"/>
        </w:rPr>
      </w:pPr>
      <w:r>
        <w:rPr>
          <w:color w:val="auto"/>
          <w:sz w:val="20"/>
          <w:szCs w:val="20"/>
        </w:rPr>
        <w:t>V zemljiški knjigi se nov del stavbe v stavbi z vzpostavljeno etažno lastnino vpiše kot splošni skupni del. Vpis lastništva izvedejo lastniki naknadno z ureditv</w:t>
      </w:r>
      <w:r>
        <w:rPr>
          <w:color w:val="auto"/>
          <w:sz w:val="20"/>
          <w:szCs w:val="20"/>
        </w:rPr>
        <w:t>ijo medsebojnih razmerij.</w:t>
      </w:r>
    </w:p>
    <w:p w:rsidR="00A5693B" w:rsidRDefault="00426188">
      <w:pPr>
        <w:spacing w:after="120"/>
        <w:jc w:val="both"/>
        <w:rPr>
          <w:color w:val="auto"/>
          <w:sz w:val="20"/>
          <w:szCs w:val="20"/>
        </w:rPr>
      </w:pPr>
      <w:r>
        <w:rPr>
          <w:color w:val="auto"/>
          <w:sz w:val="20"/>
          <w:szCs w:val="20"/>
        </w:rPr>
        <w:t>Če se poruši prostor dela stavbe v stavbi z vzpostavljeno etažno lastnino, se v katastru nepremičnin spremenijo podatki o tem delu stavbe (spremeni se oblika in zmanjša površina). Podatki se v zemljiški knjigi poočitijo in posebej</w:t>
      </w:r>
      <w:r>
        <w:rPr>
          <w:color w:val="auto"/>
          <w:sz w:val="20"/>
          <w:szCs w:val="20"/>
        </w:rPr>
        <w:t xml:space="preserve"> označijo. Enako kot velja pri porušitvi stavbe z vzpostavljeno etažno lastnino.</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50" w:name="_Toc527537888"/>
      <w:r>
        <w:t>(izbris stavbe ali dela stavbe)</w:t>
      </w:r>
      <w:bookmarkEnd w:id="350"/>
    </w:p>
    <w:p w:rsidR="00A5693B" w:rsidRDefault="00426188">
      <w:pPr>
        <w:pStyle w:val="Navadensplet"/>
        <w:spacing w:after="120"/>
        <w:jc w:val="both"/>
        <w:rPr>
          <w:color w:val="auto"/>
          <w:sz w:val="22"/>
          <w:szCs w:val="22"/>
        </w:rPr>
      </w:pPr>
      <w:r>
        <w:rPr>
          <w:color w:val="auto"/>
          <w:sz w:val="22"/>
          <w:szCs w:val="22"/>
        </w:rPr>
        <w:t xml:space="preserve">(1) Če se stavba poruši, se iz katastra nepremičnin izbriše stavba in vsi deli stavbe. </w:t>
      </w:r>
    </w:p>
    <w:p w:rsidR="00A5693B" w:rsidRDefault="00426188">
      <w:pPr>
        <w:pStyle w:val="Navadensplet"/>
        <w:spacing w:after="120"/>
        <w:jc w:val="both"/>
        <w:rPr>
          <w:color w:val="auto"/>
          <w:sz w:val="22"/>
          <w:szCs w:val="22"/>
        </w:rPr>
      </w:pPr>
      <w:r>
        <w:rPr>
          <w:color w:val="auto"/>
          <w:sz w:val="22"/>
          <w:szCs w:val="22"/>
        </w:rPr>
        <w:t xml:space="preserve">(2) Če se na stavbi poruši del stavbe, se ta del </w:t>
      </w:r>
      <w:r>
        <w:rPr>
          <w:color w:val="auto"/>
          <w:sz w:val="22"/>
          <w:szCs w:val="22"/>
        </w:rPr>
        <w:t>stavbe izbriše iz katastra nepremičnin.</w:t>
      </w:r>
    </w:p>
    <w:p w:rsidR="00A5693B" w:rsidRDefault="00426188">
      <w:pPr>
        <w:pStyle w:val="Navadensplet"/>
        <w:spacing w:after="120"/>
        <w:jc w:val="both"/>
        <w:rPr>
          <w:color w:val="auto"/>
          <w:sz w:val="22"/>
          <w:szCs w:val="22"/>
        </w:rPr>
      </w:pPr>
      <w:r>
        <w:rPr>
          <w:color w:val="auto"/>
          <w:sz w:val="22"/>
          <w:szCs w:val="22"/>
        </w:rPr>
        <w:t>(3) Zahtevo, vloženo kot zahtevo brez elaborata, za izbris stavbe ali dela stavbe lahko vloži lastnik dela stavbe, za izbris dela stavbe, ki je splošni skupni del stavbe, pa upravnik stavbe. Zahtevi, v kateri je treb</w:t>
      </w:r>
      <w:r>
        <w:rPr>
          <w:color w:val="auto"/>
          <w:sz w:val="22"/>
          <w:szCs w:val="22"/>
        </w:rPr>
        <w:t xml:space="preserve">a navesti razlog za izbris stavbe ali dela stavbe iz katastra nepremičnin, morajo biti priložena dokazila, ki izkazujejo porušenje.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V katastru nepremičnin se izbrišejo stavbe in deli stavb, ki so porušeni. Za izbris stavbe/dela stavbe lastnik</w:t>
      </w:r>
      <w:r>
        <w:rPr>
          <w:color w:val="auto"/>
          <w:sz w:val="20"/>
          <w:szCs w:val="20"/>
        </w:rPr>
        <w:t xml:space="preserve"> oziroma upravnik stavbe za splošne skupne dele stavbe vloži zahtevo brez elaborata, ki ji mora biti priložen dokaz, da je stavba oziroma del stavbe res porušen.</w:t>
      </w:r>
      <w:r>
        <w:rPr>
          <w:color w:val="0070C0"/>
          <w:sz w:val="20"/>
          <w:szCs w:val="20"/>
        </w:rPr>
        <w:t xml:space="preserve"> </w:t>
      </w:r>
      <w:r>
        <w:rPr>
          <w:color w:val="auto"/>
          <w:sz w:val="20"/>
          <w:szCs w:val="20"/>
        </w:rPr>
        <w:t>V primeru dvoma geodetska uprava preveri dejansko stanje v naravi. Geodetska uprava lahko izbr</w:t>
      </w:r>
      <w:r>
        <w:rPr>
          <w:color w:val="auto"/>
          <w:sz w:val="20"/>
          <w:szCs w:val="20"/>
        </w:rPr>
        <w:t xml:space="preserve">iše stavbo ali del stavbe po uradni dolžnosti po določilih </w:t>
      </w:r>
      <w:r>
        <w:rPr>
          <w:b/>
          <w:color w:val="FF0000"/>
          <w:sz w:val="20"/>
          <w:szCs w:val="20"/>
        </w:rPr>
        <w:fldChar w:fldCharType="begin"/>
      </w:r>
      <w:r>
        <w:rPr>
          <w:b/>
          <w:color w:val="FF0000"/>
          <w:sz w:val="20"/>
          <w:szCs w:val="20"/>
        </w:rPr>
        <w:instrText xml:space="preserve"> REF _Ref523569424 \r \h  \* MERGEFORMAT </w:instrText>
      </w:r>
      <w:r>
        <w:rPr>
          <w:b/>
          <w:color w:val="FF0000"/>
          <w:sz w:val="20"/>
          <w:szCs w:val="20"/>
        </w:rPr>
      </w:r>
      <w:r>
        <w:rPr>
          <w:b/>
          <w:color w:val="FF0000"/>
          <w:sz w:val="20"/>
          <w:szCs w:val="20"/>
        </w:rPr>
        <w:fldChar w:fldCharType="separate"/>
      </w:r>
      <w:r>
        <w:rPr>
          <w:b/>
          <w:color w:val="FF0000"/>
          <w:sz w:val="20"/>
          <w:szCs w:val="20"/>
        </w:rPr>
        <w:t>55</w:t>
      </w:r>
      <w:r>
        <w:rPr>
          <w:b/>
          <w:color w:val="FF0000"/>
          <w:sz w:val="20"/>
          <w:szCs w:val="20"/>
        </w:rPr>
        <w:fldChar w:fldCharType="end"/>
      </w:r>
      <w:r>
        <w:rPr>
          <w:color w:val="0070C0"/>
          <w:sz w:val="20"/>
          <w:szCs w:val="20"/>
        </w:rPr>
        <w:t xml:space="preserve">. </w:t>
      </w:r>
      <w:r>
        <w:rPr>
          <w:color w:val="auto"/>
          <w:sz w:val="20"/>
          <w:szCs w:val="20"/>
        </w:rPr>
        <w:t>člena ZKN.</w:t>
      </w:r>
    </w:p>
    <w:p w:rsidR="00A5693B" w:rsidRDefault="00426188">
      <w:pPr>
        <w:pStyle w:val="Navadensplet"/>
        <w:spacing w:after="120"/>
        <w:jc w:val="both"/>
        <w:rPr>
          <w:color w:val="auto"/>
          <w:sz w:val="20"/>
          <w:szCs w:val="20"/>
        </w:rPr>
      </w:pPr>
      <w:r>
        <w:rPr>
          <w:color w:val="auto"/>
          <w:sz w:val="20"/>
          <w:szCs w:val="20"/>
        </w:rPr>
        <w:t>Če je na stavbi vzpostavljena etažna lastnina, se izbris stavbe in dela s</w:t>
      </w:r>
      <w:r>
        <w:rPr>
          <w:color w:val="auto"/>
          <w:sz w:val="20"/>
          <w:szCs w:val="20"/>
        </w:rPr>
        <w:t>tavbe v zemljiški knjigi posebej označi.</w:t>
      </w:r>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51" w:name="_Toc527537889"/>
      <w:r>
        <w:t>(preizkus zahteve in odločba o spremembah stavb in delov stavbe)</w:t>
      </w:r>
      <w:bookmarkEnd w:id="351"/>
    </w:p>
    <w:p w:rsidR="00A5693B" w:rsidRDefault="00426188">
      <w:pPr>
        <w:pStyle w:val="Navadensplet"/>
        <w:spacing w:after="120"/>
        <w:jc w:val="both"/>
        <w:rPr>
          <w:color w:val="auto"/>
          <w:sz w:val="22"/>
          <w:szCs w:val="22"/>
        </w:rPr>
      </w:pPr>
      <w:r>
        <w:rPr>
          <w:color w:val="auto"/>
          <w:sz w:val="22"/>
          <w:szCs w:val="22"/>
        </w:rPr>
        <w:t>(1) Geodetska uprava po skrajšanem ugotovitvenem postopku odloči o spremembah stavb in delov stavbe z odločbo. Odločba se vroči lastniku dela st</w:t>
      </w:r>
      <w:r>
        <w:rPr>
          <w:color w:val="auto"/>
          <w:sz w:val="22"/>
          <w:szCs w:val="22"/>
        </w:rPr>
        <w:t xml:space="preserve">avbe. Odločbo o spremembah stavb in o spremembah splošnih skupnih delov stavbe, ki ima določenega upravnika stavbe, se vroči le upravniku stavbe. </w:t>
      </w:r>
    </w:p>
    <w:p w:rsidR="00A5693B" w:rsidRDefault="00426188">
      <w:pPr>
        <w:pStyle w:val="Navadensplet"/>
        <w:spacing w:after="120"/>
        <w:jc w:val="both"/>
        <w:rPr>
          <w:color w:val="auto"/>
          <w:sz w:val="22"/>
          <w:szCs w:val="22"/>
        </w:rPr>
      </w:pPr>
      <w:r>
        <w:rPr>
          <w:color w:val="auto"/>
          <w:sz w:val="22"/>
          <w:szCs w:val="22"/>
        </w:rPr>
        <w:t>(2) Kadar se spremembe stavb in delov stavbe vpišejo v kataster nepremičnin začasno, geodetska uprava z odloč</w:t>
      </w:r>
      <w:r>
        <w:rPr>
          <w:color w:val="auto"/>
          <w:sz w:val="22"/>
          <w:szCs w:val="22"/>
        </w:rPr>
        <w:t xml:space="preserve">bo iz prejšnjega odstavka odloči tudi o začasnem vpisu stavbe in delov stavbe v kataster nepremičnin.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Določena so postopkovna pravila odločanja o vpisu sprememb podatkov o stavbe. V odločbi, s katero odloči o začasnem vpisu, mora geodetska up</w:t>
      </w:r>
      <w:r>
        <w:rPr>
          <w:color w:val="auto"/>
          <w:sz w:val="20"/>
          <w:szCs w:val="20"/>
        </w:rPr>
        <w:t>rava lastnika opozoriti na posledice, če se spremenijo podatki in na časovno omejitve trajanja začasnega vpisa.</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352" w:name="_Ref523566366"/>
      <w:r>
        <w:rPr>
          <w:color w:val="auto"/>
        </w:rPr>
        <w:t>člen</w:t>
      </w:r>
      <w:bookmarkEnd w:id="352"/>
    </w:p>
    <w:p w:rsidR="00A5693B" w:rsidRDefault="00426188">
      <w:pPr>
        <w:pStyle w:val="Naslov6"/>
      </w:pPr>
      <w:bookmarkStart w:id="353" w:name="_Toc527537890"/>
      <w:r>
        <w:t>(vpis spremenjenih podatkov o stavbi in delu stavbe)</w:t>
      </w:r>
      <w:bookmarkEnd w:id="353"/>
    </w:p>
    <w:p w:rsidR="00A5693B" w:rsidRDefault="00426188">
      <w:pPr>
        <w:autoSpaceDE w:val="0"/>
        <w:autoSpaceDN w:val="0"/>
        <w:adjustRightInd w:val="0"/>
        <w:spacing w:after="120"/>
        <w:jc w:val="both"/>
        <w:rPr>
          <w:color w:val="auto"/>
        </w:rPr>
      </w:pPr>
      <w:r>
        <w:rPr>
          <w:color w:val="auto"/>
        </w:rPr>
        <w:t xml:space="preserve">(1) Geodetska uprava na podlagi odločbe iz prejšnjega člena in podatkov elaborata </w:t>
      </w:r>
      <w:r>
        <w:rPr>
          <w:color w:val="auto"/>
        </w:rPr>
        <w:t>oziroma zahteve brez elaborata vpiše spremenjene podatke stavb in delov stavbe  v kataster nepremičnin.</w:t>
      </w:r>
    </w:p>
    <w:p w:rsidR="00A5693B" w:rsidRDefault="00426188">
      <w:pPr>
        <w:autoSpaceDE w:val="0"/>
        <w:autoSpaceDN w:val="0"/>
        <w:adjustRightInd w:val="0"/>
        <w:spacing w:after="120"/>
        <w:jc w:val="both"/>
        <w:rPr>
          <w:color w:val="auto"/>
        </w:rPr>
      </w:pPr>
      <w:r>
        <w:rPr>
          <w:color w:val="auto"/>
        </w:rPr>
        <w:t>(2) Če se spremenijo podatki o stavbi in delih stavbe, na kateri je vzpostavljena etažna lastnina, se v primeru delitve stavbe ali delitve posameznega d</w:t>
      </w:r>
      <w:r>
        <w:rPr>
          <w:color w:val="auto"/>
        </w:rPr>
        <w:t xml:space="preserve">ela stavbe ali ponovnega vpisa stavbe v kataster nepremičnin spremenjene podatke stavb in delov stavbe začasno vpiše v poseben sloj katastra nepremičnin. V poseben sloj katastra nepremičnin se začasno vpiše tudi stavba z več deli, če je predlagana delitev </w:t>
      </w:r>
      <w:r>
        <w:rPr>
          <w:color w:val="auto"/>
        </w:rPr>
        <w:t xml:space="preserve">dela stavbe v stavbi z enim delom stavbe. O začasnem vpisu predloga spremenjenih podatkov stavb in delov stavbe odloči geodetska uprava z odločbo iz prvega odstavka prejšnjega člena. </w:t>
      </w:r>
    </w:p>
    <w:p w:rsidR="00A5693B" w:rsidRDefault="00426188">
      <w:pPr>
        <w:autoSpaceDE w:val="0"/>
        <w:autoSpaceDN w:val="0"/>
        <w:adjustRightInd w:val="0"/>
        <w:spacing w:after="120"/>
        <w:jc w:val="both"/>
        <w:rPr>
          <w:color w:val="auto"/>
        </w:rPr>
      </w:pPr>
      <w:r>
        <w:rPr>
          <w:color w:val="auto"/>
        </w:rPr>
        <w:t>(3) Glede vsebine odločbe in pravnih posledic začasnega vpisa predloga s</w:t>
      </w:r>
      <w:r>
        <w:rPr>
          <w:color w:val="auto"/>
        </w:rPr>
        <w:t xml:space="preserve">premenjenih podatkov stavb in delov stavbe v poseben sloj katastra nepremičnin, vpisa spremenjenih podatkov stavb in delov stavbe v kataster nepremičnin in izbrisu začasno vpisanih podatkov iz posebnega sloja katastra nepremičnin se uporabljajo določbe </w:t>
      </w:r>
      <w:r>
        <w:rPr>
          <w:b/>
          <w:color w:val="FF0000"/>
        </w:rPr>
        <w:fldChar w:fldCharType="begin"/>
      </w:r>
      <w:r>
        <w:rPr>
          <w:b/>
          <w:color w:val="FF0000"/>
        </w:rPr>
        <w:instrText xml:space="preserve"> RE</w:instrText>
      </w:r>
      <w:r>
        <w:rPr>
          <w:b/>
          <w:color w:val="FF0000"/>
        </w:rPr>
        <w:instrText xml:space="preserve">F _Ref526155184 \r \h  \* MERGEFORMAT </w:instrText>
      </w:r>
      <w:r>
        <w:rPr>
          <w:b/>
          <w:color w:val="FF0000"/>
        </w:rPr>
      </w:r>
      <w:r>
        <w:rPr>
          <w:b/>
          <w:color w:val="FF0000"/>
        </w:rPr>
        <w:fldChar w:fldCharType="separate"/>
      </w:r>
      <w:r>
        <w:rPr>
          <w:b/>
          <w:color w:val="FF0000"/>
        </w:rPr>
        <w:t>37</w:t>
      </w:r>
      <w:r>
        <w:rPr>
          <w:b/>
          <w:color w:val="FF0000"/>
        </w:rPr>
        <w:fldChar w:fldCharType="end"/>
      </w:r>
      <w:r>
        <w:rPr>
          <w:color w:val="auto"/>
        </w:rPr>
        <w:t>. člena tega zakona..</w:t>
      </w:r>
    </w:p>
    <w:p w:rsidR="00A5693B" w:rsidRDefault="00426188">
      <w:pPr>
        <w:autoSpaceDE w:val="0"/>
        <w:autoSpaceDN w:val="0"/>
        <w:adjustRightInd w:val="0"/>
        <w:spacing w:after="120"/>
        <w:jc w:val="both"/>
        <w:rPr>
          <w:color w:val="auto"/>
        </w:rPr>
      </w:pPr>
      <w:r>
        <w:rPr>
          <w:color w:val="auto"/>
        </w:rPr>
        <w:t xml:space="preserve">(4) Za vzpostavitev ali spreminjanje etažne lastnine se uporabijo podatki predloga spremenjenih podatkov stavb in delov stavbe, ki je začasno vpisan v poseben sloj katastra nepremičnin.  </w:t>
      </w:r>
    </w:p>
    <w:p w:rsidR="00A5693B" w:rsidRDefault="00426188">
      <w:pPr>
        <w:autoSpaceDE w:val="0"/>
        <w:autoSpaceDN w:val="0"/>
        <w:adjustRightInd w:val="0"/>
        <w:spacing w:after="120"/>
        <w:jc w:val="both"/>
        <w:rPr>
          <w:color w:val="auto"/>
        </w:rPr>
      </w:pPr>
      <w:r>
        <w:rPr>
          <w:color w:val="auto"/>
        </w:rPr>
        <w:t>(7) Če se na podlagi odločbe iz prvega odstavka tega člena iz katast</w:t>
      </w:r>
      <w:r>
        <w:rPr>
          <w:color w:val="auto"/>
        </w:rPr>
        <w:t xml:space="preserve">ra nepremičnin izbriše stavba, geodetska uprava po uradni dolžnosti izbriše podatke o tlorisu stavbe, če ima stavba hišno številko, pa ukine hišno številko. </w:t>
      </w:r>
    </w:p>
    <w:p w:rsidR="00A5693B" w:rsidRDefault="00426188">
      <w:pPr>
        <w:autoSpaceDE w:val="0"/>
        <w:autoSpaceDN w:val="0"/>
        <w:adjustRightInd w:val="0"/>
        <w:spacing w:after="120"/>
        <w:jc w:val="both"/>
        <w:rPr>
          <w:color w:val="auto"/>
        </w:rPr>
      </w:pPr>
      <w:r>
        <w:rPr>
          <w:color w:val="auto"/>
        </w:rPr>
        <w:t>(8) Novozgrajen del stavbe v stavbi, na kateri je vzpostavljena etažna lastnina, se do vpisa lastn</w:t>
      </w:r>
      <w:r>
        <w:rPr>
          <w:color w:val="auto"/>
        </w:rPr>
        <w:t xml:space="preserve">ištva v zemljiški knjigi v katastru nepremičnin vpiše kot splošni skupni del stavbe. </w:t>
      </w:r>
    </w:p>
    <w:p w:rsidR="00A5693B" w:rsidRDefault="00426188">
      <w:pPr>
        <w:autoSpaceDE w:val="0"/>
        <w:autoSpaceDN w:val="0"/>
        <w:adjustRightInd w:val="0"/>
        <w:spacing w:after="120"/>
        <w:jc w:val="both"/>
        <w:rPr>
          <w:color w:val="auto"/>
        </w:rPr>
      </w:pPr>
      <w:r>
        <w:rPr>
          <w:color w:val="auto"/>
        </w:rPr>
        <w:t>(9) Če je na stavbi vzpostavljena etažna lastnina, geodetska uprava o izbrisu stavbe ali dela stavbe iz katastra nepremičnin in o spremembi podatkov zaradi dograditve ali</w:t>
      </w:r>
      <w:r>
        <w:rPr>
          <w:color w:val="auto"/>
        </w:rPr>
        <w:t xml:space="preserve"> porušitve prostora obvesti sodišče, ki vodi zemljiško knjigo, ki stavbo in dele stavb v zemljiški knjigi označi.</w:t>
      </w:r>
    </w:p>
    <w:p w:rsidR="00A5693B" w:rsidRDefault="00426188">
      <w:pPr>
        <w:spacing w:after="120"/>
        <w:jc w:val="both"/>
        <w:rPr>
          <w:color w:val="auto"/>
        </w:rPr>
      </w:pPr>
      <w:r>
        <w:rPr>
          <w:color w:val="auto"/>
        </w:rPr>
        <w:t>(10) Če se zaradi spremembe stavbe ali spremembe številk stanovanj spremeni številka naslova, informacijski sistem Katastra to spremembo samod</w:t>
      </w:r>
      <w:r>
        <w:rPr>
          <w:color w:val="auto"/>
        </w:rPr>
        <w:t>ejno sporoči informacijskemu sistemu za vodenje registra prebivalstva.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pStyle w:val="Navadensplet"/>
        <w:spacing w:after="120"/>
        <w:jc w:val="both"/>
        <w:rPr>
          <w:color w:val="auto"/>
          <w:sz w:val="20"/>
          <w:szCs w:val="20"/>
        </w:rPr>
      </w:pPr>
      <w:r>
        <w:rPr>
          <w:color w:val="auto"/>
          <w:sz w:val="20"/>
          <w:szCs w:val="20"/>
        </w:rPr>
        <w:t xml:space="preserve">Ureditev vpisa spremenjenih podatkov o stavbi in delu stavbe je vsebinsko enaka ureditvi vpisa podatkov o stavbi in delu stavbe (»prvega vpisa«). </w:t>
      </w:r>
    </w:p>
    <w:p w:rsidR="00A5693B" w:rsidRDefault="00426188">
      <w:pPr>
        <w:pStyle w:val="Navadensplet"/>
        <w:spacing w:after="120"/>
        <w:jc w:val="both"/>
        <w:rPr>
          <w:color w:val="auto"/>
          <w:sz w:val="20"/>
          <w:szCs w:val="20"/>
        </w:rPr>
      </w:pPr>
      <w:r>
        <w:rPr>
          <w:color w:val="auto"/>
          <w:sz w:val="20"/>
          <w:szCs w:val="20"/>
        </w:rPr>
        <w:t>Na podlagi dokončne odlo</w:t>
      </w:r>
      <w:r>
        <w:rPr>
          <w:color w:val="auto"/>
          <w:sz w:val="20"/>
          <w:szCs w:val="20"/>
        </w:rPr>
        <w:t xml:space="preserve">čbe geodetska uprava vpiše </w:t>
      </w:r>
      <w:r>
        <w:rPr>
          <w:rFonts w:ascii="Cambria Math" w:hAnsi="Cambria Math" w:cs="Cambria Math"/>
          <w:color w:val="auto"/>
          <w:sz w:val="20"/>
          <w:szCs w:val="20"/>
        </w:rPr>
        <w:t>①</w:t>
      </w:r>
      <w:r>
        <w:rPr>
          <w:color w:val="auto"/>
          <w:sz w:val="20"/>
          <w:szCs w:val="20"/>
        </w:rPr>
        <w:t xml:space="preserve"> spremenjene podatke stavb in delov stavbe v kataster nepremičnin (redni vpis) in </w:t>
      </w:r>
      <w:r>
        <w:rPr>
          <w:rFonts w:ascii="Cambria Math" w:hAnsi="Cambria Math" w:cs="Cambria Math"/>
          <w:color w:val="auto"/>
          <w:sz w:val="20"/>
          <w:szCs w:val="20"/>
        </w:rPr>
        <w:t>②</w:t>
      </w:r>
      <w:r>
        <w:rPr>
          <w:color w:val="auto"/>
          <w:sz w:val="20"/>
          <w:szCs w:val="20"/>
        </w:rPr>
        <w:t xml:space="preserve"> podatke predloga spremenjenih podatkov stavb in delov stavbe v poseben sloj katastra nepremičnin (začasni vpis). </w:t>
      </w:r>
    </w:p>
    <w:p w:rsidR="00A5693B" w:rsidRDefault="00426188">
      <w:pPr>
        <w:autoSpaceDE w:val="0"/>
        <w:autoSpaceDN w:val="0"/>
        <w:adjustRightInd w:val="0"/>
        <w:jc w:val="both"/>
        <w:rPr>
          <w:color w:val="auto"/>
          <w:sz w:val="20"/>
          <w:szCs w:val="20"/>
        </w:rPr>
      </w:pPr>
      <w:r>
        <w:rPr>
          <w:color w:val="auto"/>
          <w:sz w:val="20"/>
          <w:szCs w:val="20"/>
        </w:rPr>
        <w:t xml:space="preserve">Postopkovna pravila in pogoji </w:t>
      </w:r>
      <w:r>
        <w:rPr>
          <w:color w:val="auto"/>
          <w:sz w:val="20"/>
          <w:szCs w:val="20"/>
        </w:rPr>
        <w:t xml:space="preserve">za začasni vpis določa </w:t>
      </w:r>
      <w:r>
        <w:rPr>
          <w:b/>
          <w:color w:val="FF0000"/>
          <w:sz w:val="20"/>
          <w:szCs w:val="20"/>
        </w:rPr>
        <w:fldChar w:fldCharType="begin"/>
      </w:r>
      <w:r>
        <w:rPr>
          <w:b/>
          <w:color w:val="FF0000"/>
          <w:sz w:val="20"/>
          <w:szCs w:val="20"/>
        </w:rPr>
        <w:instrText xml:space="preserve"> REF _Ref526155184 \r \h  \* MERGEFORMAT </w:instrText>
      </w:r>
      <w:r>
        <w:rPr>
          <w:b/>
          <w:color w:val="FF0000"/>
          <w:sz w:val="20"/>
          <w:szCs w:val="20"/>
        </w:rPr>
      </w:r>
      <w:r>
        <w:rPr>
          <w:b/>
          <w:color w:val="FF0000"/>
          <w:sz w:val="20"/>
          <w:szCs w:val="20"/>
        </w:rPr>
        <w:fldChar w:fldCharType="separate"/>
      </w:r>
      <w:r>
        <w:rPr>
          <w:b/>
          <w:color w:val="FF0000"/>
          <w:sz w:val="20"/>
          <w:szCs w:val="20"/>
        </w:rPr>
        <w:t>37</w:t>
      </w:r>
      <w:r>
        <w:rPr>
          <w:b/>
          <w:color w:val="FF0000"/>
          <w:sz w:val="20"/>
          <w:szCs w:val="20"/>
        </w:rPr>
        <w:fldChar w:fldCharType="end"/>
      </w:r>
      <w:r>
        <w:rPr>
          <w:color w:val="auto"/>
          <w:sz w:val="20"/>
          <w:szCs w:val="20"/>
        </w:rPr>
        <w:t>. člen ZKN:</w:t>
      </w:r>
    </w:p>
    <w:p w:rsidR="00A5693B" w:rsidRDefault="00426188">
      <w:pPr>
        <w:pStyle w:val="Odstavekseznama"/>
        <w:numPr>
          <w:ilvl w:val="0"/>
          <w:numId w:val="67"/>
        </w:numPr>
        <w:autoSpaceDE w:val="0"/>
        <w:autoSpaceDN w:val="0"/>
        <w:adjustRightInd w:val="0"/>
        <w:spacing w:after="120"/>
        <w:jc w:val="both"/>
        <w:rPr>
          <w:rFonts w:ascii="Arial" w:hAnsi="Arial"/>
          <w:color w:val="auto"/>
          <w:sz w:val="20"/>
          <w:szCs w:val="20"/>
        </w:rPr>
      </w:pPr>
      <w:r>
        <w:rPr>
          <w:rFonts w:ascii="Arial" w:hAnsi="Arial"/>
          <w:color w:val="auto"/>
          <w:sz w:val="20"/>
          <w:szCs w:val="20"/>
        </w:rPr>
        <w:t>kdaj se opravi začasen vpis – če se spremenijo podatki o stavbi in delih stavbe, na kateri je vzpostavljena et</w:t>
      </w:r>
      <w:r>
        <w:rPr>
          <w:rFonts w:ascii="Arial" w:hAnsi="Arial"/>
          <w:color w:val="auto"/>
          <w:sz w:val="20"/>
          <w:szCs w:val="20"/>
        </w:rPr>
        <w:t xml:space="preserve">ažna lastnina, </w:t>
      </w:r>
    </w:p>
    <w:p w:rsidR="00A5693B" w:rsidRDefault="00426188">
      <w:pPr>
        <w:pStyle w:val="Odstavekseznama"/>
        <w:numPr>
          <w:ilvl w:val="0"/>
          <w:numId w:val="67"/>
        </w:numPr>
        <w:autoSpaceDE w:val="0"/>
        <w:autoSpaceDN w:val="0"/>
        <w:adjustRightInd w:val="0"/>
        <w:spacing w:after="120"/>
        <w:jc w:val="both"/>
        <w:rPr>
          <w:rFonts w:ascii="Arial" w:hAnsi="Arial"/>
          <w:color w:val="auto"/>
          <w:sz w:val="20"/>
          <w:szCs w:val="20"/>
        </w:rPr>
      </w:pPr>
      <w:r>
        <w:rPr>
          <w:rFonts w:ascii="Arial" w:hAnsi="Arial"/>
          <w:color w:val="auto"/>
          <w:sz w:val="20"/>
          <w:szCs w:val="20"/>
        </w:rPr>
        <w:t xml:space="preserve">kako se začasen vpis lahko spremeni – do vzpostavitve etažne lastnine se lahko spremeni tako, da se nov predlog spremenjenih podatkov stavb in delov stavbe začasno vpiše v poseben sloj katastra nepremičnin, </w:t>
      </w:r>
    </w:p>
    <w:p w:rsidR="00A5693B" w:rsidRDefault="00426188">
      <w:pPr>
        <w:pStyle w:val="Odstavekseznama"/>
        <w:numPr>
          <w:ilvl w:val="0"/>
          <w:numId w:val="67"/>
        </w:numPr>
        <w:autoSpaceDE w:val="0"/>
        <w:autoSpaceDN w:val="0"/>
        <w:adjustRightInd w:val="0"/>
        <w:spacing w:after="120"/>
        <w:jc w:val="both"/>
        <w:rPr>
          <w:rFonts w:ascii="Arial" w:hAnsi="Arial"/>
          <w:color w:val="auto"/>
          <w:sz w:val="20"/>
          <w:szCs w:val="20"/>
        </w:rPr>
      </w:pPr>
      <w:r>
        <w:rPr>
          <w:rFonts w:ascii="Arial" w:hAnsi="Arial"/>
          <w:color w:val="auto"/>
          <w:sz w:val="20"/>
          <w:szCs w:val="20"/>
        </w:rPr>
        <w:t xml:space="preserve">kdaj se začasni vpis </w:t>
      </w:r>
      <w:r>
        <w:rPr>
          <w:rFonts w:ascii="Arial" w:hAnsi="Arial"/>
          <w:color w:val="auto"/>
          <w:sz w:val="20"/>
          <w:szCs w:val="20"/>
        </w:rPr>
        <w:t>»preoblikuje« v redni vpis,</w:t>
      </w:r>
    </w:p>
    <w:p w:rsidR="00A5693B" w:rsidRDefault="00426188">
      <w:pPr>
        <w:pStyle w:val="Odstavekseznama"/>
        <w:numPr>
          <w:ilvl w:val="0"/>
          <w:numId w:val="67"/>
        </w:numPr>
        <w:autoSpaceDE w:val="0"/>
        <w:autoSpaceDN w:val="0"/>
        <w:adjustRightInd w:val="0"/>
        <w:spacing w:after="120"/>
        <w:jc w:val="both"/>
        <w:rPr>
          <w:rFonts w:ascii="Arial" w:hAnsi="Arial"/>
          <w:color w:val="auto"/>
          <w:sz w:val="20"/>
          <w:szCs w:val="20"/>
        </w:rPr>
      </w:pPr>
      <w:r>
        <w:rPr>
          <w:rFonts w:ascii="Arial" w:hAnsi="Arial"/>
          <w:color w:val="auto"/>
          <w:sz w:val="20"/>
          <w:szCs w:val="20"/>
        </w:rPr>
        <w:t>kdaj se začasni vpis izbriše.</w:t>
      </w:r>
    </w:p>
    <w:p w:rsidR="00A5693B" w:rsidRDefault="00426188">
      <w:pPr>
        <w:pStyle w:val="esegmenth4"/>
        <w:spacing w:after="120"/>
        <w:jc w:val="both"/>
        <w:rPr>
          <w:b w:val="0"/>
          <w:color w:val="auto"/>
          <w:sz w:val="20"/>
          <w:szCs w:val="20"/>
        </w:rPr>
      </w:pPr>
      <w:r>
        <w:rPr>
          <w:b w:val="0"/>
          <w:color w:val="auto"/>
          <w:sz w:val="20"/>
          <w:szCs w:val="20"/>
        </w:rPr>
        <w:t>Do vzpostavitve etažne lastnine (v primeru delitev dela stavbe v stavbi z enim delom stavbe) oziroma do spremembe etažne lastnine (v primeru delitve stavbe ali delitve posameznega dela stavbe ali po</w:t>
      </w:r>
      <w:r>
        <w:rPr>
          <w:b w:val="0"/>
          <w:color w:val="auto"/>
          <w:sz w:val="20"/>
          <w:szCs w:val="20"/>
        </w:rPr>
        <w:t>novnega vpisa stavbe v kataster nepremičnin) je »uraden« dosedanji vpis podatkov o stavbi in delih stavb v katastru nepremičnin. Za vzpostavitev etažne lastnine oziroma sprememb etažne lastnine se uporabijo podatki začasnega vpisa – s podatki začasnega vpi</w:t>
      </w:r>
      <w:r>
        <w:rPr>
          <w:b w:val="0"/>
          <w:color w:val="auto"/>
          <w:sz w:val="20"/>
          <w:szCs w:val="20"/>
        </w:rPr>
        <w:t>sa bo pripravljen predlog za vzpostavitev etažne lastnine v zemljiški knjigi in zemljiška knjiga bo preverila obstoj številke stavbe in delov stavb ter podatke o stavbi in delih stavb v začasnem vpisu.</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354" w:name="_Ref516058336"/>
      <w:r>
        <w:rPr>
          <w:color w:val="auto"/>
        </w:rPr>
        <w:t>člen</w:t>
      </w:r>
      <w:bookmarkEnd w:id="354"/>
    </w:p>
    <w:p w:rsidR="00A5693B" w:rsidRDefault="00426188">
      <w:pPr>
        <w:pStyle w:val="Naslov6"/>
      </w:pPr>
      <w:bookmarkStart w:id="355" w:name="_Toc527537891"/>
      <w:r>
        <w:t>(neevidentirane spremembe podatkov o stavbi in o</w:t>
      </w:r>
      <w:r>
        <w:t xml:space="preserve"> delu stavbe)</w:t>
      </w:r>
      <w:bookmarkEnd w:id="355"/>
    </w:p>
    <w:p w:rsidR="00A5693B" w:rsidRDefault="00426188">
      <w:pPr>
        <w:pStyle w:val="Navadensplet"/>
        <w:spacing w:after="120"/>
        <w:jc w:val="both"/>
        <w:rPr>
          <w:color w:val="auto"/>
          <w:sz w:val="22"/>
          <w:szCs w:val="22"/>
        </w:rPr>
      </w:pPr>
      <w:r>
        <w:rPr>
          <w:color w:val="auto"/>
        </w:rPr>
        <w:t xml:space="preserve">(1) </w:t>
      </w:r>
      <w:r>
        <w:rPr>
          <w:color w:val="auto"/>
          <w:sz w:val="22"/>
          <w:szCs w:val="22"/>
        </w:rPr>
        <w:t xml:space="preserve">Če geodetska uprava ugotovi, da so na stavbi ali delu stavbe nastale spremembe in ni vložena zahteva za spremembo podatkov katastra nepremičnin v roku iz prvega odstavka </w:t>
      </w:r>
      <w:r>
        <w:rPr>
          <w:b/>
          <w:color w:val="FF0000"/>
          <w:sz w:val="22"/>
          <w:szCs w:val="22"/>
        </w:rPr>
        <w:fldChar w:fldCharType="begin"/>
      </w:r>
      <w:r>
        <w:rPr>
          <w:b/>
          <w:color w:val="FF0000"/>
          <w:sz w:val="22"/>
          <w:szCs w:val="22"/>
        </w:rPr>
        <w:instrText xml:space="preserve"> REF _Ref516044189 \r \h  \* MERGEFORMAT </w:instrText>
      </w:r>
      <w:r>
        <w:rPr>
          <w:b/>
          <w:color w:val="FF0000"/>
          <w:sz w:val="22"/>
          <w:szCs w:val="22"/>
        </w:rPr>
      </w:r>
      <w:r>
        <w:rPr>
          <w:b/>
          <w:color w:val="FF0000"/>
          <w:sz w:val="22"/>
          <w:szCs w:val="22"/>
        </w:rPr>
        <w:fldChar w:fldCharType="separate"/>
      </w:r>
      <w:r>
        <w:rPr>
          <w:b/>
          <w:color w:val="FF0000"/>
          <w:sz w:val="22"/>
          <w:szCs w:val="22"/>
        </w:rPr>
        <w:t>103</w:t>
      </w:r>
      <w:r>
        <w:rPr>
          <w:b/>
          <w:color w:val="FF0000"/>
          <w:sz w:val="22"/>
          <w:szCs w:val="22"/>
        </w:rPr>
        <w:fldChar w:fldCharType="end"/>
      </w:r>
      <w:r>
        <w:rPr>
          <w:color w:val="FF0000"/>
          <w:sz w:val="22"/>
          <w:szCs w:val="22"/>
        </w:rPr>
        <w:t>.</w:t>
      </w:r>
      <w:r>
        <w:rPr>
          <w:color w:val="auto"/>
          <w:sz w:val="22"/>
          <w:szCs w:val="22"/>
        </w:rPr>
        <w:t xml:space="preserve"> člena tega zakona, pozove lastnika dela stavbe, imetnika stavbne pravice ali upravnika stavbe, da v treh mesecih vloži zahtevo za spremembo podatkov</w:t>
      </w:r>
      <w:r>
        <w:rPr>
          <w:color w:val="auto"/>
        </w:rPr>
        <w:t xml:space="preserve"> </w:t>
      </w:r>
      <w:r>
        <w:rPr>
          <w:color w:val="auto"/>
          <w:sz w:val="22"/>
          <w:szCs w:val="22"/>
        </w:rPr>
        <w:t>o stavbi in o delu stavbe. Če tega v določenem roku ne stori,</w:t>
      </w:r>
      <w:r>
        <w:rPr>
          <w:color w:val="auto"/>
          <w:sz w:val="22"/>
          <w:szCs w:val="22"/>
        </w:rPr>
        <w:t xml:space="preserve"> geodetska uprava predlaga prekrškovnemu organu, da ravna v skladu s </w:t>
      </w:r>
      <w:r>
        <w:rPr>
          <w:b/>
          <w:color w:val="FF0000"/>
          <w:sz w:val="22"/>
          <w:szCs w:val="22"/>
        </w:rPr>
        <w:fldChar w:fldCharType="begin"/>
      </w:r>
      <w:r>
        <w:rPr>
          <w:b/>
          <w:color w:val="FF0000"/>
          <w:sz w:val="22"/>
          <w:szCs w:val="22"/>
        </w:rPr>
        <w:instrText xml:space="preserve"> REF _Ref515961224 \r \h  \* MERGEFORMAT </w:instrText>
      </w:r>
      <w:r>
        <w:rPr>
          <w:b/>
          <w:color w:val="FF0000"/>
          <w:sz w:val="22"/>
          <w:szCs w:val="22"/>
        </w:rPr>
      </w:r>
      <w:r>
        <w:rPr>
          <w:b/>
          <w:color w:val="FF0000"/>
          <w:sz w:val="22"/>
          <w:szCs w:val="22"/>
        </w:rPr>
        <w:fldChar w:fldCharType="separate"/>
      </w:r>
      <w:r>
        <w:rPr>
          <w:b/>
          <w:color w:val="FF0000"/>
          <w:sz w:val="22"/>
          <w:szCs w:val="22"/>
        </w:rPr>
        <w:t>140</w:t>
      </w:r>
      <w:r>
        <w:rPr>
          <w:b/>
          <w:color w:val="FF0000"/>
          <w:sz w:val="22"/>
          <w:szCs w:val="22"/>
        </w:rPr>
        <w:fldChar w:fldCharType="end"/>
      </w:r>
      <w:r>
        <w:rPr>
          <w:b/>
          <w:color w:val="FF0000"/>
          <w:sz w:val="22"/>
          <w:szCs w:val="22"/>
        </w:rPr>
        <w:t>.</w:t>
      </w:r>
      <w:r>
        <w:rPr>
          <w:color w:val="auto"/>
          <w:sz w:val="22"/>
          <w:szCs w:val="22"/>
        </w:rPr>
        <w:t xml:space="preserve"> členom tega zakona, geodetska uprava pa sama izdela elaborat in spremembe </w:t>
      </w:r>
      <w:r>
        <w:rPr>
          <w:color w:val="auto"/>
          <w:sz w:val="22"/>
          <w:szCs w:val="22"/>
        </w:rPr>
        <w:t>stavbe ali dela stavbe vpiše v kataster nepremičnin po uradni dolžnosti.</w:t>
      </w:r>
    </w:p>
    <w:p w:rsidR="00A5693B" w:rsidRDefault="00426188">
      <w:pPr>
        <w:pStyle w:val="Navadensplet"/>
        <w:spacing w:after="120"/>
        <w:jc w:val="both"/>
        <w:rPr>
          <w:color w:val="auto"/>
          <w:sz w:val="22"/>
          <w:szCs w:val="22"/>
        </w:rPr>
      </w:pPr>
      <w:r>
        <w:rPr>
          <w:color w:val="auto"/>
          <w:sz w:val="22"/>
          <w:szCs w:val="22"/>
        </w:rPr>
        <w:t xml:space="preserve">(2) Elaborat iz prejšnjega odstavka se izdela tako, da se spremenijo podatki o stavbi ali delu stavbe ali izdela nov etažni načrt za etaže, v katerih je spremenjen del stavbe ali je nov del stavbe, na podlagi primerjave z evidentiranimi etažnimi načrti in </w:t>
      </w:r>
      <w:r>
        <w:rPr>
          <w:color w:val="auto"/>
          <w:sz w:val="22"/>
          <w:szCs w:val="22"/>
        </w:rPr>
        <w:t xml:space="preserve">ogleda stavbe v naravi. Če sprememba vpliva na tloris stavbe in ni mogoče določiti tlorisa stavbe in etaže po določilih </w:t>
      </w:r>
      <w:r>
        <w:rPr>
          <w:b/>
          <w:color w:val="FF0000"/>
          <w:sz w:val="22"/>
          <w:szCs w:val="22"/>
        </w:rPr>
        <w:fldChar w:fldCharType="begin"/>
      </w:r>
      <w:r>
        <w:rPr>
          <w:b/>
          <w:color w:val="FF0000"/>
          <w:sz w:val="22"/>
          <w:szCs w:val="22"/>
        </w:rPr>
        <w:instrText xml:space="preserve"> REF _Ref488238706 \w \h  \* MERGEFORMAT </w:instrText>
      </w:r>
      <w:r>
        <w:rPr>
          <w:b/>
          <w:color w:val="FF0000"/>
          <w:sz w:val="22"/>
          <w:szCs w:val="22"/>
        </w:rPr>
      </w:r>
      <w:r>
        <w:rPr>
          <w:b/>
          <w:color w:val="FF0000"/>
          <w:sz w:val="22"/>
          <w:szCs w:val="22"/>
        </w:rPr>
        <w:fldChar w:fldCharType="separate"/>
      </w:r>
      <w:r>
        <w:rPr>
          <w:b/>
          <w:color w:val="FF0000"/>
          <w:sz w:val="22"/>
          <w:szCs w:val="22"/>
        </w:rPr>
        <w:t>23</w:t>
      </w:r>
      <w:r>
        <w:rPr>
          <w:b/>
          <w:color w:val="FF0000"/>
          <w:sz w:val="22"/>
          <w:szCs w:val="22"/>
        </w:rPr>
        <w:fldChar w:fldCharType="end"/>
      </w:r>
      <w:r>
        <w:rPr>
          <w:color w:val="auto"/>
          <w:sz w:val="22"/>
          <w:szCs w:val="22"/>
        </w:rPr>
        <w:t xml:space="preserve">. člena tega zakona, se za tloris stavbe in poligon etaže določi poligon tlorisa nadzemnega dela stavbe. Elaborat ne vsebuje izjav iz petega odstavka </w:t>
      </w:r>
      <w:r>
        <w:rPr>
          <w:b/>
          <w:color w:val="FF0000"/>
          <w:sz w:val="22"/>
          <w:szCs w:val="22"/>
        </w:rPr>
        <w:fldChar w:fldCharType="begin"/>
      </w:r>
      <w:r>
        <w:rPr>
          <w:b/>
          <w:color w:val="FF0000"/>
          <w:sz w:val="22"/>
          <w:szCs w:val="22"/>
        </w:rPr>
        <w:instrText xml:space="preserve"> REF _Ref516044189 \r \h  \* MERGEFORMAT </w:instrText>
      </w:r>
      <w:r>
        <w:rPr>
          <w:b/>
          <w:color w:val="FF0000"/>
          <w:sz w:val="22"/>
          <w:szCs w:val="22"/>
        </w:rPr>
      </w:r>
      <w:r>
        <w:rPr>
          <w:b/>
          <w:color w:val="FF0000"/>
          <w:sz w:val="22"/>
          <w:szCs w:val="22"/>
        </w:rPr>
        <w:fldChar w:fldCharType="separate"/>
      </w:r>
      <w:r>
        <w:rPr>
          <w:b/>
          <w:color w:val="FF0000"/>
          <w:sz w:val="22"/>
          <w:szCs w:val="22"/>
        </w:rPr>
        <w:t>103</w:t>
      </w:r>
      <w:r>
        <w:rPr>
          <w:b/>
          <w:color w:val="FF0000"/>
          <w:sz w:val="22"/>
          <w:szCs w:val="22"/>
        </w:rPr>
        <w:fldChar w:fldCharType="end"/>
      </w:r>
      <w:r>
        <w:rPr>
          <w:color w:val="FF0000"/>
          <w:sz w:val="22"/>
          <w:szCs w:val="22"/>
        </w:rPr>
        <w:t>.</w:t>
      </w:r>
      <w:r>
        <w:rPr>
          <w:color w:val="auto"/>
          <w:sz w:val="22"/>
          <w:szCs w:val="22"/>
        </w:rPr>
        <w:t xml:space="preserve"> člena tega zakona.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esegmenth4"/>
        <w:spacing w:after="120"/>
        <w:jc w:val="both"/>
        <w:rPr>
          <w:b w:val="0"/>
          <w:color w:val="000000" w:themeColor="text1"/>
          <w:sz w:val="20"/>
          <w:szCs w:val="20"/>
        </w:rPr>
      </w:pPr>
      <w:r>
        <w:rPr>
          <w:b w:val="0"/>
          <w:color w:val="auto"/>
          <w:sz w:val="20"/>
          <w:szCs w:val="20"/>
        </w:rPr>
        <w:t>Smiselno enako kot je urejeno ukrepanje geodetske uprave za primere še ne vpisanih stavb v kataster nepremičnin, je urejeno tudi ukrepanje geodetske uprave za primere nevpisanih sprememb podatkov vpisanih stavb.</w:t>
      </w:r>
      <w:r>
        <w:rPr>
          <w:color w:val="auto"/>
          <w:sz w:val="20"/>
          <w:szCs w:val="20"/>
        </w:rPr>
        <w:t xml:space="preserve"> </w:t>
      </w:r>
      <w:r>
        <w:rPr>
          <w:b w:val="0"/>
          <w:color w:val="000000" w:themeColor="text1"/>
          <w:sz w:val="20"/>
          <w:szCs w:val="20"/>
        </w:rPr>
        <w:t>Ured</w:t>
      </w:r>
      <w:r>
        <w:rPr>
          <w:b w:val="0"/>
          <w:color w:val="000000" w:themeColor="text1"/>
          <w:sz w:val="20"/>
          <w:szCs w:val="20"/>
        </w:rPr>
        <w:t xml:space="preserve">itev ZKN povzema dosedanjo ureditev ZEN-A. </w:t>
      </w:r>
    </w:p>
    <w:p w:rsidR="00A5693B" w:rsidRDefault="00426188">
      <w:pPr>
        <w:pStyle w:val="Navadensplet"/>
        <w:spacing w:after="0"/>
        <w:jc w:val="both"/>
        <w:rPr>
          <w:color w:val="auto"/>
          <w:sz w:val="20"/>
          <w:szCs w:val="20"/>
        </w:rPr>
      </w:pPr>
      <w:r>
        <w:rPr>
          <w:color w:val="auto"/>
          <w:sz w:val="20"/>
          <w:szCs w:val="20"/>
        </w:rPr>
        <w:t>Geodetska uprava lahko v primeru nevpisanih sprememb podatkov o stavbi in o delu stavbe poskrbi za vpis teh sprememb v kataster nepremičnin tako, da sama izdela elaborat oziroma poskrbi za njegovo izdelavo, če se</w:t>
      </w:r>
      <w:r>
        <w:rPr>
          <w:color w:val="auto"/>
          <w:sz w:val="20"/>
          <w:szCs w:val="20"/>
        </w:rPr>
        <w:t xml:space="preserve"> lastnik ne odzove na njen poziv. Lastnik, ki se ne bo strinjal s spremenjenimi podatki, bo lahko vložil pritožbo, vendar bo »uspešen« le, če bo pritožbi priložil elaborat (spremembe podatkov o stavbi), ki ga je izdelalo geodetsko podjetje ali projektant. </w:t>
      </w:r>
      <w:r>
        <w:rPr>
          <w:color w:val="auto"/>
          <w:sz w:val="20"/>
          <w:szCs w:val="20"/>
        </w:rPr>
        <w:t>Lahko pa – ne da vloži pritožbo – podatke spremeni tako, da sam vloži zahtevo (za spremembo podatkov o stavbi). Predlagana ureditev bo imela predvidoma enake učinke kot v primeru vpisov še neevidentiranih stavb, ki jih bo zaradi neodzivnosti lastnikov izve</w:t>
      </w:r>
      <w:r>
        <w:rPr>
          <w:color w:val="auto"/>
          <w:sz w:val="20"/>
          <w:szCs w:val="20"/>
        </w:rPr>
        <w:t>dela geodetska uprava sama – tudi v tem primeru bodo spremenjeni podatki o stavbi/delu stavbe vpisani na poenostavljen način in zato manj kakovostni, pričakovati pa je, da bodo zato stimulirali lastnika, da bo podatke uredil na predpisan način.</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356" w:name="_Toc527537720"/>
      <w:bookmarkStart w:id="357" w:name="_Toc527537892"/>
      <w:r>
        <w:rPr>
          <w:color w:val="auto"/>
        </w:rPr>
        <w:t>Vpis in iz</w:t>
      </w:r>
      <w:r>
        <w:rPr>
          <w:color w:val="auto"/>
        </w:rPr>
        <w:t>bris parcel in stavb zaradi spremembe državne meje</w:t>
      </w:r>
      <w:bookmarkEnd w:id="356"/>
      <w:bookmarkEnd w:id="357"/>
    </w:p>
    <w:p w:rsidR="00A5693B" w:rsidRDefault="00426188">
      <w:pPr>
        <w:pStyle w:val="clentevilke"/>
        <w:rPr>
          <w:color w:val="auto"/>
        </w:rPr>
      </w:pPr>
      <w:bookmarkStart w:id="358" w:name="_Ref490816121"/>
      <w:r>
        <w:rPr>
          <w:color w:val="auto"/>
        </w:rPr>
        <w:t>člen</w:t>
      </w:r>
      <w:bookmarkEnd w:id="358"/>
    </w:p>
    <w:p w:rsidR="00A5693B" w:rsidRDefault="00426188">
      <w:pPr>
        <w:pStyle w:val="Naslov6"/>
      </w:pPr>
      <w:bookmarkStart w:id="359" w:name="_Toc527537893"/>
      <w:r>
        <w:t>(vpis in izbris parcel in stavb zaradi spremembe državne meje)</w:t>
      </w:r>
      <w:bookmarkEnd w:id="359"/>
    </w:p>
    <w:p w:rsidR="00A5693B" w:rsidRDefault="00426188">
      <w:pPr>
        <w:tabs>
          <w:tab w:val="left" w:pos="0"/>
          <w:tab w:val="left" w:pos="426"/>
        </w:tabs>
        <w:spacing w:after="120"/>
        <w:jc w:val="both"/>
        <w:rPr>
          <w:color w:val="auto"/>
        </w:rPr>
      </w:pPr>
      <w:r>
        <w:rPr>
          <w:color w:val="auto"/>
        </w:rPr>
        <w:t>(1) Če se državna meja spremeni, tako da zemljišča in stavbe preidejo v državno ozemlje Republike Slovenije, geodetska uprava po uradni d</w:t>
      </w:r>
      <w:r>
        <w:rPr>
          <w:color w:val="auto"/>
        </w:rPr>
        <w:t xml:space="preserve">olžnosti vpiše zemljišča kot nove parcele in stavbe kot nove stavbe v kataster nepremičnin. Če so podatki o naslovu verjetnih lastnikov novih parcel in stavb znani, geodetska uprava o vpisu obvesti te verjetne lastnike.  </w:t>
      </w:r>
    </w:p>
    <w:p w:rsidR="00A5693B" w:rsidRDefault="00426188">
      <w:pPr>
        <w:spacing w:after="120"/>
        <w:jc w:val="both"/>
        <w:rPr>
          <w:color w:val="auto"/>
        </w:rPr>
      </w:pPr>
      <w:r>
        <w:rPr>
          <w:color w:val="auto"/>
        </w:rPr>
        <w:t xml:space="preserve">(2) Ne glede na prejšnji odstavek </w:t>
      </w:r>
      <w:r>
        <w:rPr>
          <w:color w:val="auto"/>
        </w:rPr>
        <w:t>lahko v primerih iz prejšnjega odstavka vpis nove parcele oziroma vpis nove stavbe v kataster nepremičnin zahteva oseba, ki izkaže pravni interes. Če geodetska uprava ugotovi, da so izpolnjeni pogoji iz prejšnjega odstavka, vpiše zemljišče in stavbo v kata</w:t>
      </w:r>
      <w:r>
        <w:rPr>
          <w:color w:val="auto"/>
        </w:rPr>
        <w:t xml:space="preserve">ster nepremičnin in o tem obvesti vlagatelja zahteve. Če geodetska uprava ugotovi, da pogoji iz prejšnjega odstavka niso izpolnjeni, z odločbo zavrne zahtevo kot neutemeljeno. </w:t>
      </w:r>
    </w:p>
    <w:p w:rsidR="00A5693B" w:rsidRDefault="00426188">
      <w:pPr>
        <w:spacing w:after="120"/>
        <w:jc w:val="both"/>
        <w:rPr>
          <w:color w:val="auto"/>
        </w:rPr>
      </w:pPr>
      <w:r>
        <w:rPr>
          <w:color w:val="auto"/>
        </w:rPr>
        <w:t>(3) Geodetska uprava o vpisu novih parcel v kataster nepremičnin iz prvega in d</w:t>
      </w:r>
      <w:r>
        <w:rPr>
          <w:color w:val="auto"/>
        </w:rPr>
        <w:t>rugega odstavka tega člena obvesti sodišče, ki vodi zemljiško knjigo, in pri teh parcelah in stavbah namesto zemljiškoknjižnega lastnika vpiše podatek »neznani lastnik«.</w:t>
      </w:r>
    </w:p>
    <w:p w:rsidR="00A5693B" w:rsidRDefault="00426188">
      <w:pPr>
        <w:spacing w:after="120"/>
        <w:jc w:val="both"/>
        <w:rPr>
          <w:color w:val="auto"/>
        </w:rPr>
      </w:pPr>
      <w:r>
        <w:rPr>
          <w:color w:val="auto"/>
        </w:rPr>
        <w:t>(4) Sodišče, ki vodi zemljiško knjigo, po prejetju obvestila iz prejšnjega odstavka za</w:t>
      </w:r>
      <w:r>
        <w:rPr>
          <w:color w:val="auto"/>
        </w:rPr>
        <w:t>čne postopek nastavitve ali dopolnitve zemljiške knjige.</w:t>
      </w:r>
    </w:p>
    <w:p w:rsidR="00A5693B" w:rsidRDefault="00426188">
      <w:pPr>
        <w:spacing w:after="120"/>
        <w:jc w:val="both"/>
        <w:rPr>
          <w:color w:val="auto"/>
        </w:rPr>
      </w:pPr>
      <w:r>
        <w:rPr>
          <w:color w:val="auto"/>
        </w:rPr>
        <w:t>(5) Po prejetju pravnomočnega sklepa sodišča, ki vodi zemljiško knjigo, o vpisu lastninske pravice v zemljiško knjigo geodetska uprava v kataster nepremičnin prevzame podatke o lastniku.</w:t>
      </w:r>
    </w:p>
    <w:p w:rsidR="00A5693B" w:rsidRDefault="00426188">
      <w:pPr>
        <w:spacing w:after="120"/>
        <w:jc w:val="both"/>
        <w:rPr>
          <w:color w:val="auto"/>
        </w:rPr>
      </w:pPr>
      <w:r>
        <w:rPr>
          <w:color w:val="auto"/>
        </w:rPr>
        <w:t xml:space="preserve">(6) Če se </w:t>
      </w:r>
      <w:r>
        <w:rPr>
          <w:color w:val="auto"/>
        </w:rPr>
        <w:t>državna meja spremeni, tako da parcele ali stavbe preidejo iz državnega ozemlja Republike Slovenije, geodetska uprava te parcele in stavbe označi v katastru nepremičnin. Po uskladitvi evidenc o nepremičninah s sosednjo državo geodetska uprava po uradni dol</w:t>
      </w:r>
      <w:r>
        <w:rPr>
          <w:color w:val="auto"/>
        </w:rPr>
        <w:t>žnosti odloči o izbrisu parcel oziroma stavb iz katastra nepremičnin. Geodetska uprava na podlagi pravnomočne odločbe izbriše parcele in stavbe iz katastra nepremičnin. Hkrati z izbrisom stavbe iz katastra nepremičnin geodetska uprava po uradni dolžnosti u</w:t>
      </w:r>
      <w:r>
        <w:rPr>
          <w:color w:val="auto"/>
        </w:rPr>
        <w:t>kine hišno številko.</w:t>
      </w:r>
    </w:p>
    <w:p w:rsidR="00A5693B" w:rsidRDefault="00426188">
      <w:pPr>
        <w:spacing w:after="120"/>
        <w:jc w:val="both"/>
        <w:rPr>
          <w:color w:val="auto"/>
        </w:rPr>
      </w:pPr>
      <w:r>
        <w:rPr>
          <w:color w:val="auto"/>
        </w:rPr>
        <w:t>(7) Ne glede na prejšnji odstavek lahko v primerih iz prejšnjega odstavka izbris parcele oziroma stavbe iz katastra nepremičnin zahteva oseba, ki izkaže pravni interes. Če geodetska uprava ugotovi, da so izpolnjeni pogoji iz prejšnjega</w:t>
      </w:r>
      <w:r>
        <w:rPr>
          <w:color w:val="auto"/>
        </w:rPr>
        <w:t xml:space="preserve"> odstavka, odloči o izbrisu parcele oziroma stavbe iz katastra nepremičnin in o tem obvesti vlagatelja zahteve. Geodetska uprava na podlagi pravnomočne odločbe izbriše parcele in stavbe iz katastra nepremičnin. Hkrati z izbrisom stavbe iz katastra nepremič</w:t>
      </w:r>
      <w:r>
        <w:rPr>
          <w:color w:val="auto"/>
        </w:rPr>
        <w:t xml:space="preserve">nin geodetska uprava po uradni dolžnosti ukine hišno številko. Če geodetska uprava ugotovi, da pogoji iz prejšnjega odstavka niso izpolnjeni, z odločbo zavrne zahtevo kot neutemeljeno.  </w:t>
      </w:r>
    </w:p>
    <w:p w:rsidR="00A5693B" w:rsidRDefault="00426188">
      <w:pPr>
        <w:spacing w:after="120"/>
        <w:jc w:val="both"/>
        <w:rPr>
          <w:color w:val="auto"/>
        </w:rPr>
      </w:pPr>
      <w:r>
        <w:rPr>
          <w:color w:val="auto"/>
        </w:rPr>
        <w:t>(8) Geodetska uprava o izbrisu parcel oziroma stavb iz katastra nepre</w:t>
      </w:r>
      <w:r>
        <w:rPr>
          <w:color w:val="auto"/>
        </w:rPr>
        <w:t>mičnin iz šestega in sedmega odstavka tega člena obvesti sodišče, ki vodi zemljiško knjigo.</w:t>
      </w:r>
    </w:p>
    <w:p w:rsidR="00A5693B" w:rsidRDefault="00426188">
      <w:pPr>
        <w:tabs>
          <w:tab w:val="left" w:pos="426"/>
        </w:tabs>
        <w:autoSpaceDE w:val="0"/>
        <w:autoSpaceDN w:val="0"/>
        <w:adjustRightInd w:val="0"/>
        <w:jc w:val="both"/>
        <w:rPr>
          <w:color w:val="auto"/>
        </w:rPr>
      </w:pPr>
      <w:r>
        <w:rPr>
          <w:color w:val="auto"/>
        </w:rPr>
        <w:t>(9) Če zemljišča iz šestega in sedmega odstavka tega člena obsegajo le dele parcel, geodetska uprava po uradni dolžnosti ali na zahtevo lastnika odloči o evidentira</w:t>
      </w:r>
      <w:r>
        <w:rPr>
          <w:color w:val="auto"/>
        </w:rPr>
        <w:t>nju novih mej parcel v katastru nepremičnin.</w:t>
      </w:r>
      <w:r>
        <w:rPr>
          <w:rFonts w:cs="Tahoma"/>
          <w:color w:val="auto"/>
        </w:rPr>
        <w:t xml:space="preserve"> </w:t>
      </w:r>
      <w:r>
        <w:rPr>
          <w:color w:val="auto"/>
        </w:rPr>
        <w:t>Za evidentiranje meje parcele po tem odstavku se ne uporablja določba</w:t>
      </w:r>
      <w:r>
        <w:rPr>
          <w:rFonts w:eastAsia="Calibri"/>
          <w:color w:val="auto"/>
          <w:lang w:eastAsia="sl-SI"/>
        </w:rPr>
        <w:t xml:space="preserve"> </w:t>
      </w:r>
      <w:r>
        <w:rPr>
          <w:b/>
          <w:color w:val="FF0000"/>
        </w:rPr>
        <w:fldChar w:fldCharType="begin"/>
      </w:r>
      <w:r>
        <w:rPr>
          <w:b/>
          <w:color w:val="FF0000"/>
        </w:rPr>
        <w:instrText xml:space="preserve"> REF _Ref516038006 \r \h  \* MERGEFORMAT </w:instrText>
      </w:r>
      <w:r>
        <w:rPr>
          <w:b/>
          <w:color w:val="FF0000"/>
        </w:rPr>
      </w:r>
      <w:r>
        <w:rPr>
          <w:b/>
          <w:color w:val="FF0000"/>
        </w:rPr>
        <w:fldChar w:fldCharType="separate"/>
      </w:r>
      <w:r>
        <w:rPr>
          <w:b/>
          <w:color w:val="FF0000"/>
        </w:rPr>
        <w:t>84</w:t>
      </w:r>
      <w:r>
        <w:rPr>
          <w:b/>
          <w:color w:val="FF0000"/>
        </w:rPr>
        <w:fldChar w:fldCharType="end"/>
      </w:r>
      <w:r>
        <w:rPr>
          <w:b/>
          <w:color w:val="FF0000"/>
        </w:rPr>
        <w:t>.</w:t>
      </w:r>
      <w:r>
        <w:rPr>
          <w:color w:val="FF0000"/>
        </w:rPr>
        <w:t xml:space="preserve"> </w:t>
      </w:r>
      <w:r>
        <w:rPr>
          <w:color w:val="auto"/>
        </w:rPr>
        <w:t xml:space="preserve">člena tega zakona </w:t>
      </w:r>
      <w:r>
        <w:rPr>
          <w:rFonts w:eastAsia="Calibri"/>
          <w:color w:val="auto"/>
          <w:lang w:eastAsia="sl-SI"/>
        </w:rPr>
        <w:t>glede pred</w:t>
      </w:r>
      <w:r>
        <w:rPr>
          <w:rFonts w:eastAsia="Calibri"/>
          <w:color w:val="auto"/>
          <w:lang w:eastAsia="sl-SI"/>
        </w:rPr>
        <w:t xml:space="preserve">hodne </w:t>
      </w:r>
      <w:r>
        <w:rPr>
          <w:color w:val="auto"/>
        </w:rPr>
        <w:t>ureditve dela meje, ki se je dotika novi del, ki nastane z delitvijo. Geodetska uprava na podlagi pravnomočne odločbe vpiše podatke o novih mejah in površini parcel v kataster nepremičnin ter o tem obvesti lastnika. Nova meja parcele se v kataster ne</w:t>
      </w:r>
      <w:r>
        <w:rPr>
          <w:color w:val="auto"/>
        </w:rPr>
        <w:t xml:space="preserve">premičnin vpiše kot urejena meja parcele. </w:t>
      </w:r>
    </w:p>
    <w:p w:rsidR="00A5693B" w:rsidRDefault="00A5693B">
      <w:pPr>
        <w:pStyle w:val="Navadensplet"/>
        <w:spacing w:after="0"/>
        <w:jc w:val="both"/>
        <w:rPr>
          <w:color w:val="943634" w:themeColor="accent2" w:themeShade="BF"/>
          <w:sz w:val="20"/>
          <w:szCs w:val="20"/>
          <w:u w:val="single"/>
        </w:rPr>
      </w:pP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lang w:eastAsia="sl-SI"/>
        </w:rPr>
        <w:t xml:space="preserve">Na podlagi ZKN geodetska uprava vodi evidenco državne meje, v kateri se vodijo </w:t>
      </w:r>
      <w:r>
        <w:rPr>
          <w:bCs/>
          <w:color w:val="auto"/>
          <w:sz w:val="20"/>
          <w:szCs w:val="20"/>
        </w:rPr>
        <w:t>podatki o državni meji Republike Slovenije s sosednjimi državami. S</w:t>
      </w:r>
      <w:r>
        <w:rPr>
          <w:color w:val="auto"/>
          <w:sz w:val="20"/>
          <w:szCs w:val="20"/>
          <w:lang w:eastAsia="sl-SI"/>
        </w:rPr>
        <w:t>prememba državne meje (v evidenci državne meje že evi</w:t>
      </w:r>
      <w:r>
        <w:rPr>
          <w:color w:val="auto"/>
          <w:sz w:val="20"/>
          <w:szCs w:val="20"/>
          <w:lang w:eastAsia="sl-SI"/>
        </w:rPr>
        <w:t xml:space="preserve">dentirane državne meje, ki se spremeni zaradi sklenitve </w:t>
      </w:r>
      <w:r>
        <w:rPr>
          <w:color w:val="auto"/>
          <w:sz w:val="20"/>
          <w:szCs w:val="20"/>
        </w:rPr>
        <w:t xml:space="preserve">(nove, kasnejše) mednarodne pogodbe) »vpliva« tudi na podatke o nepremičninah v katastru nepremičnin. ZKN ureja vprašanja:  </w:t>
      </w:r>
    </w:p>
    <w:p w:rsidR="00A5693B" w:rsidRDefault="00426188">
      <w:pPr>
        <w:pStyle w:val="Odstavekseznama"/>
        <w:numPr>
          <w:ilvl w:val="0"/>
          <w:numId w:val="62"/>
        </w:numPr>
        <w:spacing w:after="0" w:line="240" w:lineRule="auto"/>
        <w:jc w:val="both"/>
        <w:rPr>
          <w:rFonts w:ascii="Arial" w:hAnsi="Arial"/>
          <w:b/>
          <w:color w:val="auto"/>
          <w:sz w:val="20"/>
          <w:szCs w:val="20"/>
          <w:u w:val="dotted"/>
        </w:rPr>
      </w:pPr>
      <w:r>
        <w:rPr>
          <w:rFonts w:ascii="Arial" w:hAnsi="Arial"/>
          <w:color w:val="auto"/>
          <w:sz w:val="20"/>
          <w:szCs w:val="20"/>
        </w:rPr>
        <w:t>vpisa podatkov o parcelah in stavbah, ki preidejo v državno ozemlje Republi</w:t>
      </w:r>
      <w:r>
        <w:rPr>
          <w:rFonts w:ascii="Arial" w:hAnsi="Arial"/>
          <w:color w:val="auto"/>
          <w:sz w:val="20"/>
          <w:szCs w:val="20"/>
        </w:rPr>
        <w:t xml:space="preserve">ke Slovenije </w:t>
      </w:r>
    </w:p>
    <w:p w:rsidR="00A5693B" w:rsidRDefault="00426188">
      <w:pPr>
        <w:pStyle w:val="Odstavekseznama"/>
        <w:numPr>
          <w:ilvl w:val="0"/>
          <w:numId w:val="62"/>
        </w:numPr>
        <w:spacing w:after="120" w:line="240" w:lineRule="auto"/>
        <w:ind w:left="357" w:hanging="357"/>
        <w:jc w:val="both"/>
        <w:rPr>
          <w:rFonts w:ascii="Arial" w:hAnsi="Arial"/>
          <w:b/>
          <w:color w:val="auto"/>
          <w:sz w:val="20"/>
          <w:szCs w:val="20"/>
          <w:u w:val="dotted"/>
        </w:rPr>
      </w:pPr>
      <w:r>
        <w:rPr>
          <w:rFonts w:ascii="Arial" w:hAnsi="Arial"/>
          <w:color w:val="auto"/>
          <w:sz w:val="20"/>
          <w:szCs w:val="20"/>
        </w:rPr>
        <w:t xml:space="preserve">izbrisa podatkov o parcelah in stavbah, ki preidejo iz državnega ozemlja Republike Slovenije v državno ozemlje sosednje države.  </w:t>
      </w:r>
    </w:p>
    <w:p w:rsidR="00A5693B" w:rsidRDefault="00426188">
      <w:pPr>
        <w:spacing w:after="120"/>
        <w:jc w:val="both"/>
        <w:rPr>
          <w:color w:val="auto"/>
          <w:sz w:val="20"/>
          <w:szCs w:val="20"/>
        </w:rPr>
      </w:pPr>
      <w:r>
        <w:rPr>
          <w:color w:val="auto"/>
          <w:sz w:val="20"/>
          <w:szCs w:val="20"/>
        </w:rPr>
        <w:t xml:space="preserve">Člen ureja postopanje, če se državna meja spremeni tako, da na določenem območju zemljišča ali stavbe preidejo v državno ozemlje Republike Slovenije – ta zemljišča ali stavbe se po uradni dolžnosti ali na zahtevo lastnika vpišejo kot »nove« parcele (v eni </w:t>
      </w:r>
      <w:r>
        <w:rPr>
          <w:color w:val="auto"/>
          <w:sz w:val="20"/>
          <w:szCs w:val="20"/>
        </w:rPr>
        <w:t xml:space="preserve">ali več katastrskih občinah, na katere ta zemljišča mejijo) in »nove« stavbe v kataster nepremičnin. O vpisu se obvesti lastnika zemljiške parcele in lastnika stavbe, če so podatki o lastništvu in naslovu znani. </w:t>
      </w:r>
    </w:p>
    <w:p w:rsidR="00A5693B" w:rsidRDefault="00426188">
      <w:pPr>
        <w:spacing w:after="120"/>
        <w:jc w:val="both"/>
        <w:rPr>
          <w:color w:val="auto"/>
          <w:sz w:val="20"/>
          <w:szCs w:val="20"/>
        </w:rPr>
      </w:pPr>
      <w:r>
        <w:rPr>
          <w:color w:val="auto"/>
          <w:sz w:val="20"/>
          <w:szCs w:val="20"/>
        </w:rPr>
        <w:t>Urejen je tudi postopek v primeru, ko zaradi spremembe državne meje zemljišča in stavbe preidejo iz državnega ozemlja Republike Slovenije v državno ozemlje sosednje države. Zaradi zagotavljanja pravnega varstva lastnikov nepremičnin na območjih, ki so preš</w:t>
      </w:r>
      <w:r>
        <w:rPr>
          <w:color w:val="auto"/>
          <w:sz w:val="20"/>
          <w:szCs w:val="20"/>
        </w:rPr>
        <w:t>la iz ozemlja Republike Slovenije v ozemlje sosednje države, varstva človekovih pravic in lastnine se zemljišč in stavb, ki so prešla iz ozemlja Republike Slovenije v ozemlje sosednje države, ne izbriše iz katastra nepremičnin, ampak se jih le označi. Izbr</w:t>
      </w:r>
      <w:r>
        <w:rPr>
          <w:color w:val="auto"/>
          <w:sz w:val="20"/>
          <w:szCs w:val="20"/>
        </w:rPr>
        <w:t>is teh parcele in stavb, vključno z ukinitvijo hišne številke, brez istočasnega evidentiranja teh podatkov v evidencah sosednje države, bi povzročil popolno brezpravno stanje lastnikov teh parcel in stavb, zaradi ukinitve hišnih številk pa tudi izgubo prav</w:t>
      </w:r>
      <w:r>
        <w:rPr>
          <w:color w:val="auto"/>
          <w:sz w:val="20"/>
          <w:szCs w:val="20"/>
        </w:rPr>
        <w:t xml:space="preserve">ic. Zato se izbris odloži za čas, dokler ne bodo usklajene evidence o nepremičninah v Republiki Sloveniji in v sosednji državi tako, da bodo vsa zemljišča in stavbe evidentirana v evidenci tiste države, na območju katere po mednarodni pogodbi ležijo (samo </w:t>
      </w:r>
      <w:r>
        <w:rPr>
          <w:color w:val="auto"/>
          <w:sz w:val="20"/>
          <w:szCs w:val="20"/>
        </w:rPr>
        <w:t xml:space="preserve">v eni državi). Po uskladitvi evidenc se bo začela izvedba izbrisa nepremičnin, ki so prešla iz ozemlja Republike Slovenije v ozemlje sosednje države. </w:t>
      </w:r>
    </w:p>
    <w:p w:rsidR="00A5693B" w:rsidRDefault="00426188">
      <w:pPr>
        <w:pStyle w:val="Navadensplet"/>
        <w:spacing w:after="120"/>
        <w:jc w:val="both"/>
        <w:rPr>
          <w:color w:val="auto"/>
          <w:sz w:val="20"/>
          <w:szCs w:val="20"/>
        </w:rPr>
      </w:pPr>
      <w:r>
        <w:rPr>
          <w:color w:val="auto"/>
          <w:sz w:val="20"/>
          <w:szCs w:val="20"/>
        </w:rPr>
        <w:t>Ureditev vpisa in izbrisa parcel zaradi spremembe državne meje v celoti sledi ureditvi, določeni z ZEDMRH</w:t>
      </w:r>
      <w:r>
        <w:rPr>
          <w:color w:val="auto"/>
          <w:sz w:val="20"/>
          <w:szCs w:val="20"/>
        </w:rPr>
        <w:t xml:space="preserve"> (evidentiranje državne meje z Republiko Hrvaško).</w:t>
      </w:r>
    </w:p>
    <w:p w:rsidR="00A5693B" w:rsidRDefault="00A5693B">
      <w:pPr>
        <w:pStyle w:val="Navadensplet"/>
        <w:spacing w:after="120"/>
        <w:jc w:val="both"/>
        <w:rPr>
          <w:color w:val="auto"/>
          <w:sz w:val="20"/>
          <w:szCs w:val="20"/>
        </w:rPr>
      </w:pPr>
    </w:p>
    <w:p w:rsidR="00A5693B" w:rsidRDefault="00426188">
      <w:pPr>
        <w:pStyle w:val="Naslov4"/>
        <w:rPr>
          <w:color w:val="auto"/>
        </w:rPr>
      </w:pPr>
      <w:bookmarkStart w:id="360" w:name="_Toc527537721"/>
      <w:bookmarkStart w:id="361" w:name="_Toc527537894"/>
      <w:r>
        <w:rPr>
          <w:color w:val="auto"/>
        </w:rPr>
        <w:t>Spremembe drugih podatkov o parceli, stavbi in o delih stavbe</w:t>
      </w:r>
      <w:bookmarkEnd w:id="360"/>
      <w:bookmarkEnd w:id="361"/>
    </w:p>
    <w:p w:rsidR="00A5693B" w:rsidRDefault="00426188">
      <w:pPr>
        <w:pStyle w:val="clentevilke"/>
        <w:rPr>
          <w:color w:val="auto"/>
        </w:rPr>
      </w:pPr>
      <w:bookmarkStart w:id="362" w:name="_Ref523575200"/>
      <w:r>
        <w:rPr>
          <w:color w:val="auto"/>
        </w:rPr>
        <w:t>člen</w:t>
      </w:r>
      <w:bookmarkEnd w:id="362"/>
    </w:p>
    <w:p w:rsidR="00A5693B" w:rsidRDefault="00426188">
      <w:pPr>
        <w:pStyle w:val="Naslov6"/>
      </w:pPr>
      <w:bookmarkStart w:id="363" w:name="_Toc527537895"/>
      <w:r>
        <w:t>(spremembe drugih podatkov o parceli stavbi in o delu stavbe)</w:t>
      </w:r>
      <w:bookmarkEnd w:id="363"/>
    </w:p>
    <w:p w:rsidR="00A5693B" w:rsidRDefault="00426188">
      <w:pPr>
        <w:spacing w:after="120"/>
        <w:jc w:val="both"/>
        <w:rPr>
          <w:color w:val="auto"/>
        </w:rPr>
      </w:pPr>
      <w:r>
        <w:rPr>
          <w:color w:val="auto"/>
        </w:rPr>
        <w:t xml:space="preserve">(1) Če se spremeni nepremičnina ali njene lastnosti tako, da se spremenijo </w:t>
      </w:r>
      <w:r>
        <w:rPr>
          <w:color w:val="auto"/>
        </w:rPr>
        <w:t xml:space="preserve">drugi podatki o parceli, stavbi in o delu stavbe iz </w:t>
      </w:r>
      <w:r>
        <w:rPr>
          <w:b/>
          <w:color w:val="FF0000"/>
        </w:rPr>
        <w:fldChar w:fldCharType="begin"/>
      </w:r>
      <w:r>
        <w:rPr>
          <w:b/>
          <w:color w:val="FF0000"/>
        </w:rPr>
        <w:instrText xml:space="preserve"> REF _Ref521323659 \r \h  \* MERGEFORMAT </w:instrText>
      </w:r>
      <w:r>
        <w:rPr>
          <w:b/>
          <w:color w:val="FF0000"/>
        </w:rPr>
      </w:r>
      <w:r>
        <w:rPr>
          <w:b/>
          <w:color w:val="FF0000"/>
        </w:rPr>
        <w:fldChar w:fldCharType="separate"/>
      </w:r>
      <w:r>
        <w:rPr>
          <w:b/>
          <w:color w:val="FF0000"/>
        </w:rPr>
        <w:t>32</w:t>
      </w:r>
      <w:r>
        <w:rPr>
          <w:b/>
          <w:color w:val="FF0000"/>
        </w:rPr>
        <w:fldChar w:fldCharType="end"/>
      </w:r>
      <w:r>
        <w:rPr>
          <w:color w:val="auto"/>
        </w:rPr>
        <w:t>. člena tega zakona, ki se v kataster nepremičnin ne prevzemajo iz drugih evidenc, mora biti v</w:t>
      </w:r>
      <w:r>
        <w:rPr>
          <w:color w:val="auto"/>
        </w:rPr>
        <w:t>ložena zahteva za spremembe drugih podatkov o parceli, stavbi in o delih stavbe. Zahteva, vložena kot zahteva brez elaborata, mora biti vložena najpozneje v 30 dneh po izvedenih spremembah. Vlagatelj zahteve je lastnik parcele ali lastnik dela stavbe ali u</w:t>
      </w:r>
      <w:r>
        <w:rPr>
          <w:color w:val="auto"/>
        </w:rPr>
        <w:t xml:space="preserve">pravnik stavbe za splošne skupne dele stavbe. Zahtevi brez elaborata morajo biti priložena dokazila, ki izkazujejo obstoj sprememb podatkov. </w:t>
      </w:r>
    </w:p>
    <w:p w:rsidR="00A5693B" w:rsidRDefault="00426188">
      <w:pPr>
        <w:spacing w:after="120"/>
        <w:jc w:val="both"/>
        <w:rPr>
          <w:color w:val="auto"/>
        </w:rPr>
      </w:pPr>
      <w:r>
        <w:rPr>
          <w:color w:val="auto"/>
        </w:rPr>
        <w:t>(2) Če geodetska uprava ugotovi, da drugi podatki o parceli, stavbi in o delu stavbe ne ustrezajo dejanskemu stanj</w:t>
      </w:r>
      <w:r>
        <w:rPr>
          <w:color w:val="auto"/>
        </w:rPr>
        <w:t xml:space="preserve">u, pozove vlagatelja zahteve iz prejšnjega odstavka, da v 30 dneh od dneva prejema poziva vloži zahtevo za vpis pravilnih in popolnih podatkov o nepremičnini. </w:t>
      </w:r>
    </w:p>
    <w:p w:rsidR="00A5693B" w:rsidRDefault="00426188">
      <w:pPr>
        <w:spacing w:after="120"/>
        <w:jc w:val="both"/>
        <w:rPr>
          <w:color w:val="auto"/>
        </w:rPr>
      </w:pPr>
      <w:r>
        <w:rPr>
          <w:color w:val="auto"/>
        </w:rPr>
        <w:t>(3) Druge podatke o parceli, stavbi in delu stavbe lahko pridobi tudi geodetsko podjetje v posto</w:t>
      </w:r>
      <w:r>
        <w:rPr>
          <w:color w:val="auto"/>
        </w:rPr>
        <w:t xml:space="preserve">pku za izdelavo elaborata ali geodetska uprava, če sama izdela elaborat. V tem primeru se drugi podatki o parceli, stavbi in delu stavbe pridobijo od lastnika parcele, lastnika stavbe ali lastnika dela stavbe oziroma upravnika stavbe, ali se jih pridobi s </w:t>
      </w:r>
      <w:r>
        <w:rPr>
          <w:color w:val="auto"/>
        </w:rPr>
        <w:t xml:space="preserve">primerjavo z vpisanimi podatki sosednjih parcel, stavb in delov stavb, ali z ogledom stanja v naravi. </w:t>
      </w:r>
    </w:p>
    <w:p w:rsidR="00A5693B" w:rsidRDefault="00426188">
      <w:pPr>
        <w:spacing w:after="120"/>
        <w:jc w:val="both"/>
        <w:rPr>
          <w:color w:val="auto"/>
        </w:rPr>
      </w:pPr>
      <w:r>
        <w:rPr>
          <w:color w:val="auto"/>
        </w:rPr>
        <w:t>(4) Geodetska uprava odloči o drugih podatkih o parceli, stavbi in o delu stavbe z odločbo. Če zahteva za vpis drugih podatkov o parceli, stavbi in o del</w:t>
      </w:r>
      <w:r>
        <w:rPr>
          <w:color w:val="auto"/>
        </w:rPr>
        <w:t xml:space="preserve">u stavbe ni utemeljena, jo geodetska uprava zavrne. </w:t>
      </w:r>
    </w:p>
    <w:p w:rsidR="00A5693B" w:rsidRDefault="00426188">
      <w:pPr>
        <w:spacing w:after="120"/>
        <w:jc w:val="both"/>
        <w:rPr>
          <w:color w:val="auto"/>
        </w:rPr>
      </w:pPr>
      <w:r>
        <w:rPr>
          <w:color w:val="auto"/>
        </w:rPr>
        <w:t>(5) Če lastnik ali upravnik stavbe v roku iz drugega odstavka tega člena ne vloži zahteve za vpis pravilnih in popolnih podatkov o nepremičnini, geodetska uprava po uradni dolžnosti odloči o drugih podat</w:t>
      </w:r>
      <w:r>
        <w:rPr>
          <w:color w:val="auto"/>
        </w:rPr>
        <w:t xml:space="preserve">kih o parceli, stavbi in o delu stavbe na podlagi primerjave z vpisanimi podatki sosednjih parcel, stavb in delov stavb ali ogleda stanja v naravi, z odločbo, in predlaga prekrškovnemu organu, da ravna v skladu s </w:t>
      </w:r>
      <w:r>
        <w:rPr>
          <w:b/>
          <w:color w:val="FF0000"/>
        </w:rPr>
        <w:fldChar w:fldCharType="begin"/>
      </w:r>
      <w:r>
        <w:rPr>
          <w:b/>
          <w:color w:val="FF0000"/>
        </w:rPr>
        <w:instrText xml:space="preserve"> REF _Ref515961224 \r \h  \* MERGEFORMAT </w:instrText>
      </w:r>
      <w:r>
        <w:rPr>
          <w:b/>
          <w:color w:val="FF0000"/>
        </w:rPr>
      </w:r>
      <w:r>
        <w:rPr>
          <w:b/>
          <w:color w:val="FF0000"/>
        </w:rPr>
        <w:fldChar w:fldCharType="separate"/>
      </w:r>
      <w:r>
        <w:rPr>
          <w:b/>
          <w:color w:val="FF0000"/>
        </w:rPr>
        <w:t>14</w:t>
      </w:r>
      <w:r>
        <w:rPr>
          <w:b/>
          <w:color w:val="FF0000"/>
        </w:rPr>
        <w:t>0</w:t>
      </w:r>
      <w:r>
        <w:rPr>
          <w:b/>
          <w:color w:val="FF0000"/>
        </w:rPr>
        <w:fldChar w:fldCharType="end"/>
      </w:r>
      <w:r>
        <w:rPr>
          <w:color w:val="auto"/>
        </w:rPr>
        <w:t xml:space="preserve">. členom tega zakona. </w:t>
      </w:r>
    </w:p>
    <w:p w:rsidR="00A5693B" w:rsidRDefault="00426188">
      <w:pPr>
        <w:spacing w:after="120"/>
        <w:jc w:val="both"/>
        <w:rPr>
          <w:color w:val="auto"/>
        </w:rPr>
      </w:pPr>
      <w:r>
        <w:rPr>
          <w:color w:val="auto"/>
        </w:rPr>
        <w:t>(6) Geodetska uprava vpiše druge podatke o parceli, stavbi in delu stavbe podatke v kataster nepremičnin na podlagi odločbe iz četrtega ali petega odstavka tega člen</w:t>
      </w:r>
      <w:r>
        <w:rPr>
          <w:color w:val="auto"/>
        </w:rPr>
        <w:t xml:space="preserve">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autoSpaceDE w:val="0"/>
        <w:autoSpaceDN w:val="0"/>
        <w:adjustRightInd w:val="0"/>
        <w:jc w:val="both"/>
        <w:rPr>
          <w:color w:val="auto"/>
          <w:sz w:val="20"/>
          <w:szCs w:val="20"/>
        </w:rPr>
      </w:pPr>
      <w:r>
        <w:rPr>
          <w:color w:val="auto"/>
          <w:sz w:val="20"/>
          <w:szCs w:val="20"/>
        </w:rPr>
        <w:t xml:space="preserve">Člen ureja vpis drugih podatkov o parcelah, stavbah in delih stavb, ki se ne prevzemajo iz drugih evidenc. To so predvsem podatki za stavbe in za dele stavbe iz drugega odstavka </w:t>
      </w:r>
      <w:r>
        <w:rPr>
          <w:b/>
          <w:color w:val="FF0000"/>
          <w:sz w:val="20"/>
          <w:szCs w:val="20"/>
        </w:rPr>
        <w:fldChar w:fldCharType="begin"/>
      </w:r>
      <w:r>
        <w:rPr>
          <w:b/>
          <w:color w:val="FF0000"/>
          <w:sz w:val="20"/>
          <w:szCs w:val="20"/>
        </w:rPr>
        <w:instrText xml:space="preserve"> REF _Ref521323659 \r \h  \* MERGEFORMAT </w:instrText>
      </w:r>
      <w:r>
        <w:rPr>
          <w:b/>
          <w:color w:val="FF0000"/>
          <w:sz w:val="20"/>
          <w:szCs w:val="20"/>
        </w:rPr>
      </w:r>
      <w:r>
        <w:rPr>
          <w:b/>
          <w:color w:val="FF0000"/>
          <w:sz w:val="20"/>
          <w:szCs w:val="20"/>
        </w:rPr>
        <w:fldChar w:fldCharType="separate"/>
      </w:r>
      <w:r>
        <w:rPr>
          <w:b/>
          <w:color w:val="FF0000"/>
          <w:sz w:val="20"/>
          <w:szCs w:val="20"/>
        </w:rPr>
        <w:t>32</w:t>
      </w:r>
      <w:r>
        <w:rPr>
          <w:b/>
          <w:color w:val="FF0000"/>
          <w:sz w:val="20"/>
          <w:szCs w:val="20"/>
        </w:rPr>
        <w:fldChar w:fldCharType="end"/>
      </w:r>
      <w:r>
        <w:rPr>
          <w:color w:val="FF0000"/>
          <w:sz w:val="20"/>
          <w:szCs w:val="20"/>
        </w:rPr>
        <w:t>.</w:t>
      </w:r>
      <w:r>
        <w:rPr>
          <w:color w:val="auto"/>
          <w:sz w:val="20"/>
          <w:szCs w:val="20"/>
        </w:rPr>
        <w:t xml:space="preserve"> člena ZKN – za stavbe: podatki o priključkih, o letu obnove, o materialu nosilne konstrukcije in tipu stavbe; za dele stavb: podatki o letu obnove, dvigalu, višini etaže,… . Ti podatki se (praviloma) vpisujejo v kataster nepremičnin na zahtevo lastnika (p</w:t>
      </w:r>
      <w:r>
        <w:rPr>
          <w:color w:val="auto"/>
          <w:sz w:val="20"/>
          <w:szCs w:val="20"/>
        </w:rPr>
        <w:t xml:space="preserve">arcele ali stavbe/dela stavbe) ali upravnika stavbe (za splošne skupne dele stavbe), ki se vloži kot zahteva brez elaborata iz </w:t>
      </w:r>
      <w:r>
        <w:rPr>
          <w:b/>
          <w:color w:val="FF0000"/>
          <w:sz w:val="20"/>
          <w:szCs w:val="20"/>
        </w:rPr>
        <w:fldChar w:fldCharType="begin"/>
      </w:r>
      <w:r>
        <w:rPr>
          <w:b/>
          <w:color w:val="FF0000"/>
          <w:sz w:val="20"/>
          <w:szCs w:val="20"/>
        </w:rPr>
        <w:instrText xml:space="preserve"> REF _Ref519863230 \r \h  \* MERGEFORMAT </w:instrText>
      </w:r>
      <w:r>
        <w:rPr>
          <w:b/>
          <w:color w:val="FF0000"/>
          <w:sz w:val="20"/>
          <w:szCs w:val="20"/>
        </w:rPr>
      </w:r>
      <w:r>
        <w:rPr>
          <w:b/>
          <w:color w:val="FF0000"/>
          <w:sz w:val="20"/>
          <w:szCs w:val="20"/>
        </w:rPr>
        <w:fldChar w:fldCharType="separate"/>
      </w:r>
      <w:r>
        <w:rPr>
          <w:b/>
          <w:color w:val="FF0000"/>
          <w:sz w:val="20"/>
          <w:szCs w:val="20"/>
        </w:rPr>
        <w:t>53</w:t>
      </w:r>
      <w:r>
        <w:rPr>
          <w:b/>
          <w:color w:val="FF0000"/>
          <w:sz w:val="20"/>
          <w:szCs w:val="20"/>
        </w:rPr>
        <w:fldChar w:fldCharType="end"/>
      </w:r>
      <w:r>
        <w:rPr>
          <w:color w:val="auto"/>
          <w:sz w:val="20"/>
          <w:szCs w:val="20"/>
        </w:rPr>
        <w:t>. člena ZKN.</w:t>
      </w:r>
      <w:r>
        <w:rPr>
          <w:color w:val="auto"/>
        </w:rPr>
        <w:t xml:space="preserve"> </w:t>
      </w:r>
      <w:r>
        <w:rPr>
          <w:color w:val="auto"/>
          <w:sz w:val="20"/>
          <w:szCs w:val="20"/>
        </w:rPr>
        <w:t>Zahte</w:t>
      </w:r>
      <w:r>
        <w:rPr>
          <w:color w:val="auto"/>
          <w:sz w:val="20"/>
          <w:szCs w:val="20"/>
        </w:rPr>
        <w:t>va je takse prosta (</w:t>
      </w:r>
      <w:r>
        <w:rPr>
          <w:b/>
          <w:color w:val="FF0000"/>
          <w:sz w:val="20"/>
          <w:szCs w:val="20"/>
        </w:rPr>
        <w:fldChar w:fldCharType="begin"/>
      </w:r>
      <w:r>
        <w:rPr>
          <w:b/>
          <w:color w:val="FF0000"/>
          <w:sz w:val="20"/>
          <w:szCs w:val="20"/>
        </w:rPr>
        <w:instrText xml:space="preserve"> REF _Ref525890666 \r \h  \* MERGEFORMAT </w:instrText>
      </w:r>
      <w:r>
        <w:rPr>
          <w:b/>
          <w:color w:val="FF0000"/>
          <w:sz w:val="20"/>
          <w:szCs w:val="20"/>
        </w:rPr>
      </w:r>
      <w:r>
        <w:rPr>
          <w:b/>
          <w:color w:val="FF0000"/>
          <w:sz w:val="20"/>
          <w:szCs w:val="20"/>
        </w:rPr>
        <w:fldChar w:fldCharType="separate"/>
      </w:r>
      <w:r>
        <w:rPr>
          <w:b/>
          <w:color w:val="FF0000"/>
          <w:sz w:val="20"/>
          <w:szCs w:val="20"/>
        </w:rPr>
        <w:t>58</w:t>
      </w:r>
      <w:r>
        <w:rPr>
          <w:b/>
          <w:color w:val="FF0000"/>
          <w:sz w:val="20"/>
          <w:szCs w:val="20"/>
        </w:rPr>
        <w:fldChar w:fldCharType="end"/>
      </w:r>
      <w:r>
        <w:rPr>
          <w:color w:val="auto"/>
          <w:sz w:val="20"/>
          <w:szCs w:val="20"/>
        </w:rPr>
        <w:t xml:space="preserve">. člen ZKN). </w:t>
      </w:r>
    </w:p>
    <w:p w:rsidR="00A5693B" w:rsidRDefault="00A5693B">
      <w:pPr>
        <w:rPr>
          <w:color w:val="auto"/>
        </w:rPr>
      </w:pPr>
    </w:p>
    <w:p w:rsidR="00A5693B" w:rsidRDefault="00426188">
      <w:pPr>
        <w:spacing w:after="120"/>
        <w:jc w:val="both"/>
        <w:rPr>
          <w:color w:val="auto"/>
          <w:sz w:val="20"/>
          <w:szCs w:val="20"/>
        </w:rPr>
      </w:pPr>
      <w:r>
        <w:rPr>
          <w:color w:val="auto"/>
          <w:sz w:val="20"/>
          <w:szCs w:val="20"/>
        </w:rPr>
        <w:t>Člen ureja tudi ukrepanje geodetske uprave, če ugotovi, da vpisano stanje ne izkazuje dejanskega stanja v narav</w:t>
      </w:r>
      <w:r>
        <w:rPr>
          <w:color w:val="auto"/>
          <w:sz w:val="20"/>
          <w:szCs w:val="20"/>
        </w:rPr>
        <w:t xml:space="preserve">i: geodetska uprava po uradni dolžnosti sama odloči o drugih podatkih o parceli, stavbi in o delu stavbe, in sicer tako, da primerja vpisane podatki s podatki sosednjih parcel, stavb in delov stavb, ali si ogleda stanja v naravi. </w:t>
      </w:r>
    </w:p>
    <w:p w:rsidR="00A5693B" w:rsidRDefault="00426188">
      <w:pPr>
        <w:spacing w:after="120"/>
        <w:jc w:val="both"/>
        <w:rPr>
          <w:color w:val="auto"/>
          <w:sz w:val="20"/>
          <w:szCs w:val="20"/>
        </w:rPr>
      </w:pPr>
      <w:r>
        <w:rPr>
          <w:color w:val="auto"/>
          <w:sz w:val="20"/>
          <w:szCs w:val="20"/>
        </w:rPr>
        <w:t>O spremenjenih drugih pod</w:t>
      </w:r>
      <w:r>
        <w:rPr>
          <w:color w:val="auto"/>
          <w:sz w:val="20"/>
          <w:szCs w:val="20"/>
        </w:rPr>
        <w:t>atkih o parcelah, stavbah in delih stavb geodetska uprava odloči z odločbo.</w:t>
      </w:r>
    </w:p>
    <w:p w:rsidR="00A5693B" w:rsidRDefault="00A5693B">
      <w:pPr>
        <w:spacing w:after="120"/>
        <w:jc w:val="both"/>
        <w:rPr>
          <w:color w:val="auto"/>
          <w:sz w:val="20"/>
          <w:szCs w:val="20"/>
        </w:rPr>
      </w:pPr>
    </w:p>
    <w:p w:rsidR="00A5693B" w:rsidRDefault="00426188">
      <w:pPr>
        <w:pStyle w:val="Naslov3"/>
        <w:numPr>
          <w:ilvl w:val="0"/>
          <w:numId w:val="24"/>
        </w:numPr>
        <w:rPr>
          <w:color w:val="auto"/>
        </w:rPr>
      </w:pPr>
      <w:bookmarkStart w:id="364" w:name="_Toc527537722"/>
      <w:bookmarkStart w:id="365" w:name="_Toc527537896"/>
      <w:r>
        <w:rPr>
          <w:color w:val="auto"/>
        </w:rPr>
        <w:t>Prevzem podatkov</w:t>
      </w:r>
      <w:bookmarkEnd w:id="364"/>
      <w:bookmarkEnd w:id="365"/>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66" w:name="_Toc527537897"/>
      <w:r>
        <w:t>(prevzem podatkov)</w:t>
      </w:r>
      <w:bookmarkEnd w:id="366"/>
    </w:p>
    <w:p w:rsidR="00A5693B" w:rsidRDefault="00426188">
      <w:pPr>
        <w:pStyle w:val="Navadensplet"/>
        <w:spacing w:after="120"/>
        <w:jc w:val="both"/>
        <w:rPr>
          <w:color w:val="auto"/>
          <w:sz w:val="22"/>
          <w:szCs w:val="22"/>
        </w:rPr>
      </w:pPr>
      <w:r>
        <w:rPr>
          <w:color w:val="auto"/>
          <w:sz w:val="22"/>
          <w:szCs w:val="22"/>
        </w:rPr>
        <w:t>(1) V kataster nepremičnin se prevzemajo podatki iz drugih evidenc o nepremičninah. Prevzem podatkov se zagotavlja samodejno s povezavo informacijskega sistema, v katerem se vodijo podatki iz drugih evidenc o nepremičninah, z informacijskim sistemom Katast</w:t>
      </w:r>
      <w:r>
        <w:rPr>
          <w:color w:val="auto"/>
          <w:sz w:val="22"/>
          <w:szCs w:val="22"/>
        </w:rPr>
        <w:t xml:space="preserve">ra. </w:t>
      </w:r>
    </w:p>
    <w:p w:rsidR="00A5693B" w:rsidRDefault="00426188">
      <w:pPr>
        <w:spacing w:after="120"/>
        <w:jc w:val="both"/>
        <w:rPr>
          <w:color w:val="auto"/>
        </w:rPr>
      </w:pPr>
      <w:r>
        <w:rPr>
          <w:color w:val="auto"/>
        </w:rPr>
        <w:t>(2) Prevzem podatkov obsega prevzem novih podatkov, spremenjenih podatkov in izbrisanih podatkov.</w:t>
      </w:r>
    </w:p>
    <w:p w:rsidR="00A5693B" w:rsidRDefault="00426188">
      <w:pPr>
        <w:jc w:val="both"/>
        <w:rPr>
          <w:color w:val="auto"/>
        </w:rPr>
      </w:pPr>
      <w:r>
        <w:rPr>
          <w:color w:val="auto"/>
        </w:rPr>
        <w:t>(3) V kataster nepremičnin se prevzemajo podatki:</w:t>
      </w:r>
    </w:p>
    <w:p w:rsidR="00A5693B" w:rsidRDefault="00426188">
      <w:pPr>
        <w:pStyle w:val="Odstavekseznama"/>
        <w:numPr>
          <w:ilvl w:val="0"/>
          <w:numId w:val="48"/>
        </w:numPr>
        <w:spacing w:after="0" w:line="240" w:lineRule="auto"/>
        <w:ind w:left="357" w:hanging="357"/>
        <w:jc w:val="both"/>
        <w:rPr>
          <w:rFonts w:ascii="Arial" w:hAnsi="Arial"/>
          <w:color w:val="auto"/>
        </w:rPr>
      </w:pPr>
      <w:r>
        <w:rPr>
          <w:rFonts w:ascii="Arial" w:hAnsi="Arial"/>
          <w:color w:val="auto"/>
        </w:rPr>
        <w:t>iz zemljiške knjige: o lastnikih parcel, stavb in delov stavbe ter imetnikih stvarne služnosti in imetn</w:t>
      </w:r>
      <w:r>
        <w:rPr>
          <w:rFonts w:ascii="Arial" w:hAnsi="Arial"/>
          <w:color w:val="auto"/>
        </w:rPr>
        <w:t xml:space="preserve">ikih stavbne pravice iz </w:t>
      </w:r>
      <w:r>
        <w:rPr>
          <w:rFonts w:ascii="Arial" w:hAnsi="Arial"/>
          <w:b/>
          <w:color w:val="FF0000"/>
        </w:rPr>
        <w:fldChar w:fldCharType="begin"/>
      </w:r>
      <w:r>
        <w:rPr>
          <w:rFonts w:ascii="Arial" w:hAnsi="Arial"/>
          <w:b/>
          <w:color w:val="FF0000"/>
        </w:rPr>
        <w:instrText xml:space="preserve"> REF _Ref490825511 \r \h  \* MERGEFORMAT </w:instrText>
      </w:r>
      <w:r>
        <w:rPr>
          <w:rFonts w:ascii="Arial" w:hAnsi="Arial"/>
          <w:b/>
          <w:color w:val="FF0000"/>
        </w:rPr>
      </w:r>
      <w:r>
        <w:rPr>
          <w:rFonts w:ascii="Arial" w:hAnsi="Arial"/>
          <w:b/>
          <w:color w:val="FF0000"/>
        </w:rPr>
        <w:fldChar w:fldCharType="separate"/>
      </w:r>
      <w:r>
        <w:rPr>
          <w:rFonts w:ascii="Arial" w:hAnsi="Arial"/>
          <w:b/>
          <w:color w:val="FF0000"/>
        </w:rPr>
        <w:t>16</w:t>
      </w:r>
      <w:r>
        <w:rPr>
          <w:rFonts w:ascii="Arial" w:hAnsi="Arial"/>
          <w:b/>
          <w:color w:val="FF0000"/>
        </w:rPr>
        <w:fldChar w:fldCharType="end"/>
      </w:r>
      <w:r>
        <w:rPr>
          <w:rFonts w:ascii="Arial" w:hAnsi="Arial"/>
          <w:color w:val="auto"/>
        </w:rPr>
        <w:t>. člena tega zakona,</w:t>
      </w:r>
    </w:p>
    <w:p w:rsidR="00A5693B" w:rsidRDefault="00426188">
      <w:pPr>
        <w:pStyle w:val="Odstavekseznama"/>
        <w:numPr>
          <w:ilvl w:val="0"/>
          <w:numId w:val="48"/>
        </w:numPr>
        <w:spacing w:after="0" w:line="240" w:lineRule="auto"/>
        <w:ind w:left="357" w:hanging="357"/>
        <w:jc w:val="both"/>
        <w:rPr>
          <w:rFonts w:ascii="Arial" w:hAnsi="Arial"/>
          <w:color w:val="auto"/>
        </w:rPr>
      </w:pPr>
      <w:r>
        <w:rPr>
          <w:rFonts w:ascii="Arial" w:hAnsi="Arial"/>
          <w:color w:val="auto"/>
        </w:rPr>
        <w:t xml:space="preserve">iz centralnega registra prebivalstva in poslovnega registra: o spremembah podatkov o lastnikih parcel, stavb in delov stavbe ter imetnikih stvarne služnosti in imetnikih stavbne pravice iz </w:t>
      </w:r>
      <w:r>
        <w:rPr>
          <w:rFonts w:ascii="Arial" w:hAnsi="Arial"/>
          <w:b/>
          <w:color w:val="FF0000"/>
        </w:rPr>
        <w:fldChar w:fldCharType="begin"/>
      </w:r>
      <w:r>
        <w:rPr>
          <w:rFonts w:ascii="Arial" w:hAnsi="Arial"/>
          <w:b/>
          <w:color w:val="FF0000"/>
        </w:rPr>
        <w:instrText xml:space="preserve"> REF _Ref490825511 \r \h  \* MERGEFORMAT </w:instrText>
      </w:r>
      <w:r>
        <w:rPr>
          <w:rFonts w:ascii="Arial" w:hAnsi="Arial"/>
          <w:b/>
          <w:color w:val="FF0000"/>
        </w:rPr>
      </w:r>
      <w:r>
        <w:rPr>
          <w:rFonts w:ascii="Arial" w:hAnsi="Arial"/>
          <w:b/>
          <w:color w:val="FF0000"/>
        </w:rPr>
        <w:fldChar w:fldCharType="separate"/>
      </w:r>
      <w:r>
        <w:rPr>
          <w:rFonts w:ascii="Arial" w:hAnsi="Arial"/>
          <w:b/>
          <w:color w:val="FF0000"/>
        </w:rPr>
        <w:t>16</w:t>
      </w:r>
      <w:r>
        <w:rPr>
          <w:rFonts w:ascii="Arial" w:hAnsi="Arial"/>
          <w:b/>
          <w:color w:val="FF0000"/>
        </w:rPr>
        <w:fldChar w:fldCharType="end"/>
      </w:r>
      <w:r>
        <w:rPr>
          <w:rFonts w:ascii="Arial" w:hAnsi="Arial"/>
          <w:color w:val="auto"/>
        </w:rPr>
        <w:t>.. člena tega zakona,</w:t>
      </w:r>
    </w:p>
    <w:p w:rsidR="00A5693B" w:rsidRDefault="00426188">
      <w:pPr>
        <w:pStyle w:val="Odstavekseznama"/>
        <w:numPr>
          <w:ilvl w:val="0"/>
          <w:numId w:val="48"/>
        </w:numPr>
        <w:spacing w:after="120" w:line="240" w:lineRule="auto"/>
        <w:ind w:left="357" w:hanging="357"/>
        <w:jc w:val="both"/>
        <w:rPr>
          <w:rFonts w:ascii="Arial" w:hAnsi="Arial"/>
          <w:color w:val="auto"/>
        </w:rPr>
      </w:pPr>
      <w:r>
        <w:rPr>
          <w:rFonts w:ascii="Arial" w:hAnsi="Arial"/>
          <w:color w:val="auto"/>
        </w:rPr>
        <w:t xml:space="preserve">iz matičnih evidenc dejanske rabe zemljišč: o dejanskih rabah zemljišč iz </w:t>
      </w:r>
      <w:r>
        <w:rPr>
          <w:rFonts w:ascii="Arial" w:hAnsi="Arial"/>
          <w:b/>
          <w:color w:val="FF0000"/>
        </w:rPr>
        <w:fldChar w:fldCharType="begin"/>
      </w:r>
      <w:r>
        <w:rPr>
          <w:rFonts w:ascii="Arial" w:hAnsi="Arial"/>
          <w:b/>
          <w:color w:val="FF0000"/>
        </w:rPr>
        <w:instrText xml:space="preserve"> REF _Ref523576580 \r \h  \* MERGEFORMAT </w:instrText>
      </w:r>
      <w:r>
        <w:rPr>
          <w:rFonts w:ascii="Arial" w:hAnsi="Arial"/>
          <w:b/>
          <w:color w:val="FF0000"/>
        </w:rPr>
      </w:r>
      <w:r>
        <w:rPr>
          <w:rFonts w:ascii="Arial" w:hAnsi="Arial"/>
          <w:b/>
          <w:color w:val="FF0000"/>
        </w:rPr>
        <w:fldChar w:fldCharType="separate"/>
      </w:r>
      <w:r>
        <w:rPr>
          <w:rFonts w:ascii="Arial" w:hAnsi="Arial"/>
          <w:b/>
          <w:color w:val="FF0000"/>
        </w:rPr>
        <w:t>21</w:t>
      </w:r>
      <w:r>
        <w:rPr>
          <w:rFonts w:ascii="Arial" w:hAnsi="Arial"/>
          <w:b/>
          <w:color w:val="FF0000"/>
        </w:rPr>
        <w:fldChar w:fldCharType="end"/>
      </w:r>
      <w:r>
        <w:rPr>
          <w:rFonts w:ascii="Arial" w:hAnsi="Arial"/>
          <w:color w:val="auto"/>
        </w:rPr>
        <w:t>. člen</w:t>
      </w:r>
      <w:r>
        <w:rPr>
          <w:rFonts w:ascii="Arial" w:hAnsi="Arial"/>
          <w:color w:val="auto"/>
        </w:rPr>
        <w:t>a tega zakona,</w:t>
      </w:r>
    </w:p>
    <w:p w:rsidR="00A5693B" w:rsidRDefault="00426188">
      <w:pPr>
        <w:pStyle w:val="Odstavekseznama"/>
        <w:numPr>
          <w:ilvl w:val="0"/>
          <w:numId w:val="48"/>
        </w:numPr>
        <w:spacing w:after="120" w:line="240" w:lineRule="auto"/>
        <w:ind w:left="357" w:hanging="357"/>
        <w:jc w:val="both"/>
        <w:rPr>
          <w:rFonts w:ascii="Arial" w:hAnsi="Arial"/>
          <w:color w:val="auto"/>
        </w:rPr>
      </w:pPr>
      <w:r>
        <w:rPr>
          <w:rFonts w:ascii="Arial" w:hAnsi="Arial"/>
          <w:color w:val="auto"/>
        </w:rPr>
        <w:t xml:space="preserve">iz prostorskega informacijskega sistema, ki ga vodi ministrstvo, pristojno za prostor: o namenski rabi zemljišč iz </w:t>
      </w:r>
      <w:r>
        <w:rPr>
          <w:rFonts w:ascii="Arial" w:hAnsi="Arial"/>
          <w:b/>
          <w:color w:val="FF0000"/>
        </w:rPr>
        <w:fldChar w:fldCharType="begin"/>
      </w:r>
      <w:r>
        <w:rPr>
          <w:rFonts w:ascii="Arial" w:hAnsi="Arial"/>
          <w:b/>
          <w:color w:val="FF0000"/>
        </w:rPr>
        <w:instrText xml:space="preserve"> REF _Ref521323659 \r \h  \* MERGEFORMAT </w:instrText>
      </w:r>
      <w:r>
        <w:rPr>
          <w:rFonts w:ascii="Arial" w:hAnsi="Arial"/>
          <w:b/>
          <w:color w:val="FF0000"/>
        </w:rPr>
      </w:r>
      <w:r>
        <w:rPr>
          <w:rFonts w:ascii="Arial" w:hAnsi="Arial"/>
          <w:b/>
          <w:color w:val="FF0000"/>
        </w:rPr>
        <w:fldChar w:fldCharType="separate"/>
      </w:r>
      <w:r>
        <w:rPr>
          <w:rFonts w:ascii="Arial" w:hAnsi="Arial"/>
          <w:b/>
          <w:color w:val="FF0000"/>
        </w:rPr>
        <w:t>32</w:t>
      </w:r>
      <w:r>
        <w:rPr>
          <w:rFonts w:ascii="Arial" w:hAnsi="Arial"/>
          <w:b/>
          <w:color w:val="FF0000"/>
        </w:rPr>
        <w:fldChar w:fldCharType="end"/>
      </w:r>
      <w:r>
        <w:rPr>
          <w:rFonts w:ascii="Arial" w:hAnsi="Arial"/>
          <w:color w:val="auto"/>
        </w:rPr>
        <w:t>. člena tega zak</w:t>
      </w:r>
      <w:r>
        <w:rPr>
          <w:rFonts w:ascii="Arial" w:hAnsi="Arial"/>
          <w:color w:val="auto"/>
        </w:rPr>
        <w:t>ona ter o namenski rabi</w:t>
      </w:r>
      <w:r>
        <w:rPr>
          <w:rFonts w:ascii="Arial" w:hAnsi="Arial"/>
          <w:b/>
          <w:color w:val="auto"/>
        </w:rPr>
        <w:t xml:space="preserve"> </w:t>
      </w:r>
      <w:r>
        <w:rPr>
          <w:rFonts w:ascii="Arial" w:hAnsi="Arial"/>
          <w:color w:val="auto"/>
        </w:rPr>
        <w:t xml:space="preserve">stavbe iz </w:t>
      </w:r>
      <w:r>
        <w:rPr>
          <w:rFonts w:ascii="Arial" w:hAnsi="Arial"/>
          <w:b/>
          <w:color w:val="FF0000"/>
        </w:rPr>
        <w:fldChar w:fldCharType="begin"/>
      </w:r>
      <w:r>
        <w:rPr>
          <w:rFonts w:ascii="Arial" w:hAnsi="Arial"/>
          <w:b/>
          <w:color w:val="FF0000"/>
        </w:rPr>
        <w:instrText xml:space="preserve"> REF _Ref526242499 \r \h  \* MERGEFORMAT </w:instrText>
      </w:r>
      <w:r>
        <w:rPr>
          <w:rFonts w:ascii="Arial" w:hAnsi="Arial"/>
          <w:b/>
          <w:color w:val="FF0000"/>
        </w:rPr>
      </w:r>
      <w:r>
        <w:rPr>
          <w:rFonts w:ascii="Arial" w:hAnsi="Arial"/>
          <w:b/>
          <w:color w:val="FF0000"/>
        </w:rPr>
        <w:fldChar w:fldCharType="separate"/>
      </w:r>
      <w:r>
        <w:rPr>
          <w:rFonts w:ascii="Arial" w:hAnsi="Arial"/>
          <w:b/>
          <w:color w:val="FF0000"/>
        </w:rPr>
        <w:t>28</w:t>
      </w:r>
      <w:r>
        <w:rPr>
          <w:rFonts w:ascii="Arial" w:hAnsi="Arial"/>
          <w:b/>
          <w:color w:val="FF0000"/>
        </w:rPr>
        <w:fldChar w:fldCharType="end"/>
      </w:r>
      <w:r>
        <w:rPr>
          <w:rFonts w:ascii="Arial" w:hAnsi="Arial"/>
          <w:color w:val="FF0000"/>
        </w:rPr>
        <w:t xml:space="preserve">. </w:t>
      </w:r>
      <w:r>
        <w:rPr>
          <w:rFonts w:ascii="Arial" w:hAnsi="Arial"/>
          <w:color w:val="auto"/>
        </w:rPr>
        <w:t>člena tega zakona,</w:t>
      </w:r>
    </w:p>
    <w:p w:rsidR="00A5693B" w:rsidRDefault="00426188">
      <w:pPr>
        <w:pStyle w:val="Odstavekseznama"/>
        <w:numPr>
          <w:ilvl w:val="0"/>
          <w:numId w:val="48"/>
        </w:numPr>
        <w:spacing w:after="120" w:line="240" w:lineRule="auto"/>
        <w:ind w:left="357" w:hanging="357"/>
        <w:jc w:val="both"/>
        <w:rPr>
          <w:rFonts w:ascii="Arial" w:hAnsi="Arial"/>
          <w:color w:val="auto"/>
        </w:rPr>
      </w:pPr>
      <w:r>
        <w:rPr>
          <w:rFonts w:ascii="Arial" w:hAnsi="Arial"/>
          <w:color w:val="auto"/>
        </w:rPr>
        <w:t xml:space="preserve">iz evidenc Zavoda za gozdove: o odprtosti zemljišča in rastiščnem koeficienti iz </w:t>
      </w:r>
      <w:r>
        <w:rPr>
          <w:rFonts w:ascii="Arial" w:hAnsi="Arial"/>
          <w:b/>
          <w:color w:val="FF0000"/>
        </w:rPr>
        <w:fldChar w:fldCharType="begin"/>
      </w:r>
      <w:r>
        <w:rPr>
          <w:rFonts w:ascii="Arial" w:hAnsi="Arial"/>
          <w:b/>
          <w:color w:val="FF0000"/>
        </w:rPr>
        <w:instrText xml:space="preserve"> REF _Ref5</w:instrText>
      </w:r>
      <w:r>
        <w:rPr>
          <w:rFonts w:ascii="Arial" w:hAnsi="Arial"/>
          <w:b/>
          <w:color w:val="FF0000"/>
        </w:rPr>
        <w:instrText xml:space="preserve">21323659 \r \h  \* MERGEFORMAT </w:instrText>
      </w:r>
      <w:r>
        <w:rPr>
          <w:rFonts w:ascii="Arial" w:hAnsi="Arial"/>
          <w:b/>
          <w:color w:val="FF0000"/>
        </w:rPr>
      </w:r>
      <w:r>
        <w:rPr>
          <w:rFonts w:ascii="Arial" w:hAnsi="Arial"/>
          <w:b/>
          <w:color w:val="FF0000"/>
        </w:rPr>
        <w:fldChar w:fldCharType="separate"/>
      </w:r>
      <w:r>
        <w:rPr>
          <w:rFonts w:ascii="Arial" w:hAnsi="Arial"/>
          <w:b/>
          <w:color w:val="FF0000"/>
        </w:rPr>
        <w:t>32</w:t>
      </w:r>
      <w:r>
        <w:rPr>
          <w:rFonts w:ascii="Arial" w:hAnsi="Arial"/>
          <w:b/>
          <w:color w:val="FF0000"/>
        </w:rPr>
        <w:fldChar w:fldCharType="end"/>
      </w:r>
      <w:r>
        <w:rPr>
          <w:rFonts w:ascii="Arial" w:hAnsi="Arial"/>
          <w:color w:val="auto"/>
        </w:rPr>
        <w:t>. člena tega zakona,</w:t>
      </w:r>
    </w:p>
    <w:p w:rsidR="00A5693B" w:rsidRDefault="00426188">
      <w:pPr>
        <w:pStyle w:val="Odstavekseznama"/>
        <w:numPr>
          <w:ilvl w:val="0"/>
          <w:numId w:val="48"/>
        </w:numPr>
        <w:spacing w:after="120" w:line="240" w:lineRule="auto"/>
        <w:ind w:left="357" w:hanging="357"/>
        <w:jc w:val="both"/>
        <w:rPr>
          <w:rFonts w:ascii="Arial" w:hAnsi="Arial"/>
          <w:color w:val="auto"/>
        </w:rPr>
      </w:pPr>
      <w:r>
        <w:rPr>
          <w:rFonts w:ascii="Arial" w:hAnsi="Arial"/>
          <w:color w:val="auto"/>
        </w:rPr>
        <w:t>iz zbirk podatkov, ki jih vodijo upravne enote: o upravnikih</w:t>
      </w:r>
      <w:r>
        <w:rPr>
          <w:color w:val="auto"/>
        </w:rPr>
        <w:t xml:space="preserve"> </w:t>
      </w:r>
      <w:r>
        <w:rPr>
          <w:rFonts w:ascii="Arial" w:hAnsi="Arial"/>
          <w:color w:val="auto"/>
        </w:rPr>
        <w:t xml:space="preserve">stavbe. </w:t>
      </w:r>
    </w:p>
    <w:p w:rsidR="00A5693B" w:rsidRDefault="00426188">
      <w:pPr>
        <w:spacing w:after="120"/>
        <w:jc w:val="both"/>
        <w:rPr>
          <w:color w:val="auto"/>
        </w:rPr>
      </w:pPr>
      <w:r>
        <w:rPr>
          <w:color w:val="auto"/>
        </w:rPr>
        <w:t>(4) Upravljavci drugih evidenc o nepremičninah</w:t>
      </w:r>
      <w:r>
        <w:rPr>
          <w:color w:val="auto"/>
          <w:sz w:val="20"/>
          <w:szCs w:val="20"/>
        </w:rPr>
        <w:t xml:space="preserve"> </w:t>
      </w:r>
      <w:r>
        <w:rPr>
          <w:color w:val="auto"/>
        </w:rPr>
        <w:t xml:space="preserve">iz prejšnjega </w:t>
      </w:r>
      <w:r>
        <w:rPr>
          <w:color w:val="auto"/>
        </w:rPr>
        <w:t>odstavka morajo geodetski upravi zagotoviti ustrezno informacijsko opremo za brezplačen prevzem podatkov.</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Zaradi zagotavljanja celovitih informacij o nepremičninah (lastniki, upravniki stavbe, namenska raba stavb, dejanska raba zemljišč/dela s</w:t>
      </w:r>
      <w:r>
        <w:rPr>
          <w:color w:val="auto"/>
          <w:sz w:val="20"/>
          <w:szCs w:val="20"/>
        </w:rPr>
        <w:t>tavbe) in zaradi uporabe teh podatkov za izračun podatkov, ki jih zagotavlja kataster nepremičnin (dejanska raba, rastiščni koeficient, odprtost zemljišča za izračun bonitete zemljišč), se v kataster nepremičnin prevzemajo podatki iz drugih evidenc podatko</w:t>
      </w:r>
      <w:r>
        <w:rPr>
          <w:color w:val="auto"/>
          <w:sz w:val="20"/>
          <w:szCs w:val="20"/>
        </w:rPr>
        <w:t xml:space="preserve">v o zemljiščih in stavbah, ki jih vodijo organi državne uprave, organi samoupravnih lokalnih skupnosti in nosilci javnih pooblastil (t.i. »druge evidence o nepremičninah iz prvega odstavka </w:t>
      </w:r>
      <w:r>
        <w:rPr>
          <w:b/>
          <w:color w:val="FF0000"/>
          <w:sz w:val="20"/>
          <w:szCs w:val="20"/>
        </w:rPr>
        <w:fldChar w:fldCharType="begin"/>
      </w:r>
      <w:r>
        <w:rPr>
          <w:b/>
          <w:color w:val="FF0000"/>
          <w:sz w:val="20"/>
          <w:szCs w:val="20"/>
        </w:rPr>
        <w:instrText xml:space="preserve"> REF _Ref523927377 \r \h  \* MERGEFORMAT </w:instrText>
      </w:r>
      <w:r>
        <w:rPr>
          <w:b/>
          <w:color w:val="FF0000"/>
          <w:sz w:val="20"/>
          <w:szCs w:val="20"/>
        </w:rPr>
      </w:r>
      <w:r>
        <w:rPr>
          <w:b/>
          <w:color w:val="FF0000"/>
          <w:sz w:val="20"/>
          <w:szCs w:val="20"/>
        </w:rPr>
        <w:fldChar w:fldCharType="separate"/>
      </w:r>
      <w:r>
        <w:rPr>
          <w:b/>
          <w:color w:val="FF0000"/>
          <w:sz w:val="20"/>
          <w:szCs w:val="20"/>
        </w:rPr>
        <w:t>34</w:t>
      </w:r>
      <w:r>
        <w:rPr>
          <w:b/>
          <w:color w:val="FF0000"/>
          <w:sz w:val="20"/>
          <w:szCs w:val="20"/>
        </w:rPr>
        <w:fldChar w:fldCharType="end"/>
      </w:r>
      <w:r>
        <w:rPr>
          <w:color w:val="auto"/>
          <w:sz w:val="20"/>
          <w:szCs w:val="20"/>
        </w:rPr>
        <w:t xml:space="preserve">. člena ZKN). </w:t>
      </w:r>
    </w:p>
    <w:p w:rsidR="00A5693B" w:rsidRDefault="00426188">
      <w:pPr>
        <w:pStyle w:val="Navadensplet"/>
        <w:spacing w:after="120"/>
        <w:jc w:val="both"/>
        <w:rPr>
          <w:color w:val="auto"/>
          <w:sz w:val="20"/>
          <w:szCs w:val="20"/>
        </w:rPr>
      </w:pPr>
      <w:r>
        <w:rPr>
          <w:color w:val="auto"/>
          <w:sz w:val="20"/>
          <w:szCs w:val="20"/>
        </w:rPr>
        <w:t>Upravljavci drugih evidenc o nepremičninah zagotavljajo podatke po dogovorjenih postopkih in dogovorjenem izmenjevalnem formatu. Programsko opremo za pripravo podatkov v izmenjevalnem formatu zagot</w:t>
      </w:r>
      <w:r>
        <w:rPr>
          <w:color w:val="auto"/>
          <w:sz w:val="20"/>
          <w:szCs w:val="20"/>
        </w:rPr>
        <w:t>avljajo upravljavci drugih evidenc o nepremičninah. Podatke morajo posredovati brezplačno.</w:t>
      </w:r>
    </w:p>
    <w:p w:rsidR="00A5693B" w:rsidRDefault="00A5693B">
      <w:pPr>
        <w:pStyle w:val="Navadensplet"/>
        <w:spacing w:after="120"/>
        <w:jc w:val="both"/>
        <w:rPr>
          <w:b/>
          <w:color w:val="auto"/>
          <w:sz w:val="20"/>
          <w:szCs w:val="20"/>
        </w:rPr>
      </w:pPr>
    </w:p>
    <w:p w:rsidR="00A5693B" w:rsidRDefault="00426188">
      <w:pPr>
        <w:pStyle w:val="Naslov3"/>
        <w:numPr>
          <w:ilvl w:val="0"/>
          <w:numId w:val="24"/>
        </w:numPr>
        <w:rPr>
          <w:color w:val="auto"/>
        </w:rPr>
      </w:pPr>
      <w:bookmarkStart w:id="367" w:name="_Toc527537723"/>
      <w:bookmarkStart w:id="368" w:name="_Toc527537898"/>
      <w:r>
        <w:rPr>
          <w:color w:val="auto"/>
        </w:rPr>
        <w:t>Izračun podatkov</w:t>
      </w:r>
      <w:bookmarkEnd w:id="367"/>
      <w:bookmarkEnd w:id="368"/>
    </w:p>
    <w:p w:rsidR="00A5693B" w:rsidRDefault="00A5693B">
      <w:pPr>
        <w:pStyle w:val="Navadensplet"/>
        <w:spacing w:after="120"/>
        <w:jc w:val="both"/>
        <w:rPr>
          <w:b/>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69" w:name="_Toc527537899"/>
      <w:r>
        <w:t>(izračun podatkov)</w:t>
      </w:r>
      <w:bookmarkEnd w:id="369"/>
    </w:p>
    <w:p w:rsidR="00A5693B" w:rsidRDefault="00426188">
      <w:pPr>
        <w:tabs>
          <w:tab w:val="left" w:pos="284"/>
        </w:tabs>
        <w:spacing w:after="120"/>
        <w:jc w:val="both"/>
        <w:rPr>
          <w:color w:val="auto"/>
        </w:rPr>
      </w:pPr>
      <w:r>
        <w:rPr>
          <w:color w:val="auto"/>
        </w:rPr>
        <w:t xml:space="preserve">(1) Izračun podatkov so opravi, če tak način določitve podatkov določa ta ali drug zakon. </w:t>
      </w:r>
    </w:p>
    <w:p w:rsidR="00A5693B" w:rsidRDefault="00426188">
      <w:pPr>
        <w:rPr>
          <w:color w:val="auto"/>
        </w:rPr>
      </w:pPr>
      <w:r>
        <w:rPr>
          <w:color w:val="auto"/>
        </w:rPr>
        <w:t xml:space="preserve">(2) Novi podatki in spremembe </w:t>
      </w:r>
      <w:r>
        <w:rPr>
          <w:color w:val="auto"/>
        </w:rPr>
        <w:t>podatkov se po tem zakonu izračunajo na podlagi:</w:t>
      </w:r>
    </w:p>
    <w:p w:rsidR="00A5693B" w:rsidRDefault="00426188">
      <w:pPr>
        <w:pStyle w:val="Odstavekseznama"/>
        <w:numPr>
          <w:ilvl w:val="0"/>
          <w:numId w:val="49"/>
        </w:numPr>
        <w:spacing w:line="240" w:lineRule="auto"/>
        <w:jc w:val="both"/>
        <w:rPr>
          <w:rFonts w:ascii="Arial" w:hAnsi="Arial"/>
          <w:color w:val="auto"/>
        </w:rPr>
      </w:pPr>
      <w:r>
        <w:rPr>
          <w:rFonts w:ascii="Arial" w:hAnsi="Arial"/>
          <w:color w:val="auto"/>
        </w:rPr>
        <w:t xml:space="preserve">podatkov, vpisanih v kataster nepremičnin po izvedenih katastrskih postopkih, </w:t>
      </w:r>
    </w:p>
    <w:p w:rsidR="00A5693B" w:rsidRDefault="00426188">
      <w:pPr>
        <w:pStyle w:val="Odstavekseznama"/>
        <w:numPr>
          <w:ilvl w:val="0"/>
          <w:numId w:val="49"/>
        </w:numPr>
        <w:spacing w:line="240" w:lineRule="auto"/>
        <w:jc w:val="both"/>
        <w:rPr>
          <w:rFonts w:ascii="Arial" w:hAnsi="Arial"/>
          <w:color w:val="auto"/>
        </w:rPr>
      </w:pPr>
      <w:r>
        <w:rPr>
          <w:rFonts w:ascii="Arial" w:hAnsi="Arial"/>
          <w:color w:val="auto"/>
        </w:rPr>
        <w:t xml:space="preserve">spremenjenih podatkov, prevzetih v kataster nepremičnin iz drugih evidenc o nepremičninah, ali </w:t>
      </w:r>
    </w:p>
    <w:p w:rsidR="00A5693B" w:rsidRDefault="00426188">
      <w:pPr>
        <w:pStyle w:val="Odstavekseznama"/>
        <w:numPr>
          <w:ilvl w:val="0"/>
          <w:numId w:val="49"/>
        </w:numPr>
        <w:spacing w:after="120" w:line="240" w:lineRule="auto"/>
        <w:rPr>
          <w:rFonts w:ascii="Arial" w:hAnsi="Arial"/>
          <w:color w:val="auto"/>
        </w:rPr>
      </w:pPr>
      <w:r>
        <w:rPr>
          <w:rFonts w:ascii="Arial" w:hAnsi="Arial"/>
          <w:color w:val="auto"/>
        </w:rPr>
        <w:t>kombinacije obeh sprememb podatk</w:t>
      </w:r>
      <w:r>
        <w:rPr>
          <w:rFonts w:ascii="Arial" w:hAnsi="Arial"/>
          <w:color w:val="auto"/>
        </w:rPr>
        <w:t xml:space="preserve">ov. </w:t>
      </w:r>
    </w:p>
    <w:p w:rsidR="00A5693B" w:rsidRDefault="00426188">
      <w:pPr>
        <w:rPr>
          <w:color w:val="auto"/>
        </w:rPr>
      </w:pPr>
      <w:r>
        <w:rPr>
          <w:color w:val="auto"/>
        </w:rPr>
        <w:t>(3) V kataster nepremičnin se vpišejo naslednji izračunani podatki:</w:t>
      </w:r>
    </w:p>
    <w:p w:rsidR="00A5693B" w:rsidRDefault="00426188">
      <w:pPr>
        <w:pStyle w:val="Odstavekseznama"/>
        <w:numPr>
          <w:ilvl w:val="0"/>
          <w:numId w:val="49"/>
        </w:numPr>
        <w:spacing w:line="240" w:lineRule="auto"/>
        <w:rPr>
          <w:rFonts w:ascii="Arial" w:hAnsi="Arial"/>
          <w:color w:val="auto"/>
        </w:rPr>
      </w:pPr>
      <w:r>
        <w:rPr>
          <w:rFonts w:ascii="Arial" w:hAnsi="Arial"/>
          <w:color w:val="auto"/>
        </w:rPr>
        <w:t xml:space="preserve">površine za parcelo, </w:t>
      </w:r>
    </w:p>
    <w:p w:rsidR="00A5693B" w:rsidRDefault="00426188">
      <w:pPr>
        <w:pStyle w:val="Odstavekseznama"/>
        <w:numPr>
          <w:ilvl w:val="0"/>
          <w:numId w:val="49"/>
        </w:numPr>
        <w:spacing w:line="240" w:lineRule="auto"/>
        <w:rPr>
          <w:rFonts w:ascii="Arial" w:hAnsi="Arial"/>
          <w:color w:val="auto"/>
        </w:rPr>
      </w:pPr>
      <w:r>
        <w:rPr>
          <w:rFonts w:ascii="Arial" w:hAnsi="Arial"/>
          <w:color w:val="auto"/>
        </w:rPr>
        <w:t>površine območja stavbne pravice, območja stvarne služnosti, tlorisa stavbe, dejanske rabe zemljišča in namenske rabo zemljišča za parcelo,</w:t>
      </w:r>
    </w:p>
    <w:p w:rsidR="00A5693B" w:rsidRDefault="00426188">
      <w:pPr>
        <w:pStyle w:val="Odstavekseznama"/>
        <w:numPr>
          <w:ilvl w:val="0"/>
          <w:numId w:val="49"/>
        </w:numPr>
        <w:spacing w:line="240" w:lineRule="auto"/>
        <w:rPr>
          <w:rFonts w:ascii="Arial" w:hAnsi="Arial"/>
          <w:color w:val="auto"/>
        </w:rPr>
      </w:pPr>
      <w:r>
        <w:rPr>
          <w:rFonts w:ascii="Arial" w:hAnsi="Arial"/>
          <w:color w:val="auto"/>
        </w:rPr>
        <w:t xml:space="preserve">bonitete zemljišč za </w:t>
      </w:r>
      <w:r>
        <w:rPr>
          <w:rFonts w:ascii="Arial" w:hAnsi="Arial"/>
          <w:color w:val="auto"/>
        </w:rPr>
        <w:t>parcelo,</w:t>
      </w:r>
    </w:p>
    <w:p w:rsidR="00A5693B" w:rsidRDefault="00426188">
      <w:pPr>
        <w:pStyle w:val="Odstavekseznama"/>
        <w:numPr>
          <w:ilvl w:val="0"/>
          <w:numId w:val="49"/>
        </w:numPr>
        <w:spacing w:line="240" w:lineRule="auto"/>
        <w:rPr>
          <w:rFonts w:ascii="Arial" w:hAnsi="Arial"/>
          <w:color w:val="auto"/>
        </w:rPr>
      </w:pPr>
      <w:r>
        <w:rPr>
          <w:rFonts w:ascii="Arial" w:hAnsi="Arial"/>
          <w:color w:val="auto"/>
        </w:rPr>
        <w:t>parcele, na katerih je vzpostavljena etažna pravica stvarne služnosti,</w:t>
      </w:r>
    </w:p>
    <w:p w:rsidR="00A5693B" w:rsidRDefault="00426188">
      <w:pPr>
        <w:pStyle w:val="Odstavekseznama"/>
        <w:numPr>
          <w:ilvl w:val="0"/>
          <w:numId w:val="49"/>
        </w:numPr>
        <w:spacing w:after="120" w:line="240" w:lineRule="auto"/>
        <w:rPr>
          <w:rFonts w:ascii="Arial" w:hAnsi="Arial"/>
          <w:color w:val="auto"/>
        </w:rPr>
      </w:pPr>
      <w:r>
        <w:rPr>
          <w:rFonts w:ascii="Arial" w:hAnsi="Arial"/>
          <w:color w:val="auto"/>
        </w:rPr>
        <w:t>povezava stavbe in parcele.</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Člen določa, da se podatki katastra nepremičnin izračunajo in vpišejo v kataster nepremičnin, če tak način določitve podatka določa ZK</w:t>
      </w:r>
      <w:r>
        <w:rPr>
          <w:color w:val="auto"/>
          <w:sz w:val="20"/>
          <w:szCs w:val="20"/>
        </w:rPr>
        <w:t xml:space="preserve">N ali drug zakon. </w:t>
      </w:r>
    </w:p>
    <w:p w:rsidR="00A5693B" w:rsidRDefault="00426188">
      <w:pPr>
        <w:rPr>
          <w:color w:val="auto"/>
          <w:sz w:val="20"/>
          <w:szCs w:val="20"/>
        </w:rPr>
      </w:pPr>
      <w:r>
        <w:rPr>
          <w:color w:val="auto"/>
          <w:sz w:val="20"/>
          <w:szCs w:val="20"/>
        </w:rPr>
        <w:t xml:space="preserve">Izračun podatkov po ZKN se opravi na podlagi podatkov, ki so bili spremenjeni v katastrskih postopkih ali prevzeti iz drugih evidenc ali kombinacije obeh načinov: </w:t>
      </w:r>
    </w:p>
    <w:p w:rsidR="00A5693B" w:rsidRDefault="00426188">
      <w:pPr>
        <w:pStyle w:val="Odstavekseznama"/>
        <w:numPr>
          <w:ilvl w:val="0"/>
          <w:numId w:val="49"/>
        </w:numPr>
        <w:spacing w:line="240" w:lineRule="auto"/>
        <w:jc w:val="both"/>
        <w:rPr>
          <w:rFonts w:ascii="Arial" w:hAnsi="Arial"/>
          <w:color w:val="auto"/>
          <w:sz w:val="20"/>
          <w:szCs w:val="20"/>
        </w:rPr>
      </w:pPr>
      <w:r>
        <w:rPr>
          <w:rFonts w:ascii="Arial" w:hAnsi="Arial"/>
          <w:color w:val="auto"/>
          <w:sz w:val="20"/>
          <w:szCs w:val="20"/>
        </w:rPr>
        <w:t>na podlagi podatkov vpisanih v kataster nepremičnin po izvedenih katastrs</w:t>
      </w:r>
      <w:r>
        <w:rPr>
          <w:rFonts w:ascii="Arial" w:hAnsi="Arial"/>
          <w:color w:val="auto"/>
          <w:sz w:val="20"/>
          <w:szCs w:val="20"/>
        </w:rPr>
        <w:t>kih postopkih se izračuna površina parcel, površine območja stavbne pravice, območja stvarne služnosti, tlorisa stavbe, določi povezava stavbe in parcele.</w:t>
      </w:r>
    </w:p>
    <w:p w:rsidR="00A5693B" w:rsidRDefault="00426188">
      <w:pPr>
        <w:pStyle w:val="Odstavekseznama"/>
        <w:numPr>
          <w:ilvl w:val="0"/>
          <w:numId w:val="49"/>
        </w:numPr>
        <w:spacing w:line="240" w:lineRule="auto"/>
        <w:jc w:val="both"/>
        <w:rPr>
          <w:rFonts w:ascii="Arial" w:hAnsi="Arial"/>
          <w:color w:val="auto"/>
          <w:sz w:val="20"/>
          <w:szCs w:val="20"/>
        </w:rPr>
      </w:pPr>
      <w:r>
        <w:rPr>
          <w:rFonts w:ascii="Arial" w:hAnsi="Arial"/>
          <w:color w:val="auto"/>
          <w:sz w:val="20"/>
          <w:szCs w:val="20"/>
        </w:rPr>
        <w:t>na podlagi prevzetih podatkov iz matičnih evidenc dejanske rabe zemljišč se izračuna površina dejansk</w:t>
      </w:r>
      <w:r>
        <w:rPr>
          <w:rFonts w:ascii="Arial" w:hAnsi="Arial"/>
          <w:color w:val="auto"/>
          <w:sz w:val="20"/>
          <w:szCs w:val="20"/>
        </w:rPr>
        <w:t>e rabe zemljišča in namenske rabo zemljišča za parcelo, določi parcele, na katerih je vzpostavljena etažna pravica stvarne služnosti</w:t>
      </w:r>
    </w:p>
    <w:p w:rsidR="00A5693B" w:rsidRDefault="00426188">
      <w:pPr>
        <w:pStyle w:val="Odstavekseznama"/>
        <w:numPr>
          <w:ilvl w:val="0"/>
          <w:numId w:val="49"/>
        </w:numPr>
        <w:spacing w:after="120" w:line="240" w:lineRule="auto"/>
        <w:rPr>
          <w:rFonts w:ascii="Arial" w:hAnsi="Arial"/>
          <w:color w:val="auto"/>
          <w:sz w:val="20"/>
          <w:szCs w:val="20"/>
        </w:rPr>
      </w:pPr>
      <w:r>
        <w:rPr>
          <w:rFonts w:ascii="Arial" w:hAnsi="Arial"/>
          <w:color w:val="auto"/>
          <w:sz w:val="20"/>
          <w:szCs w:val="20"/>
        </w:rPr>
        <w:t>s kombinacijo obeh načinov se izračuna bonitete zemljišč za parcelo.</w:t>
      </w:r>
    </w:p>
    <w:p w:rsidR="00A5693B" w:rsidRDefault="00426188">
      <w:pPr>
        <w:pStyle w:val="Navadensplet"/>
        <w:spacing w:after="120"/>
        <w:jc w:val="both"/>
        <w:rPr>
          <w:color w:val="auto"/>
          <w:sz w:val="20"/>
          <w:szCs w:val="20"/>
        </w:rPr>
      </w:pPr>
      <w:r>
        <w:rPr>
          <w:color w:val="auto"/>
          <w:sz w:val="20"/>
          <w:szCs w:val="20"/>
        </w:rPr>
        <w:t>Izračun podatkov lahko določa tudi drug zakon – npr. Z</w:t>
      </w:r>
      <w:r>
        <w:rPr>
          <w:color w:val="auto"/>
          <w:sz w:val="20"/>
          <w:szCs w:val="20"/>
        </w:rPr>
        <w:t xml:space="preserve">MVN-1 ureja določitev deleža namenske rabe v prehodnem obdobju do vzpostavitve sistemske rešitve zagotavljanja podatkov o namenski rabi prostora na podlagi predpisov o urejanju prostora (ZUreP-2). </w:t>
      </w:r>
    </w:p>
    <w:p w:rsidR="00A5693B" w:rsidRDefault="00426188">
      <w:pPr>
        <w:spacing w:after="120"/>
        <w:jc w:val="both"/>
        <w:rPr>
          <w:color w:val="auto"/>
          <w:sz w:val="20"/>
          <w:szCs w:val="20"/>
        </w:rPr>
      </w:pPr>
      <w:r>
        <w:rPr>
          <w:color w:val="auto"/>
          <w:sz w:val="20"/>
          <w:szCs w:val="20"/>
        </w:rPr>
        <w:t xml:space="preserve">Ker je način izračuna podatka predpisan (z zakonom ali na </w:t>
      </w:r>
      <w:r>
        <w:rPr>
          <w:color w:val="auto"/>
          <w:sz w:val="20"/>
          <w:szCs w:val="20"/>
        </w:rPr>
        <w:t>njegovi podlagi sprejetim predpisom) in ker so izračunani podatki posledica spremenjenih podatkov v katastrskih postopkih ali vpisa prevzetih podatkov, nanj lastniki nepremičnin ne morejo vplivati. Če se z njimi ne strinjajo, lahko zahtevajo spremembo poda</w:t>
      </w:r>
      <w:r>
        <w:rPr>
          <w:color w:val="auto"/>
          <w:sz w:val="20"/>
          <w:szCs w:val="20"/>
        </w:rPr>
        <w:t xml:space="preserve">tkov, ki so privedli do izračuna podatka. </w:t>
      </w:r>
    </w:p>
    <w:p w:rsidR="00A5693B" w:rsidRDefault="00A5693B">
      <w:pPr>
        <w:pStyle w:val="Navadensplet"/>
        <w:spacing w:after="120"/>
        <w:jc w:val="both"/>
        <w:rPr>
          <w:color w:val="auto"/>
          <w:sz w:val="20"/>
          <w:szCs w:val="20"/>
        </w:rPr>
      </w:pPr>
    </w:p>
    <w:p w:rsidR="00A5693B" w:rsidRDefault="00426188">
      <w:pPr>
        <w:pStyle w:val="Naslov3"/>
        <w:numPr>
          <w:ilvl w:val="0"/>
          <w:numId w:val="24"/>
        </w:numPr>
        <w:rPr>
          <w:color w:val="auto"/>
        </w:rPr>
      </w:pPr>
      <w:bookmarkStart w:id="370" w:name="_Toc527537724"/>
      <w:bookmarkStart w:id="371" w:name="_Toc527537900"/>
      <w:r>
        <w:rPr>
          <w:color w:val="auto"/>
        </w:rPr>
        <w:t>Poprava podatkov katastra nepremičnin zaradi napak</w:t>
      </w:r>
      <w:bookmarkEnd w:id="370"/>
      <w:bookmarkEnd w:id="371"/>
    </w:p>
    <w:p w:rsidR="00A5693B" w:rsidRDefault="00A5693B">
      <w:pPr>
        <w:pStyle w:val="Navadensplet"/>
        <w:spacing w:after="120"/>
        <w:jc w:val="both"/>
        <w:rPr>
          <w:color w:val="auto"/>
          <w:sz w:val="20"/>
          <w:szCs w:val="20"/>
        </w:rPr>
      </w:pPr>
      <w:bookmarkStart w:id="372" w:name="_Ref523727494"/>
    </w:p>
    <w:p w:rsidR="00A5693B" w:rsidRDefault="00426188">
      <w:pPr>
        <w:pStyle w:val="clentevilke"/>
        <w:rPr>
          <w:color w:val="auto"/>
        </w:rPr>
      </w:pPr>
      <w:bookmarkStart w:id="373" w:name="_Ref525912088"/>
      <w:r>
        <w:rPr>
          <w:color w:val="auto"/>
        </w:rPr>
        <w:t>člen</w:t>
      </w:r>
      <w:bookmarkEnd w:id="372"/>
      <w:bookmarkEnd w:id="373"/>
    </w:p>
    <w:p w:rsidR="00A5693B" w:rsidRDefault="00426188">
      <w:pPr>
        <w:pStyle w:val="Naslov6"/>
      </w:pPr>
      <w:bookmarkStart w:id="374" w:name="_Toc527537901"/>
      <w:r>
        <w:t>(poprava podatkov katastra nepremičnin zaradi napak)</w:t>
      </w:r>
      <w:bookmarkEnd w:id="374"/>
    </w:p>
    <w:p w:rsidR="00A5693B" w:rsidRDefault="00426188">
      <w:pPr>
        <w:spacing w:after="120"/>
        <w:jc w:val="both"/>
        <w:rPr>
          <w:color w:val="auto"/>
        </w:rPr>
      </w:pPr>
      <w:r>
        <w:rPr>
          <w:color w:val="auto"/>
        </w:rPr>
        <w:t>(1) Geodetska uprava na zahtevo, vloženo kot zahtevo brez elaborata, popravi podatke</w:t>
      </w:r>
      <w:r>
        <w:rPr>
          <w:color w:val="FF0000"/>
        </w:rPr>
        <w:t xml:space="preserve"> </w:t>
      </w:r>
      <w:r>
        <w:rPr>
          <w:color w:val="auto"/>
        </w:rPr>
        <w:t xml:space="preserve">o parcelah, stavbah in delih stavb, ki so v katastru nepremičnin napačno vpisani zaradi napak pri vpisu podatkov o parcelah, stavbah in delih stavb v kataster nepremičnin, ali računskih napak.  </w:t>
      </w:r>
    </w:p>
    <w:p w:rsidR="00A5693B" w:rsidRDefault="00426188">
      <w:pPr>
        <w:spacing w:after="120"/>
        <w:jc w:val="both"/>
        <w:rPr>
          <w:color w:val="auto"/>
        </w:rPr>
      </w:pPr>
      <w:r>
        <w:rPr>
          <w:color w:val="auto"/>
        </w:rPr>
        <w:t>(2) Zahtevo iz prejšnjega odstavka lahko vloži vsakdo. Zahtev</w:t>
      </w:r>
      <w:r>
        <w:rPr>
          <w:color w:val="auto"/>
        </w:rPr>
        <w:t>a mora vsebovati navedbo, kateri podatki so napačni, in navedbo listin, ki izkazujejo zatrjevane napake. Če se zahteva za popravo podatkov ne nanaša na zadnje vpisane podatke o parcelah, stavbah in delih stavb, mora vsebovati tudi predlog poprave zadnje vp</w:t>
      </w:r>
      <w:r>
        <w:rPr>
          <w:color w:val="auto"/>
        </w:rPr>
        <w:t xml:space="preserve">isanih podatkov o parcelah, stavbah in delih stavb.  </w:t>
      </w:r>
    </w:p>
    <w:p w:rsidR="00A5693B" w:rsidRDefault="00426188">
      <w:pPr>
        <w:spacing w:after="120"/>
        <w:jc w:val="both"/>
        <w:rPr>
          <w:color w:val="auto"/>
        </w:rPr>
      </w:pPr>
      <w:r>
        <w:rPr>
          <w:color w:val="auto"/>
        </w:rPr>
        <w:t>(3) Geodetska uprava preizkusi, ali se zadnje vpisani podatki o parcelah, stavbah in delih stavb ujemajo s podatki iz zbirke listin in podatkov ter z vsebino listin, ki po navedbah vlagatelja zahteve iz</w:t>
      </w:r>
      <w:r>
        <w:rPr>
          <w:color w:val="auto"/>
        </w:rPr>
        <w:t>kazujejo zatrjevane napake, preveri možnost napak zaradi prepisov, prerisov ali prenosov podatkov med različnimi mediji, formati in oblikami evidentiranja, in možnost računskih napak. Če ugotovi, da se podatki v katastru nepremičnin ne ujemajo s tistimi, k</w:t>
      </w:r>
      <w:r>
        <w:rPr>
          <w:color w:val="auto"/>
        </w:rPr>
        <w:t xml:space="preserve">i jih je preskusila oziroma preverila, popravi zadnje vpisane podatke o parcelah,  stavbah in delih stavb ter o tem obvesti lastnika in vlagatelja zahteve, če ta ni lastnik. Če zahteva ni utemeljena, jo geodetska uprava zavrne. </w:t>
      </w:r>
    </w:p>
    <w:p w:rsidR="00A5693B" w:rsidRDefault="00426188">
      <w:pPr>
        <w:spacing w:after="120"/>
        <w:jc w:val="both"/>
        <w:rPr>
          <w:color w:val="auto"/>
        </w:rPr>
      </w:pPr>
      <w:r>
        <w:rPr>
          <w:color w:val="auto"/>
        </w:rPr>
        <w:t>(4) Če se ugotovi, da popra</w:t>
      </w:r>
      <w:r>
        <w:rPr>
          <w:color w:val="auto"/>
        </w:rPr>
        <w:t>va podatkov o parcelah, stavbah in delih stavb kljub obstoju razlogov za popravo ni mogoča zaradi kasneje izvedenih vpisov podatkov, se podatkov ne popravi. Geodetska uprava o tem obvesti lastnika in vlagatelja zahteve, če ta ni lastnik.</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Ureje</w:t>
      </w:r>
      <w:r>
        <w:rPr>
          <w:color w:val="auto"/>
          <w:sz w:val="20"/>
          <w:szCs w:val="20"/>
        </w:rPr>
        <w:t xml:space="preserve">n je postopek »poprave napak« oziroma uskladitve podatkov o parcelah, stavbah in delih stavb, ki so v katastru nepremičnin napačno vpisani zaradi napak pri vpisu podatkov o parcelah, stavbah in delih stavb v kataster nepremičnin, ali računskih napak.  </w:t>
      </w:r>
    </w:p>
    <w:p w:rsidR="00A5693B" w:rsidRDefault="00426188">
      <w:pPr>
        <w:pStyle w:val="Navadensplet"/>
        <w:spacing w:after="120"/>
        <w:jc w:val="both"/>
        <w:rPr>
          <w:color w:val="auto"/>
          <w:sz w:val="20"/>
          <w:szCs w:val="20"/>
        </w:rPr>
      </w:pPr>
      <w:r>
        <w:rPr>
          <w:color w:val="auto"/>
          <w:sz w:val="20"/>
          <w:szCs w:val="20"/>
        </w:rPr>
        <w:t>Geo</w:t>
      </w:r>
      <w:r>
        <w:rPr>
          <w:color w:val="auto"/>
          <w:sz w:val="20"/>
          <w:szCs w:val="20"/>
        </w:rPr>
        <w:t xml:space="preserve">detska uprava podatke, ki so v katastru nepremičnin napačno vpisani zaradi napak, popravi po uradni dolžnosti tako, da prejeto zahtevo vlagatelja kot zahtevo brez elaborata vpiše v informacijski sistem Katastra. </w:t>
      </w:r>
    </w:p>
    <w:p w:rsidR="00A5693B" w:rsidRDefault="00426188">
      <w:pPr>
        <w:pStyle w:val="Navadensplet"/>
        <w:spacing w:after="120"/>
        <w:jc w:val="both"/>
        <w:rPr>
          <w:color w:val="auto"/>
          <w:sz w:val="20"/>
          <w:szCs w:val="20"/>
        </w:rPr>
      </w:pPr>
      <w:r>
        <w:rPr>
          <w:color w:val="auto"/>
          <w:sz w:val="20"/>
          <w:szCs w:val="20"/>
        </w:rPr>
        <w:t>Določen je okvir preizkusa, ki se opravi po</w:t>
      </w:r>
      <w:r>
        <w:rPr>
          <w:color w:val="auto"/>
          <w:sz w:val="20"/>
          <w:szCs w:val="20"/>
        </w:rPr>
        <w:t xml:space="preserve"> prejemu zahteve: geodetska uprava preizkusi, ali se zadnji vpisani podatki katastra nepremičnin ujemajo s podatki iz zbirke listin katastra nepremičnin in z dokazili strank, preveri možnost napak zaradi prepisov, prerisov ali prenosov podatkov med različn</w:t>
      </w:r>
      <w:r>
        <w:rPr>
          <w:color w:val="auto"/>
          <w:sz w:val="20"/>
          <w:szCs w:val="20"/>
        </w:rPr>
        <w:t>imi mediji, formati in oblikami evidentiranja, in možnost računskih napak, kadar so računske napake zatrjevane. Če ugotovi, da se podatki v katastru nepremičnin ne ujemajo s tistimi, ki jih je preizkusila oziroma preverila, jih popravi in o tem obvesti vla</w:t>
      </w:r>
      <w:r>
        <w:rPr>
          <w:color w:val="auto"/>
          <w:sz w:val="20"/>
          <w:szCs w:val="20"/>
        </w:rPr>
        <w:t>gatelja zahteve in lastnika nepremičnine, če ta ni vlagatelj zahteve. Če ugotovi, da zahteva ni utemeljena, z odločbo zavrne zahtevo kot neutemeljeno. Zahteva je namreč utemeljena le, če podatki katastra nepremičnin ne bi izkazovali tistega, kar določa pra</w:t>
      </w:r>
      <w:r>
        <w:rPr>
          <w:color w:val="auto"/>
          <w:sz w:val="20"/>
          <w:szCs w:val="20"/>
        </w:rPr>
        <w:t>vnoveljavna listina (akt), na podlagi katere so podatki v katastru nepremičnin nastali oziroma bi morali nastati, pa niso. Navedeno pomeni, da geodetska uprava pri popravi podatkov katastra nepremičnin ne ugotavlja dejanskega stanja z ugotavljanjem resničn</w:t>
      </w:r>
      <w:r>
        <w:rPr>
          <w:color w:val="auto"/>
          <w:sz w:val="20"/>
          <w:szCs w:val="20"/>
        </w:rPr>
        <w:t xml:space="preserve">ega stanja v naravi. </w:t>
      </w:r>
    </w:p>
    <w:p w:rsidR="00A5693B" w:rsidRDefault="00426188">
      <w:pPr>
        <w:pStyle w:val="Navadensplet"/>
        <w:spacing w:after="120"/>
        <w:jc w:val="both"/>
        <w:rPr>
          <w:color w:val="auto"/>
          <w:sz w:val="20"/>
          <w:szCs w:val="20"/>
        </w:rPr>
      </w:pPr>
      <w:r>
        <w:rPr>
          <w:color w:val="auto"/>
          <w:sz w:val="20"/>
          <w:szCs w:val="20"/>
        </w:rPr>
        <w:t>Z uskladitvijo podatkov katastra nepremičnin zaradi napak pri vpisu se lahko popravijo tudi računske napake, npr. matematično nepravilen izračun površine, nepravilne transformacije koordinat iz enega v drug koordinatni sistem ali topološke napake v grafičn</w:t>
      </w:r>
      <w:r>
        <w:rPr>
          <w:color w:val="auto"/>
          <w:sz w:val="20"/>
          <w:szCs w:val="20"/>
        </w:rPr>
        <w:t xml:space="preserve">ih podatkih v različnih koordinatnih sistemih. </w:t>
      </w:r>
    </w:p>
    <w:p w:rsidR="00A5693B" w:rsidRDefault="00426188">
      <w:pPr>
        <w:pStyle w:val="Navadensplet"/>
        <w:spacing w:after="120"/>
        <w:jc w:val="both"/>
        <w:rPr>
          <w:color w:val="auto"/>
          <w:sz w:val="20"/>
          <w:szCs w:val="20"/>
        </w:rPr>
      </w:pPr>
      <w:r>
        <w:rPr>
          <w:color w:val="auto"/>
          <w:sz w:val="20"/>
          <w:szCs w:val="20"/>
        </w:rPr>
        <w:t>Če se ugotovi, da je nastala napaka pri vpisu, vendar poprava podatkov ni več možna zaradi  izvedenih kasnejših sprememb, ima prizadeti pravico do povračila škode (odškodninska odgovornost države po določbi 2</w:t>
      </w:r>
      <w:r>
        <w:rPr>
          <w:color w:val="auto"/>
          <w:sz w:val="20"/>
          <w:szCs w:val="20"/>
        </w:rPr>
        <w:t xml:space="preserve">6. člena Ustave RS). Da nastane obveznost države povrniti škodo, morajo biti poleg predpostavk iz 26. člena Ustave RS (protipravno ravnanje državnega organa pri delu ali v zvezi z delom) podane splošne predpostavke odškodninske odgovornosti: protipravnost </w:t>
      </w:r>
      <w:r>
        <w:rPr>
          <w:color w:val="auto"/>
          <w:sz w:val="20"/>
          <w:szCs w:val="20"/>
        </w:rPr>
        <w:t>ravnanja, škoda, vzročna zveza med njima ter krivda na strani povzročitelja.</w:t>
      </w:r>
    </w:p>
    <w:p w:rsidR="00A5693B" w:rsidRDefault="00A5693B">
      <w:pPr>
        <w:pStyle w:val="Navadensplet"/>
        <w:spacing w:after="0"/>
        <w:jc w:val="both"/>
        <w:rPr>
          <w:color w:val="auto"/>
          <w:sz w:val="20"/>
          <w:szCs w:val="20"/>
        </w:rPr>
      </w:pPr>
    </w:p>
    <w:p w:rsidR="00A5693B" w:rsidRDefault="00426188">
      <w:pPr>
        <w:pStyle w:val="Naslov2"/>
        <w:rPr>
          <w:color w:val="auto"/>
        </w:rPr>
      </w:pPr>
      <w:bookmarkStart w:id="375" w:name="_Toc527537725"/>
      <w:bookmarkStart w:id="376" w:name="_Toc527537902"/>
      <w:r>
        <w:rPr>
          <w:color w:val="auto"/>
        </w:rPr>
        <w:t>Drugo mnenje</w:t>
      </w:r>
      <w:bookmarkEnd w:id="375"/>
      <w:bookmarkEnd w:id="376"/>
    </w:p>
    <w:p w:rsidR="00A5693B" w:rsidRDefault="00A5693B">
      <w:pPr>
        <w:pStyle w:val="Navadensplet"/>
        <w:spacing w:after="0"/>
        <w:jc w:val="both"/>
        <w:rPr>
          <w:color w:val="auto"/>
          <w:sz w:val="20"/>
          <w:szCs w:val="20"/>
        </w:rPr>
      </w:pPr>
    </w:p>
    <w:p w:rsidR="00A5693B" w:rsidRDefault="00426188">
      <w:pPr>
        <w:pStyle w:val="clentevilke"/>
        <w:rPr>
          <w:color w:val="auto"/>
        </w:rPr>
      </w:pPr>
      <w:bookmarkStart w:id="377" w:name="_Ref521313034"/>
      <w:r>
        <w:rPr>
          <w:color w:val="auto"/>
        </w:rPr>
        <w:t>člen</w:t>
      </w:r>
      <w:bookmarkEnd w:id="377"/>
    </w:p>
    <w:p w:rsidR="00A5693B" w:rsidRDefault="00426188">
      <w:pPr>
        <w:pStyle w:val="Naslov6"/>
      </w:pPr>
      <w:bookmarkStart w:id="378" w:name="_Toc527537903"/>
      <w:r>
        <w:t>(drugo mnenje)</w:t>
      </w:r>
      <w:bookmarkEnd w:id="378"/>
    </w:p>
    <w:p w:rsidR="00A5693B" w:rsidRDefault="00426188">
      <w:pPr>
        <w:spacing w:after="120"/>
        <w:jc w:val="both"/>
        <w:rPr>
          <w:color w:val="auto"/>
        </w:rPr>
      </w:pPr>
      <w:r>
        <w:rPr>
          <w:color w:val="auto"/>
        </w:rPr>
        <w:t>(1) Stranka, ki sodeluje v katastrskem postopku, lahko vloži zahtevo za odpravo strokovne napake, če meni, da katastrski postopek ni izveden str</w:t>
      </w:r>
      <w:r>
        <w:rPr>
          <w:color w:val="auto"/>
        </w:rPr>
        <w:t>okovno ali da pooblaščeni geodet ali pooblaščeni projektant, ki je izvajal katastrski postopek, danih pripomb ni upošteval in jih ni navedel v zapisniku (v nadaljnjem besedilu: drugo mnenje).</w:t>
      </w:r>
    </w:p>
    <w:p w:rsidR="00A5693B" w:rsidRDefault="00426188">
      <w:pPr>
        <w:spacing w:after="120"/>
        <w:jc w:val="both"/>
        <w:rPr>
          <w:color w:val="auto"/>
        </w:rPr>
      </w:pPr>
      <w:r>
        <w:rPr>
          <w:color w:val="auto"/>
        </w:rPr>
        <w:t>(2) Drugo mnenje lahko zahteva stranka za katastrski postopek, k</w:t>
      </w:r>
      <w:r>
        <w:rPr>
          <w:color w:val="auto"/>
        </w:rPr>
        <w:t>i je objavljen v informacijskem sistemu Katastra, od začetka katastrskega postopka do izteka roka za pritožbo zoper odločbo, ki jo je v katastrskem postopku izdala geodetska uprava.</w:t>
      </w:r>
    </w:p>
    <w:p w:rsidR="00A5693B" w:rsidRDefault="00426188">
      <w:pPr>
        <w:spacing w:after="120"/>
        <w:jc w:val="both"/>
        <w:rPr>
          <w:color w:val="auto"/>
        </w:rPr>
      </w:pPr>
      <w:r>
        <w:rPr>
          <w:color w:val="auto"/>
        </w:rPr>
        <w:t>(3) Stranka mora najkasneje v 15 dneh po vložitvi zahteve iz prvega odstav</w:t>
      </w:r>
      <w:r>
        <w:rPr>
          <w:color w:val="auto"/>
        </w:rPr>
        <w:t>ka tega člena  predložiti drugo mnenje. Če drugega mnenja ne predloži, se zahteva zavrne.</w:t>
      </w:r>
    </w:p>
    <w:p w:rsidR="00A5693B" w:rsidRDefault="00426188">
      <w:pPr>
        <w:spacing w:after="120"/>
        <w:jc w:val="both"/>
        <w:rPr>
          <w:color w:val="auto"/>
        </w:rPr>
      </w:pPr>
      <w:r>
        <w:rPr>
          <w:color w:val="auto"/>
        </w:rPr>
        <w:t>(4) Stranka naroči drugo mnenje pri geodetskem podjetju, ki ne izvaja katastrskega postopka, o katerem želi pridobiti drugo mnenje. Drugo mnenje izdela pooblaščeni ge</w:t>
      </w:r>
      <w:r>
        <w:rPr>
          <w:color w:val="auto"/>
        </w:rPr>
        <w:t xml:space="preserve">odet. Drugo mnenje ne vključuje ponovnih postopkov s strankami (npr: ponovitev mejne obravnave). </w:t>
      </w:r>
    </w:p>
    <w:p w:rsidR="00A5693B" w:rsidRDefault="00426188">
      <w:pPr>
        <w:spacing w:after="120"/>
        <w:jc w:val="both"/>
        <w:rPr>
          <w:color w:val="auto"/>
        </w:rPr>
      </w:pPr>
      <w:r>
        <w:rPr>
          <w:color w:val="auto"/>
        </w:rPr>
        <w:t>(5) Pooblaščeni geodet v drugem mnenju oceni, ali je bil konkreten katastrski postopek izveden strokovno oziroma ali je bila v tem postopku narejena strokovna</w:t>
      </w:r>
      <w:r>
        <w:rPr>
          <w:color w:val="auto"/>
        </w:rPr>
        <w:t xml:space="preserve"> napaka. Če oceni, da je bila storjena strokovna napaka, v drugem mnenju navede, za kakšno strokovno napako gre in svoje mnenje obrazloži oziroma mu predloži dokazilo o napaki. Drugo mnenje lahko vsebuje predlog pravilnega in strokovnega postopanja. Če poo</w:t>
      </w:r>
      <w:r>
        <w:rPr>
          <w:color w:val="auto"/>
        </w:rPr>
        <w:t>blaščeni geodet oceni, da strokovna napaka ni bila storjena, v drugem mnenju navede to dejstvo.</w:t>
      </w:r>
    </w:p>
    <w:p w:rsidR="00A5693B" w:rsidRDefault="00426188">
      <w:pPr>
        <w:spacing w:after="120"/>
        <w:jc w:val="both"/>
        <w:rPr>
          <w:color w:val="auto"/>
        </w:rPr>
      </w:pPr>
      <w:r>
        <w:rPr>
          <w:color w:val="auto"/>
        </w:rPr>
        <w:t>(6) Zaradi razjasnitve morebitnih nejasnosti lahko geodetska uprava pred odločitvijo, ali gre za strokovno napako, zasliši pooblaščenega geodeta ali pooblaščene</w:t>
      </w:r>
      <w:r>
        <w:rPr>
          <w:color w:val="auto"/>
        </w:rPr>
        <w:t>ga projektanta, ki izvaja katastrski postopek, in pooblaščenega geodeta, ki je izdelal drugo mnenje, opravi dodatna opazovanja in meritve ter izdela analize. Če po zaslišanju pooblaščenih geodetov ali pooblaščenega projektanta in opravljenih dodatnih merit</w:t>
      </w:r>
      <w:r>
        <w:rPr>
          <w:color w:val="auto"/>
        </w:rPr>
        <w:t>vah geodetska uprava še ne more z gotovostjo potrditi, da gre za strokovno napako, pred odločitvijo zahteva posebno  izvedensko mnenje.</w:t>
      </w:r>
    </w:p>
    <w:p w:rsidR="00A5693B" w:rsidRDefault="00426188">
      <w:pPr>
        <w:spacing w:after="120"/>
        <w:jc w:val="both"/>
        <w:rPr>
          <w:color w:val="auto"/>
        </w:rPr>
      </w:pPr>
      <w:r>
        <w:rPr>
          <w:color w:val="auto"/>
        </w:rPr>
        <w:t>(7) Posebno izvedensko mnenje poda na zahtevo geodetske uprave Strokovna komisija, ki je poseben izvedenski organ geodet</w:t>
      </w:r>
      <w:r>
        <w:rPr>
          <w:color w:val="auto"/>
        </w:rPr>
        <w:t>ske uprave. Strokovno komisijo sestavljajo predstavniki geodetske uprave, Inženirske zbornice Slovenije, Fakultete za gradbeništvo in geodezijo ter Društva sodnih izvedencev in cenilcev geodetske stroke. Strokovno komisijo imenuje predstojnik geodetske upr</w:t>
      </w:r>
      <w:r>
        <w:rPr>
          <w:color w:val="auto"/>
        </w:rPr>
        <w:t>ave. Podrobnejše določbe o postopku za imenovanje in razreševanje članov strokovne komisije ter načinu delovanja strokovne komisije določi minister.</w:t>
      </w:r>
    </w:p>
    <w:p w:rsidR="00A5693B" w:rsidRDefault="00426188">
      <w:pPr>
        <w:spacing w:after="120"/>
        <w:jc w:val="both"/>
        <w:rPr>
          <w:rStyle w:val="mrppsc"/>
          <w:color w:val="auto"/>
        </w:rPr>
      </w:pPr>
      <w:r>
        <w:rPr>
          <w:color w:val="auto"/>
        </w:rPr>
        <w:t>(8) Po pregledu in proučitvi dokumentacije, ki je bila izdelana ali uporabljena v konkretnem katastrskem po</w:t>
      </w:r>
      <w:r>
        <w:rPr>
          <w:color w:val="auto"/>
        </w:rPr>
        <w:t>stopku, Strokovna komisija oblikuje posebno izvedensko mnenje.</w:t>
      </w:r>
    </w:p>
    <w:p w:rsidR="00A5693B" w:rsidRDefault="00426188">
      <w:pPr>
        <w:spacing w:after="120"/>
        <w:jc w:val="both"/>
        <w:rPr>
          <w:color w:val="auto"/>
        </w:rPr>
      </w:pPr>
      <w:r>
        <w:rPr>
          <w:color w:val="auto"/>
        </w:rPr>
        <w:t xml:space="preserve">(9) V primeru dvoma glede pravilnosti izvedbe katastrskega postopka lahko geodetska uprava po uradni dolžnosti sama izdela drugo mnenje ali izdelavo drugega mnenja naroči  geodetskemu podjetju, ki ne izvaja katastrskega postopka.  </w:t>
      </w:r>
    </w:p>
    <w:p w:rsidR="00A5693B" w:rsidRDefault="00426188">
      <w:pPr>
        <w:pStyle w:val="Navadensplet"/>
        <w:spacing w:after="120"/>
        <w:jc w:val="both"/>
        <w:rPr>
          <w:color w:val="auto"/>
        </w:rPr>
      </w:pPr>
      <w:r>
        <w:rPr>
          <w:color w:val="auto"/>
          <w:sz w:val="22"/>
        </w:rPr>
        <w:t>(10) Če geodetska uprava</w:t>
      </w:r>
      <w:r>
        <w:rPr>
          <w:color w:val="auto"/>
          <w:sz w:val="22"/>
        </w:rPr>
        <w:t xml:space="preserve"> ugotovi, da postopek za izdelavo elaborata in izdelava elaborata nista izvedena strokovno ali nista skladna s predpisi, po uradni dolžnosti predlaga nadzor nad delom geodetskega podjetja.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 xml:space="preserve">Za zagotovitev pravne varnosti lastnikov nepremičnin </w:t>
      </w:r>
      <w:r>
        <w:rPr>
          <w:color w:val="auto"/>
          <w:sz w:val="20"/>
          <w:szCs w:val="20"/>
        </w:rPr>
        <w:t xml:space="preserve">in naročnikov katastrskih postopkov se uvaja možnost preveritve izvedenih katastrskih postopkov in izdelanih elaboratov s predložitvijo t.i. »drugega mnenja«. </w:t>
      </w:r>
    </w:p>
    <w:p w:rsidR="00A5693B" w:rsidRDefault="00426188">
      <w:pPr>
        <w:spacing w:after="120"/>
        <w:jc w:val="both"/>
        <w:rPr>
          <w:color w:val="auto"/>
          <w:sz w:val="20"/>
          <w:szCs w:val="20"/>
        </w:rPr>
      </w:pPr>
      <w:r>
        <w:rPr>
          <w:color w:val="auto"/>
          <w:sz w:val="20"/>
          <w:szCs w:val="20"/>
        </w:rPr>
        <w:t>Drugo mnenje lahko oseba, ki je stranka v konkretnem katastrskem postopku, zahteva od začetka iz</w:t>
      </w:r>
      <w:r>
        <w:rPr>
          <w:color w:val="auto"/>
          <w:sz w:val="20"/>
          <w:szCs w:val="20"/>
        </w:rPr>
        <w:t>vedbe katastrskega postopka do izteka pritožbenega roka zoper odločbo, ki jo je/jo bo v tem katastrskem postopku izdala geodetska uprava.</w:t>
      </w:r>
    </w:p>
    <w:p w:rsidR="00A5693B" w:rsidRDefault="00426188">
      <w:pPr>
        <w:pStyle w:val="Navadensplet"/>
        <w:spacing w:after="120"/>
        <w:jc w:val="both"/>
        <w:rPr>
          <w:color w:val="auto"/>
          <w:sz w:val="20"/>
          <w:szCs w:val="20"/>
        </w:rPr>
      </w:pPr>
      <w:r>
        <w:rPr>
          <w:color w:val="auto"/>
          <w:sz w:val="20"/>
          <w:szCs w:val="20"/>
        </w:rPr>
        <w:t>Oseba, ki ni zadovoljna ali ne zaupa opravljenemu delu, lahko naroči izdelavo drugega mnenja. Drugo mnenje je mnenje p</w:t>
      </w:r>
      <w:r>
        <w:rPr>
          <w:color w:val="auto"/>
          <w:sz w:val="20"/>
          <w:szCs w:val="20"/>
        </w:rPr>
        <w:t>ooblaščenega geodeta, ki opravi pregled celotne dokumentacije, izdelane v konkretnem katastrskem postopku, in zatrjevano strokovno napako potrdi ali jo ovrže npr. če oceni, da gre za nezadovoljstvo stranke, ki ni utemeljeno. Tako mora ravnati tudi v primer</w:t>
      </w:r>
      <w:r>
        <w:rPr>
          <w:color w:val="auto"/>
          <w:sz w:val="20"/>
          <w:szCs w:val="20"/>
        </w:rPr>
        <w:t>ih, ko bi sicer sam vpisal ali spremenil podatke drugače, vendar je vpis ali sprememba podatkov še vedno opravljena v okviru veljavnih predpisov in strokovnih rešitev. Če meni, da je strokovna napaka očitna, v drugem mnenju navede, za kakšno strokovno napa</w:t>
      </w:r>
      <w:r>
        <w:rPr>
          <w:color w:val="auto"/>
          <w:sz w:val="20"/>
          <w:szCs w:val="20"/>
        </w:rPr>
        <w:t>ko gre, in utemelji svoje navedbe z obrazložitvijo oziroma dokazili o napaki. V drugem mnenju lahko pooblaščeni geodet predlaga tudi rešitve za odpravo strokovne napake.</w:t>
      </w:r>
    </w:p>
    <w:p w:rsidR="00A5693B" w:rsidRDefault="00426188">
      <w:pPr>
        <w:spacing w:after="120"/>
        <w:jc w:val="both"/>
        <w:rPr>
          <w:color w:val="auto"/>
          <w:sz w:val="20"/>
          <w:szCs w:val="20"/>
        </w:rPr>
      </w:pPr>
      <w:r>
        <w:rPr>
          <w:color w:val="auto"/>
          <w:sz w:val="20"/>
          <w:szCs w:val="20"/>
        </w:rPr>
        <w:t>Določena so pravila postopanja geodetske uprave pred odločitvijo, ali gre za strokovno</w:t>
      </w:r>
      <w:r>
        <w:rPr>
          <w:color w:val="auto"/>
          <w:sz w:val="20"/>
          <w:szCs w:val="20"/>
        </w:rPr>
        <w:t xml:space="preserve"> napako: </w:t>
      </w:r>
      <w:r>
        <w:rPr>
          <w:rFonts w:ascii="Cambria Math" w:hAnsi="Cambria Math" w:cs="Cambria Math"/>
          <w:color w:val="auto"/>
          <w:sz w:val="20"/>
          <w:szCs w:val="20"/>
        </w:rPr>
        <w:t>①</w:t>
      </w:r>
      <w:r>
        <w:rPr>
          <w:color w:val="auto"/>
          <w:sz w:val="20"/>
          <w:szCs w:val="20"/>
        </w:rPr>
        <w:t xml:space="preserve"> postopanje, ki ga opravi sama (zaslišanje, dodatne meritve,…) in </w:t>
      </w:r>
      <w:r>
        <w:rPr>
          <w:rFonts w:ascii="Cambria Math" w:hAnsi="Cambria Math" w:cs="Cambria Math"/>
          <w:color w:val="auto"/>
          <w:sz w:val="20"/>
          <w:szCs w:val="20"/>
        </w:rPr>
        <w:t>②</w:t>
      </w:r>
      <w:r>
        <w:rPr>
          <w:color w:val="auto"/>
          <w:sz w:val="20"/>
          <w:szCs w:val="20"/>
        </w:rPr>
        <w:t xml:space="preserve"> izdelava posebnega  izvedenskega mnenja. Vloga Strokovne komisije, ki jo uvaja ZKN, je zagotoviti strokovno izvedensko pomoč geodetski upravi, ko je za rešitev vprašanja (ali gre</w:t>
      </w:r>
      <w:r>
        <w:rPr>
          <w:color w:val="auto"/>
          <w:sz w:val="20"/>
          <w:szCs w:val="20"/>
        </w:rPr>
        <w:t xml:space="preserve"> za strokovno napako ali ne) potrebno oblikovati mnenje glede predloženega drugega mnenja in drugih dokazil. Ureditev, da je geodetska uprava, ki v upravnem postopku odloča o tem, ali gre za strokovno napako ali ne, vezana na podano posebno izvedensko mnen</w:t>
      </w:r>
      <w:r>
        <w:rPr>
          <w:color w:val="auto"/>
          <w:sz w:val="20"/>
          <w:szCs w:val="20"/>
        </w:rPr>
        <w:t xml:space="preserve">je Strokovne komisije in ne more odločiti v nasprotju z njim ali drugače, je pravno utemeljena, ker se na ta način »konča« večfazni postopek presoje, ali gre za strokovno napako: prvi pooblaščeni geodet/pooblaščeni projektant (izdela elaborat) </w:t>
      </w:r>
      <w:r>
        <w:rPr>
          <w:color w:val="auto"/>
          <w:sz w:val="20"/>
          <w:szCs w:val="20"/>
        </w:rPr>
        <w:sym w:font="Wingdings" w:char="F0F0"/>
      </w:r>
      <w:r>
        <w:rPr>
          <w:color w:val="auto"/>
          <w:sz w:val="20"/>
          <w:szCs w:val="20"/>
        </w:rPr>
        <w:t xml:space="preserve"> drugi poob</w:t>
      </w:r>
      <w:r>
        <w:rPr>
          <w:color w:val="auto"/>
          <w:sz w:val="20"/>
          <w:szCs w:val="20"/>
        </w:rPr>
        <w:t xml:space="preserve">laščeni geodet (izdela drugo mnenje) </w:t>
      </w:r>
      <w:r>
        <w:rPr>
          <w:color w:val="auto"/>
          <w:sz w:val="20"/>
          <w:szCs w:val="20"/>
        </w:rPr>
        <w:sym w:font="Wingdings" w:char="F0F0"/>
      </w:r>
      <w:r>
        <w:rPr>
          <w:color w:val="auto"/>
          <w:sz w:val="20"/>
          <w:szCs w:val="20"/>
        </w:rPr>
        <w:t xml:space="preserve"> geodetska uprava (zaslišanje, dodatne meritve) </w:t>
      </w:r>
      <w:r>
        <w:rPr>
          <w:color w:val="auto"/>
          <w:sz w:val="20"/>
          <w:szCs w:val="20"/>
        </w:rPr>
        <w:sym w:font="Wingdings" w:char="F0F0"/>
      </w:r>
      <w:r>
        <w:rPr>
          <w:color w:val="auto"/>
          <w:sz w:val="20"/>
          <w:szCs w:val="20"/>
        </w:rPr>
        <w:t xml:space="preserve"> posebno izvedensko mnenje Strokovne komisije. Večfaznost zagotavlja presojo vprašanja strokovne napake s stopnjo velike verjetnosti oziroma gotovosti.</w:t>
      </w:r>
    </w:p>
    <w:p w:rsidR="00A5693B" w:rsidRDefault="00426188">
      <w:pPr>
        <w:pStyle w:val="Navadensplet"/>
        <w:spacing w:after="120"/>
        <w:jc w:val="both"/>
        <w:rPr>
          <w:color w:val="auto"/>
          <w:sz w:val="20"/>
          <w:szCs w:val="20"/>
        </w:rPr>
      </w:pPr>
      <w:r>
        <w:rPr>
          <w:color w:val="auto"/>
          <w:sz w:val="20"/>
          <w:szCs w:val="20"/>
        </w:rPr>
        <w:t xml:space="preserve">Strokovno napako </w:t>
      </w:r>
      <w:r>
        <w:rPr>
          <w:color w:val="auto"/>
          <w:sz w:val="20"/>
          <w:szCs w:val="20"/>
        </w:rPr>
        <w:t>lahko ugotovi tudi geodetska uprava sama – v teh primerih geodetska uprava drugo mnenje izdela sama ali ga naroči pri geodetskem podjetju. Vendar ta določba ne omogoča, da  geodetska uprava odpravo strokovne napake izvede po uradni dolžnosti po prejeti pob</w:t>
      </w:r>
      <w:r>
        <w:rPr>
          <w:color w:val="auto"/>
          <w:sz w:val="20"/>
          <w:szCs w:val="20"/>
        </w:rPr>
        <w:t xml:space="preserve">udi stranke. Stranka, ki meni, da gre za nepravilnosti in strokovne napake, mora sama vložiti zahtevo in predložiti drugo mnenje na način in po postopku, ki ga določa ta člen. </w:t>
      </w:r>
    </w:p>
    <w:p w:rsidR="00A5693B" w:rsidRDefault="00A5693B">
      <w:pPr>
        <w:jc w:val="both"/>
        <w:rPr>
          <w:color w:val="auto"/>
        </w:rPr>
      </w:pPr>
    </w:p>
    <w:p w:rsidR="00A5693B" w:rsidRDefault="00426188">
      <w:pPr>
        <w:pStyle w:val="clentevilke"/>
        <w:rPr>
          <w:color w:val="auto"/>
        </w:rPr>
      </w:pPr>
      <w:r>
        <w:rPr>
          <w:color w:val="auto"/>
        </w:rPr>
        <w:t>člen</w:t>
      </w:r>
    </w:p>
    <w:p w:rsidR="00A5693B" w:rsidRDefault="00426188">
      <w:pPr>
        <w:pStyle w:val="Naslov6"/>
      </w:pPr>
      <w:bookmarkStart w:id="379" w:name="_Toc527537904"/>
      <w:r>
        <w:t>(odločanje o zahtevi in drugem mnenju)</w:t>
      </w:r>
      <w:bookmarkEnd w:id="379"/>
      <w:r>
        <w:t xml:space="preserve"> </w:t>
      </w:r>
    </w:p>
    <w:p w:rsidR="00A5693B" w:rsidRDefault="00426188">
      <w:pPr>
        <w:spacing w:after="120"/>
        <w:jc w:val="both"/>
        <w:rPr>
          <w:color w:val="auto"/>
        </w:rPr>
      </w:pPr>
      <w:r>
        <w:rPr>
          <w:color w:val="auto"/>
        </w:rPr>
        <w:t xml:space="preserve">(1) Z dnem vložitve zahteve za odpravo strokovne napake nastopi mirovanje katastrskega postopka, za katerega je vložena zahteva za spreminjanje podatkov v katastru nepremičnin. Mirovanje katastrskega postopka traja, dokler o zahtevi ni </w:t>
      </w:r>
      <w:r>
        <w:rPr>
          <w:bCs/>
          <w:color w:val="auto"/>
        </w:rPr>
        <w:t>odločeno z odločbo</w:t>
      </w:r>
      <w:r>
        <w:rPr>
          <w:color w:val="auto"/>
        </w:rPr>
        <w:t xml:space="preserve"> i</w:t>
      </w:r>
      <w:r>
        <w:rPr>
          <w:color w:val="auto"/>
        </w:rPr>
        <w:t>z tretjega odstavka tega člena.</w:t>
      </w:r>
    </w:p>
    <w:p w:rsidR="00A5693B" w:rsidRDefault="00426188">
      <w:pPr>
        <w:spacing w:after="120"/>
        <w:jc w:val="both"/>
        <w:rPr>
          <w:color w:val="auto"/>
        </w:rPr>
      </w:pPr>
      <w:r>
        <w:rPr>
          <w:color w:val="auto"/>
        </w:rPr>
        <w:t xml:space="preserve">(2) Če je zahteva za odpravo strokovne napake vložena pred vložitvijo zahteve za spreminjanje podatkov v katastru nepremičnin, nastopi mirovanje katastrskega postopka z vložitvijo zahteve za spreminjanje podatkov v katastru </w:t>
      </w:r>
      <w:r>
        <w:rPr>
          <w:color w:val="auto"/>
        </w:rPr>
        <w:t>nepremičnin. Če zahteva za spreminjanje podatkov v katastru nepremičnin ni vložena v roku 6 mesecev po vložitvi zahteve za odpravo strokovne napake, geodetska uprava zahtevo za odpravo strokovne napake zavrne.</w:t>
      </w:r>
    </w:p>
    <w:p w:rsidR="00A5693B" w:rsidRDefault="00426188">
      <w:pPr>
        <w:jc w:val="both"/>
        <w:rPr>
          <w:color w:val="auto"/>
        </w:rPr>
      </w:pPr>
      <w:r>
        <w:rPr>
          <w:color w:val="auto"/>
        </w:rPr>
        <w:t>(3) Geodetska uprava odloči, ali gre za stroko</w:t>
      </w:r>
      <w:r>
        <w:rPr>
          <w:color w:val="auto"/>
        </w:rPr>
        <w:t xml:space="preserve">vno napako, z odločbo. </w:t>
      </w:r>
      <w:r>
        <w:rPr>
          <w:rStyle w:val="mrppsc"/>
          <w:color w:val="auto"/>
        </w:rPr>
        <w:t>Pri izdaji odločbe je vezana na odločitev S</w:t>
      </w:r>
      <w:r>
        <w:rPr>
          <w:color w:val="auto"/>
        </w:rPr>
        <w:t>trokovne komisije v posebnem izvedenskem mnenju, če je to mnenje zahtevala.</w:t>
      </w:r>
      <w:r>
        <w:rPr>
          <w:rStyle w:val="mrppsc"/>
          <w:color w:val="auto"/>
        </w:rPr>
        <w:t xml:space="preserve"> Če odloči, da ne gre za strokovno napako, se katastrski postopek nadaljuje. </w:t>
      </w:r>
      <w:r>
        <w:rPr>
          <w:color w:val="auto"/>
        </w:rPr>
        <w:t>Če odloči, da gre za strokovno napako,</w:t>
      </w:r>
      <w:r>
        <w:rPr>
          <w:color w:val="auto"/>
        </w:rPr>
        <w:t xml:space="preserve"> geodetska uprava v odločbi določi tudi način odprave napake in aktivnosti za nadaljevanje katastrskega postopka. Geodetska uprava lahko:</w:t>
      </w:r>
    </w:p>
    <w:p w:rsidR="00A5693B" w:rsidRDefault="00426188">
      <w:pPr>
        <w:numPr>
          <w:ilvl w:val="0"/>
          <w:numId w:val="3"/>
        </w:numPr>
        <w:jc w:val="both"/>
        <w:rPr>
          <w:color w:val="auto"/>
        </w:rPr>
      </w:pPr>
      <w:r>
        <w:rPr>
          <w:color w:val="auto"/>
        </w:rPr>
        <w:t xml:space="preserve">sama odpravi napako, če to lahko stori na podlagi elaborata in drugega mnenja, </w:t>
      </w:r>
    </w:p>
    <w:p w:rsidR="00A5693B" w:rsidRDefault="00426188">
      <w:pPr>
        <w:numPr>
          <w:ilvl w:val="0"/>
          <w:numId w:val="3"/>
        </w:numPr>
        <w:jc w:val="both"/>
        <w:rPr>
          <w:color w:val="auto"/>
        </w:rPr>
      </w:pPr>
      <w:r>
        <w:rPr>
          <w:color w:val="auto"/>
        </w:rPr>
        <w:t>posreduje geodetskemu podjetju ali pro</w:t>
      </w:r>
      <w:r>
        <w:rPr>
          <w:color w:val="auto"/>
        </w:rPr>
        <w:t>jektantu, ki izvaja katastrski postopek, elaborat v popravo, ali</w:t>
      </w:r>
    </w:p>
    <w:p w:rsidR="00A5693B" w:rsidRDefault="00426188">
      <w:pPr>
        <w:numPr>
          <w:ilvl w:val="0"/>
          <w:numId w:val="3"/>
        </w:numPr>
        <w:spacing w:after="120"/>
        <w:jc w:val="both"/>
        <w:rPr>
          <w:color w:val="auto"/>
        </w:rPr>
      </w:pPr>
      <w:r>
        <w:rPr>
          <w:color w:val="auto"/>
        </w:rPr>
        <w:t>naroči popravo elaborata drugemu geodetskemu podjetju, pri čemer stroške poprave elaborata krije geodetsko podjetje ali projektant, ki izvaja katastrski postopek.</w:t>
      </w:r>
    </w:p>
    <w:p w:rsidR="00A5693B" w:rsidRDefault="00426188">
      <w:pPr>
        <w:jc w:val="both"/>
        <w:rPr>
          <w:color w:val="auto"/>
        </w:rPr>
      </w:pPr>
      <w:r>
        <w:rPr>
          <w:color w:val="auto"/>
        </w:rPr>
        <w:t>(4) Odločbo iz prejšnjega od</w:t>
      </w:r>
      <w:r>
        <w:rPr>
          <w:color w:val="auto"/>
        </w:rPr>
        <w:t>stavka se vroči:</w:t>
      </w:r>
    </w:p>
    <w:p w:rsidR="00A5693B" w:rsidRDefault="00426188">
      <w:pPr>
        <w:numPr>
          <w:ilvl w:val="0"/>
          <w:numId w:val="3"/>
        </w:numPr>
        <w:jc w:val="both"/>
        <w:rPr>
          <w:color w:val="auto"/>
        </w:rPr>
      </w:pPr>
      <w:r>
        <w:rPr>
          <w:color w:val="auto"/>
        </w:rPr>
        <w:t>stranki iz prvega odstavka prejšnjega člena,</w:t>
      </w:r>
    </w:p>
    <w:p w:rsidR="00A5693B" w:rsidRDefault="00426188">
      <w:pPr>
        <w:numPr>
          <w:ilvl w:val="0"/>
          <w:numId w:val="3"/>
        </w:numPr>
        <w:jc w:val="both"/>
        <w:rPr>
          <w:color w:val="auto"/>
        </w:rPr>
      </w:pPr>
      <w:r>
        <w:rPr>
          <w:color w:val="auto"/>
        </w:rPr>
        <w:t xml:space="preserve">geodetskemu podjetju ali projektantu, ki izvaja katastrski postopek, </w:t>
      </w:r>
    </w:p>
    <w:p w:rsidR="00A5693B" w:rsidRDefault="00426188">
      <w:pPr>
        <w:numPr>
          <w:ilvl w:val="0"/>
          <w:numId w:val="3"/>
        </w:numPr>
        <w:jc w:val="both"/>
        <w:rPr>
          <w:color w:val="auto"/>
        </w:rPr>
      </w:pPr>
      <w:r>
        <w:rPr>
          <w:color w:val="auto"/>
        </w:rPr>
        <w:t>pooblaščenemu geodetu ali pooblaščenemu projektantu, ki je potrdil elaborat,</w:t>
      </w:r>
    </w:p>
    <w:p w:rsidR="00A5693B" w:rsidRDefault="00426188">
      <w:pPr>
        <w:numPr>
          <w:ilvl w:val="0"/>
          <w:numId w:val="3"/>
        </w:numPr>
        <w:spacing w:after="120"/>
        <w:jc w:val="both"/>
        <w:rPr>
          <w:color w:val="auto"/>
        </w:rPr>
      </w:pPr>
      <w:r>
        <w:rPr>
          <w:color w:val="auto"/>
        </w:rPr>
        <w:t>pooblaščenemu geodetu, ki je izdelal drugo mnen</w:t>
      </w:r>
      <w:r>
        <w:rPr>
          <w:color w:val="auto"/>
        </w:rPr>
        <w:t xml:space="preserve">je.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Člen ureja razmerje med zahtevo za odpravo strokovne napake in zahtevo za spreminjanje podatkov. Če je pred vložitvijo zahteve za odpravo strokovne napake že v teku postopek za spreminjanje podatkov, z dnem vložitve zahteve za odpravo st</w:t>
      </w:r>
      <w:r>
        <w:rPr>
          <w:color w:val="auto"/>
          <w:sz w:val="20"/>
          <w:szCs w:val="20"/>
        </w:rPr>
        <w:t>rokovne napake nastane mirovanje postopka. Če je zahteva za odpravo strokovne napake vložena pred vložitvijo zahteve za spreminjanje podatkov, začne geodetska uprava odločati o zahtevi za odpravo strokovne napake šele po vložitvi zahteve za spreminjanje po</w:t>
      </w:r>
      <w:r>
        <w:rPr>
          <w:color w:val="auto"/>
          <w:sz w:val="20"/>
          <w:szCs w:val="20"/>
        </w:rPr>
        <w:t xml:space="preserve">datkov. Z vložitvijo te zahteve nastopi mirovanje postopka. Mirovanje traja do dokončnosti odločbe o (ne)obstoju strokovne napake. </w:t>
      </w:r>
    </w:p>
    <w:p w:rsidR="00A5693B" w:rsidRDefault="00426188">
      <w:pPr>
        <w:spacing w:after="120"/>
        <w:jc w:val="both"/>
        <w:rPr>
          <w:color w:val="auto"/>
          <w:sz w:val="20"/>
          <w:szCs w:val="20"/>
        </w:rPr>
      </w:pPr>
      <w:r>
        <w:rPr>
          <w:color w:val="auto"/>
          <w:sz w:val="20"/>
          <w:szCs w:val="20"/>
        </w:rPr>
        <w:t xml:space="preserve">Člen določa tudi postopanje geodetske uprave, če je vložena le zahteva za odpravo strokovne napake, ni pa v roku 6 mesecev </w:t>
      </w:r>
      <w:r>
        <w:rPr>
          <w:color w:val="auto"/>
          <w:sz w:val="20"/>
          <w:szCs w:val="20"/>
        </w:rPr>
        <w:t>vložena zahteva za spreminjanje podatkov – geodetska uprava zahtevo za odpravo strokovne napake zavrne.</w:t>
      </w:r>
    </w:p>
    <w:p w:rsidR="00A5693B" w:rsidRDefault="00426188">
      <w:pPr>
        <w:pStyle w:val="Navadensplet"/>
        <w:spacing w:after="0"/>
        <w:jc w:val="both"/>
        <w:rPr>
          <w:color w:val="auto"/>
          <w:sz w:val="20"/>
          <w:szCs w:val="20"/>
        </w:rPr>
      </w:pPr>
      <w:r>
        <w:rPr>
          <w:color w:val="auto"/>
          <w:sz w:val="20"/>
          <w:szCs w:val="20"/>
        </w:rPr>
        <w:t>Geodetska uprava mora na podlagi zahteve za odpravo strokovne napake sprejeti odločitev o tem, ali je bila storjena strokovna napaka:</w:t>
      </w:r>
    </w:p>
    <w:p w:rsidR="00A5693B" w:rsidRDefault="00426188">
      <w:pPr>
        <w:pStyle w:val="Odstavekseznama"/>
        <w:numPr>
          <w:ilvl w:val="0"/>
          <w:numId w:val="74"/>
        </w:numPr>
        <w:spacing w:after="0" w:line="240" w:lineRule="auto"/>
        <w:ind w:left="357" w:hanging="357"/>
        <w:jc w:val="both"/>
        <w:rPr>
          <w:rFonts w:ascii="Arial" w:hAnsi="Arial"/>
          <w:color w:val="auto"/>
          <w:sz w:val="20"/>
          <w:szCs w:val="20"/>
        </w:rPr>
      </w:pPr>
      <w:r>
        <w:rPr>
          <w:rFonts w:ascii="Arial" w:hAnsi="Arial"/>
          <w:color w:val="auto"/>
          <w:sz w:val="20"/>
          <w:szCs w:val="20"/>
        </w:rPr>
        <w:t>Geodetska uprava o</w:t>
      </w:r>
      <w:r>
        <w:rPr>
          <w:rFonts w:ascii="Arial" w:hAnsi="Arial"/>
          <w:color w:val="auto"/>
          <w:sz w:val="20"/>
          <w:szCs w:val="20"/>
        </w:rPr>
        <w:t xml:space="preserve"> zahtevi za odpravo strokovne napake lahko odloči, da strokovne napake ni bilo. V tem primeru se katastrski postopke nadaljuje tam, kjer ja nastopilo mirovanje.</w:t>
      </w:r>
    </w:p>
    <w:p w:rsidR="00A5693B" w:rsidRDefault="00426188">
      <w:pPr>
        <w:pStyle w:val="Odstavekseznama"/>
        <w:numPr>
          <w:ilvl w:val="0"/>
          <w:numId w:val="74"/>
        </w:numPr>
        <w:spacing w:after="0" w:line="240" w:lineRule="auto"/>
        <w:ind w:left="357" w:hanging="357"/>
        <w:jc w:val="both"/>
        <w:rPr>
          <w:rFonts w:ascii="Arial" w:hAnsi="Arial"/>
          <w:color w:val="auto"/>
          <w:sz w:val="20"/>
          <w:szCs w:val="20"/>
        </w:rPr>
      </w:pPr>
      <w:r>
        <w:rPr>
          <w:rFonts w:ascii="Arial" w:hAnsi="Arial"/>
          <w:color w:val="auto"/>
          <w:sz w:val="20"/>
          <w:szCs w:val="20"/>
        </w:rPr>
        <w:t>Če odloči, da je bila strokovna napaka narejena (zahteva je upravičena), se mora začeti postope</w:t>
      </w:r>
      <w:r>
        <w:rPr>
          <w:rFonts w:ascii="Arial" w:hAnsi="Arial"/>
          <w:color w:val="auto"/>
          <w:sz w:val="20"/>
          <w:szCs w:val="20"/>
        </w:rPr>
        <w:t>k za odpravo napake. Določeni so možni načini odprave strokovne napake. Z odpravo strokovne napake bo praviloma spremenjen elaborat in bo katastrski postopek v celoti ponovljen. Če je bila v katastrskem postopku že izdana odločbo, jo je treba nadomestiti z</w:t>
      </w:r>
      <w:r>
        <w:rPr>
          <w:rFonts w:ascii="Arial" w:hAnsi="Arial"/>
          <w:color w:val="auto"/>
          <w:sz w:val="20"/>
          <w:szCs w:val="20"/>
        </w:rPr>
        <w:t xml:space="preserve"> novo odločbo. </w:t>
      </w:r>
    </w:p>
    <w:p w:rsidR="00A5693B" w:rsidRDefault="00A5693B">
      <w:pPr>
        <w:pStyle w:val="Navadensplet"/>
        <w:spacing w:after="120"/>
        <w:jc w:val="both"/>
        <w:rPr>
          <w:color w:val="auto"/>
          <w:sz w:val="20"/>
          <w:szCs w:val="20"/>
        </w:rPr>
      </w:pPr>
    </w:p>
    <w:p w:rsidR="00A5693B" w:rsidRDefault="00426188">
      <w:pPr>
        <w:pStyle w:val="Naslov1"/>
        <w:rPr>
          <w:color w:val="auto"/>
        </w:rPr>
      </w:pPr>
      <w:bookmarkStart w:id="380" w:name="_Toc527537726"/>
      <w:bookmarkStart w:id="381" w:name="_Toc527537905"/>
      <w:r>
        <w:rPr>
          <w:color w:val="auto"/>
        </w:rPr>
        <w:t>Državna meja</w:t>
      </w:r>
      <w:bookmarkEnd w:id="380"/>
      <w:bookmarkEnd w:id="381"/>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82" w:name="_Toc527537906"/>
      <w:r>
        <w:t>(način vodenja)</w:t>
      </w:r>
      <w:bookmarkEnd w:id="382"/>
    </w:p>
    <w:p w:rsidR="00A5693B" w:rsidRDefault="00426188">
      <w:pPr>
        <w:spacing w:after="120"/>
        <w:rPr>
          <w:strike/>
          <w:color w:val="auto"/>
        </w:rPr>
      </w:pPr>
      <w:r>
        <w:rPr>
          <w:color w:val="auto"/>
        </w:rPr>
        <w:t xml:space="preserve">(1) Evidenca državne meje je evidenca o mejnih točkah, ki definirajo državno mejo Republike Slovenije (v nadaljnjem besedilu: državna meja). </w:t>
      </w:r>
    </w:p>
    <w:p w:rsidR="00A5693B" w:rsidRDefault="00426188">
      <w:pPr>
        <w:spacing w:after="120"/>
        <w:rPr>
          <w:color w:val="auto"/>
        </w:rPr>
      </w:pPr>
      <w:r>
        <w:rPr>
          <w:color w:val="auto"/>
        </w:rPr>
        <w:t xml:space="preserve">(2) Državna meja se evidentira s točkami. </w:t>
      </w:r>
    </w:p>
    <w:p w:rsidR="00A5693B" w:rsidRDefault="00426188">
      <w:pPr>
        <w:spacing w:after="120"/>
        <w:jc w:val="both"/>
        <w:rPr>
          <w:color w:val="auto"/>
        </w:rPr>
      </w:pPr>
      <w:r>
        <w:rPr>
          <w:color w:val="auto"/>
        </w:rPr>
        <w:t>(3) Državna meja in</w:t>
      </w:r>
      <w:r>
        <w:rPr>
          <w:color w:val="auto"/>
        </w:rPr>
        <w:t xml:space="preserve"> spremembe državne meje se evidentira na podlagi ratificiranih mednarodnih pogodb. </w:t>
      </w:r>
    </w:p>
    <w:p w:rsidR="00A5693B" w:rsidRDefault="00426188">
      <w:pPr>
        <w:spacing w:after="120"/>
        <w:rPr>
          <w:color w:val="auto"/>
        </w:rPr>
      </w:pPr>
      <w:r>
        <w:rPr>
          <w:color w:val="auto"/>
        </w:rPr>
        <w:t>(4) Vsebino in način vodenja evidence državne meje podrobneje določi minister.</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lang w:eastAsia="sl-SI"/>
        </w:rPr>
        <w:t xml:space="preserve">Geodetska uprava vodi evidenco državne meje, v kateri se </w:t>
      </w:r>
      <w:r>
        <w:rPr>
          <w:bCs/>
          <w:color w:val="auto"/>
          <w:sz w:val="20"/>
          <w:szCs w:val="20"/>
        </w:rPr>
        <w:t xml:space="preserve">vodijo in vzdržujejo podatki o mejnih točkah, ki definirajo državno mejo Republike Slovenije s sosednjimi državami. </w:t>
      </w:r>
      <w:r>
        <w:rPr>
          <w:color w:val="auto"/>
          <w:sz w:val="20"/>
          <w:szCs w:val="20"/>
        </w:rPr>
        <w:t xml:space="preserve">V evidenci državne meje je evidentirana državna meja </w:t>
      </w:r>
      <w:r>
        <w:rPr>
          <w:bCs/>
          <w:color w:val="auto"/>
          <w:sz w:val="20"/>
          <w:szCs w:val="20"/>
        </w:rPr>
        <w:t xml:space="preserve">Republike Slovenije </w:t>
      </w:r>
      <w:r>
        <w:rPr>
          <w:rFonts w:ascii="Cambria Math" w:hAnsi="Cambria Math" w:cs="Cambria Math"/>
          <w:bCs/>
          <w:color w:val="auto"/>
          <w:sz w:val="20"/>
          <w:szCs w:val="20"/>
        </w:rPr>
        <w:t>①</w:t>
      </w:r>
      <w:r>
        <w:rPr>
          <w:bCs/>
          <w:color w:val="auto"/>
          <w:sz w:val="20"/>
          <w:szCs w:val="20"/>
        </w:rPr>
        <w:t xml:space="preserve"> z Italijo, Avstrijo in Madžarsko </w:t>
      </w:r>
      <w:r>
        <w:rPr>
          <w:color w:val="auto"/>
          <w:sz w:val="20"/>
          <w:szCs w:val="20"/>
        </w:rPr>
        <w:t>na podlagi ratificiranih mednaro</w:t>
      </w:r>
      <w:r>
        <w:rPr>
          <w:color w:val="auto"/>
          <w:sz w:val="20"/>
          <w:szCs w:val="20"/>
        </w:rPr>
        <w:t xml:space="preserve">dnih pogodb, </w:t>
      </w:r>
      <w:r>
        <w:rPr>
          <w:rFonts w:ascii="Cambria Math" w:hAnsi="Cambria Math" w:cs="Cambria Math"/>
          <w:color w:val="auto"/>
          <w:sz w:val="20"/>
          <w:szCs w:val="20"/>
        </w:rPr>
        <w:t>②</w:t>
      </w:r>
      <w:r>
        <w:rPr>
          <w:color w:val="auto"/>
          <w:sz w:val="20"/>
          <w:szCs w:val="20"/>
        </w:rPr>
        <w:t xml:space="preserve"> z Republiko Hrvaško pa na podlagi </w:t>
      </w:r>
      <w:r>
        <w:rPr>
          <w:color w:val="auto"/>
          <w:sz w:val="20"/>
          <w:szCs w:val="20"/>
          <w:lang w:eastAsia="sr-Cyrl-RS"/>
        </w:rPr>
        <w:t xml:space="preserve">kartografskega prikaza poteka državne meje med Republiko Slovenijo in Republiko Hrvaško v skladu z razsodbo arbitražnega sodišča, ki ga je vlada potrdila decembra 2017. </w:t>
      </w:r>
    </w:p>
    <w:p w:rsidR="00A5693B" w:rsidRDefault="00426188">
      <w:pPr>
        <w:spacing w:after="120"/>
        <w:rPr>
          <w:color w:val="auto"/>
          <w:sz w:val="20"/>
          <w:szCs w:val="20"/>
        </w:rPr>
      </w:pPr>
      <w:r>
        <w:rPr>
          <w:color w:val="auto"/>
          <w:sz w:val="20"/>
          <w:szCs w:val="20"/>
        </w:rPr>
        <w:t>Določen je način evidentiranja - drža</w:t>
      </w:r>
      <w:r>
        <w:rPr>
          <w:color w:val="auto"/>
          <w:sz w:val="20"/>
          <w:szCs w:val="20"/>
        </w:rPr>
        <w:t>vna meja se evidentira s točkami.</w:t>
      </w:r>
    </w:p>
    <w:p w:rsidR="00A5693B" w:rsidRDefault="00A5693B">
      <w:pPr>
        <w:spacing w:after="120"/>
        <w:rPr>
          <w:color w:val="auto"/>
          <w:sz w:val="20"/>
          <w:szCs w:val="20"/>
        </w:rPr>
      </w:pPr>
    </w:p>
    <w:p w:rsidR="00A5693B" w:rsidRDefault="00426188">
      <w:pPr>
        <w:pStyle w:val="clentevilke"/>
        <w:rPr>
          <w:color w:val="auto"/>
        </w:rPr>
      </w:pPr>
      <w:bookmarkStart w:id="383" w:name="_Ref515967938"/>
      <w:r>
        <w:rPr>
          <w:color w:val="auto"/>
        </w:rPr>
        <w:t>člen</w:t>
      </w:r>
      <w:bookmarkEnd w:id="383"/>
    </w:p>
    <w:p w:rsidR="00A5693B" w:rsidRDefault="00426188">
      <w:pPr>
        <w:pStyle w:val="Naslov6"/>
      </w:pPr>
      <w:bookmarkStart w:id="384" w:name="_Toc527537907"/>
      <w:r>
        <w:t>(označevanje državne meje)</w:t>
      </w:r>
      <w:bookmarkEnd w:id="384"/>
    </w:p>
    <w:p w:rsidR="00A5693B" w:rsidRDefault="00426188">
      <w:pPr>
        <w:spacing w:after="120"/>
        <w:jc w:val="both"/>
        <w:rPr>
          <w:color w:val="auto"/>
        </w:rPr>
      </w:pPr>
      <w:r>
        <w:rPr>
          <w:color w:val="auto"/>
        </w:rPr>
        <w:t xml:space="preserve">(1) Državno mejo označi, vzdržuje in obnavlja geodetska uprava v skladu z ratificirano mednarodno pogodbo. </w:t>
      </w:r>
    </w:p>
    <w:p w:rsidR="00A5693B" w:rsidRDefault="00426188">
      <w:pPr>
        <w:spacing w:after="120"/>
        <w:jc w:val="both"/>
        <w:rPr>
          <w:color w:val="auto"/>
        </w:rPr>
      </w:pPr>
      <w:r>
        <w:rPr>
          <w:color w:val="auto"/>
        </w:rPr>
        <w:t>(2) Oznake državne meje je prepovedano poškodovati, zasuti ali odstraniti. Odstra</w:t>
      </w:r>
      <w:r>
        <w:rPr>
          <w:color w:val="auto"/>
        </w:rPr>
        <w:t>ni jih lahko samo geodetska uprava v skladu z ratificirano mednarodno pogodbo.</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Člen ureja označevanje državne meje, za kar je pristojna geodetska uprava, ki označuje, vzdržuje, obnavlja in odstranjuje oznake državne meje v skladu z ratificira</w:t>
      </w:r>
      <w:r>
        <w:rPr>
          <w:color w:val="auto"/>
          <w:sz w:val="20"/>
          <w:szCs w:val="20"/>
        </w:rPr>
        <w:t>no mednarodno pogodbo.</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85" w:name="_Toc527537908"/>
      <w:r>
        <w:t>(podatek o poteku državne meje v naravi)</w:t>
      </w:r>
      <w:bookmarkEnd w:id="385"/>
    </w:p>
    <w:p w:rsidR="00A5693B" w:rsidRDefault="00426188">
      <w:pPr>
        <w:spacing w:after="120"/>
        <w:rPr>
          <w:color w:val="auto"/>
        </w:rPr>
      </w:pPr>
      <w:r>
        <w:rPr>
          <w:color w:val="auto"/>
        </w:rPr>
        <w:t>Geodetska uprava na zahtevo državnih organov, lokalnih skupnosti in nosilcev javnih pooblastil, ki izkažejo interes, pokaže potek državne meje v naravi.</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rPr>
          <w:color w:val="auto"/>
          <w:sz w:val="20"/>
          <w:szCs w:val="20"/>
        </w:rPr>
      </w:pPr>
      <w:r>
        <w:rPr>
          <w:color w:val="auto"/>
          <w:sz w:val="20"/>
          <w:szCs w:val="20"/>
        </w:rPr>
        <w:t xml:space="preserve">Potek državne meje v naravi pokaže geodetska uprava na njihovo zahtevo državnim organom, lokalnim skupnostim in nosilcem javnih pooblastil, ki izkažejo interes. </w:t>
      </w:r>
    </w:p>
    <w:p w:rsidR="00A5693B" w:rsidRDefault="00A5693B">
      <w:pPr>
        <w:spacing w:after="120"/>
        <w:rPr>
          <w:color w:val="auto"/>
          <w:sz w:val="20"/>
          <w:szCs w:val="20"/>
        </w:rPr>
      </w:pPr>
    </w:p>
    <w:p w:rsidR="00A5693B" w:rsidRDefault="00426188">
      <w:pPr>
        <w:pStyle w:val="Naslov1"/>
        <w:rPr>
          <w:color w:val="auto"/>
        </w:rPr>
      </w:pPr>
      <w:bookmarkStart w:id="386" w:name="_Toc527537727"/>
      <w:bookmarkStart w:id="387" w:name="_Toc527537909"/>
      <w:r>
        <w:rPr>
          <w:color w:val="auto"/>
        </w:rPr>
        <w:t>Register prostorskih enot</w:t>
      </w:r>
      <w:bookmarkEnd w:id="386"/>
      <w:bookmarkEnd w:id="387"/>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88" w:name="_Toc527537910"/>
      <w:r>
        <w:t>(register prostorskih enot)</w:t>
      </w:r>
      <w:bookmarkEnd w:id="388"/>
    </w:p>
    <w:p w:rsidR="00A5693B" w:rsidRDefault="00426188">
      <w:pPr>
        <w:spacing w:after="120"/>
        <w:jc w:val="both"/>
        <w:rPr>
          <w:color w:val="auto"/>
        </w:rPr>
      </w:pPr>
      <w:r>
        <w:rPr>
          <w:color w:val="auto"/>
        </w:rPr>
        <w:t xml:space="preserve">(1) Register prostorskih enot je </w:t>
      </w:r>
      <w:r>
        <w:rPr>
          <w:color w:val="auto"/>
        </w:rPr>
        <w:t>evidenca o administrativno določenih prostorskih enotah (v nadaljnjem besedilu: prostorske enote).</w:t>
      </w:r>
    </w:p>
    <w:p w:rsidR="00A5693B" w:rsidRDefault="00426188">
      <w:pPr>
        <w:jc w:val="both"/>
        <w:rPr>
          <w:color w:val="auto"/>
        </w:rPr>
      </w:pPr>
      <w:r>
        <w:rPr>
          <w:color w:val="auto"/>
        </w:rPr>
        <w:t>(2) V registru prostorskih enot se za prostorske enote, razen za ulice, vodijo naslednji podatki:</w:t>
      </w:r>
    </w:p>
    <w:p w:rsidR="00A5693B" w:rsidRDefault="00426188">
      <w:pPr>
        <w:pStyle w:val="Odstavekseznama"/>
        <w:numPr>
          <w:ilvl w:val="0"/>
          <w:numId w:val="63"/>
        </w:numPr>
        <w:spacing w:after="0" w:line="240" w:lineRule="auto"/>
        <w:jc w:val="both"/>
        <w:rPr>
          <w:rFonts w:ascii="Arial" w:hAnsi="Arial"/>
          <w:color w:val="auto"/>
        </w:rPr>
      </w:pPr>
      <w:r>
        <w:rPr>
          <w:rFonts w:ascii="Arial" w:hAnsi="Arial"/>
          <w:color w:val="auto"/>
        </w:rPr>
        <w:t xml:space="preserve">vrste prostorskih enot, </w:t>
      </w:r>
    </w:p>
    <w:p w:rsidR="00A5693B" w:rsidRDefault="00426188">
      <w:pPr>
        <w:pStyle w:val="Odstavekseznama"/>
        <w:numPr>
          <w:ilvl w:val="0"/>
          <w:numId w:val="63"/>
        </w:numPr>
        <w:spacing w:after="0" w:line="240" w:lineRule="auto"/>
        <w:jc w:val="both"/>
        <w:rPr>
          <w:rFonts w:ascii="Arial" w:hAnsi="Arial"/>
          <w:color w:val="auto"/>
        </w:rPr>
      </w:pPr>
      <w:r>
        <w:rPr>
          <w:rFonts w:ascii="Arial" w:hAnsi="Arial"/>
          <w:color w:val="auto"/>
        </w:rPr>
        <w:t>šifre prostorskih enot,</w:t>
      </w:r>
    </w:p>
    <w:p w:rsidR="00A5693B" w:rsidRDefault="00426188">
      <w:pPr>
        <w:pStyle w:val="Odstavekseznama"/>
        <w:numPr>
          <w:ilvl w:val="0"/>
          <w:numId w:val="63"/>
        </w:numPr>
        <w:spacing w:after="0" w:line="240" w:lineRule="auto"/>
        <w:jc w:val="both"/>
        <w:rPr>
          <w:rFonts w:ascii="Arial" w:hAnsi="Arial"/>
          <w:color w:val="auto"/>
        </w:rPr>
      </w:pPr>
      <w:r>
        <w:rPr>
          <w:rFonts w:ascii="Arial" w:hAnsi="Arial"/>
          <w:color w:val="auto"/>
        </w:rPr>
        <w:t>ime prosto</w:t>
      </w:r>
      <w:r>
        <w:rPr>
          <w:rFonts w:ascii="Arial" w:hAnsi="Arial"/>
          <w:color w:val="auto"/>
        </w:rPr>
        <w:t xml:space="preserve">rskih enot, kadar je določeno, </w:t>
      </w:r>
    </w:p>
    <w:p w:rsidR="00A5693B" w:rsidRDefault="00426188">
      <w:pPr>
        <w:pStyle w:val="Odstavekseznama"/>
        <w:numPr>
          <w:ilvl w:val="0"/>
          <w:numId w:val="63"/>
        </w:numPr>
        <w:spacing w:after="0" w:line="240" w:lineRule="auto"/>
        <w:jc w:val="both"/>
        <w:rPr>
          <w:rFonts w:ascii="Arial" w:hAnsi="Arial"/>
          <w:color w:val="auto"/>
        </w:rPr>
      </w:pPr>
      <w:r>
        <w:rPr>
          <w:rFonts w:ascii="Arial" w:hAnsi="Arial"/>
          <w:color w:val="auto"/>
        </w:rPr>
        <w:t>območje prostorskih enot in</w:t>
      </w:r>
    </w:p>
    <w:p w:rsidR="00A5693B" w:rsidRDefault="00426188">
      <w:pPr>
        <w:pStyle w:val="Odstavekseznama"/>
        <w:numPr>
          <w:ilvl w:val="0"/>
          <w:numId w:val="63"/>
        </w:numPr>
        <w:spacing w:after="120" w:line="240" w:lineRule="auto"/>
        <w:jc w:val="both"/>
        <w:rPr>
          <w:rFonts w:ascii="Arial" w:hAnsi="Arial"/>
          <w:color w:val="auto"/>
        </w:rPr>
      </w:pPr>
      <w:r>
        <w:rPr>
          <w:rFonts w:ascii="Arial" w:hAnsi="Arial"/>
          <w:color w:val="auto"/>
        </w:rPr>
        <w:t xml:space="preserve">površina prostorskih enot. </w:t>
      </w:r>
    </w:p>
    <w:p w:rsidR="00A5693B" w:rsidRDefault="00426188">
      <w:pPr>
        <w:jc w:val="both"/>
        <w:rPr>
          <w:color w:val="auto"/>
        </w:rPr>
      </w:pPr>
      <w:r>
        <w:rPr>
          <w:color w:val="auto"/>
        </w:rPr>
        <w:t xml:space="preserve">(3) Za ulice se v registru prostorskih enot vodijo naslednji podatki: </w:t>
      </w:r>
    </w:p>
    <w:p w:rsidR="00A5693B" w:rsidRDefault="00426188">
      <w:pPr>
        <w:pStyle w:val="Odstavekseznama"/>
        <w:numPr>
          <w:ilvl w:val="0"/>
          <w:numId w:val="63"/>
        </w:numPr>
        <w:spacing w:after="120" w:line="240" w:lineRule="auto"/>
        <w:jc w:val="both"/>
        <w:rPr>
          <w:rFonts w:ascii="Arial" w:hAnsi="Arial"/>
          <w:color w:val="auto"/>
        </w:rPr>
      </w:pPr>
      <w:r>
        <w:rPr>
          <w:rFonts w:ascii="Arial" w:hAnsi="Arial"/>
          <w:color w:val="auto"/>
        </w:rPr>
        <w:t xml:space="preserve">ime ulice, </w:t>
      </w:r>
    </w:p>
    <w:p w:rsidR="00A5693B" w:rsidRDefault="00426188">
      <w:pPr>
        <w:pStyle w:val="Odstavekseznama"/>
        <w:numPr>
          <w:ilvl w:val="0"/>
          <w:numId w:val="63"/>
        </w:numPr>
        <w:spacing w:after="120" w:line="240" w:lineRule="auto"/>
        <w:jc w:val="both"/>
        <w:rPr>
          <w:rFonts w:ascii="Arial" w:hAnsi="Arial"/>
          <w:color w:val="auto"/>
        </w:rPr>
      </w:pPr>
      <w:r>
        <w:rPr>
          <w:rFonts w:ascii="Arial" w:hAnsi="Arial"/>
          <w:color w:val="auto"/>
        </w:rPr>
        <w:t xml:space="preserve">šifra ulice in </w:t>
      </w:r>
    </w:p>
    <w:p w:rsidR="00A5693B" w:rsidRDefault="00426188">
      <w:pPr>
        <w:pStyle w:val="Odstavekseznama"/>
        <w:numPr>
          <w:ilvl w:val="0"/>
          <w:numId w:val="63"/>
        </w:numPr>
        <w:spacing w:after="120" w:line="240" w:lineRule="auto"/>
        <w:jc w:val="both"/>
        <w:rPr>
          <w:rFonts w:ascii="Arial" w:hAnsi="Arial"/>
          <w:color w:val="auto"/>
        </w:rPr>
      </w:pPr>
      <w:r>
        <w:rPr>
          <w:rFonts w:ascii="Arial" w:hAnsi="Arial"/>
          <w:color w:val="auto"/>
        </w:rPr>
        <w:t xml:space="preserve">lega ulice.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 xml:space="preserve">ZKN povzema ureditev ZEN, ker se v dosedanji praksi niso izpostavila vprašanja vsebinske narave, ki bi terjala bistvene spremembe/dopolnitve obstoječe ureditve registra prostorskih enot. ZKN obstoječo </w:t>
      </w:r>
      <w:r>
        <w:rPr>
          <w:rFonts w:eastAsia="Calibri"/>
          <w:color w:val="auto"/>
          <w:sz w:val="20"/>
          <w:szCs w:val="20"/>
        </w:rPr>
        <w:t>ureditev nadgradi tako, da se jasneje določa vsebina po</w:t>
      </w:r>
      <w:r>
        <w:rPr>
          <w:rFonts w:eastAsia="Calibri"/>
          <w:color w:val="auto"/>
          <w:sz w:val="20"/>
          <w:szCs w:val="20"/>
        </w:rPr>
        <w:t xml:space="preserve">datkov in bolj jasno določijo pravila vodenja in usklajevanja podatkov, ki se vodijo v registru prostorskih enot. </w:t>
      </w:r>
    </w:p>
    <w:p w:rsidR="00A5693B" w:rsidRDefault="00426188">
      <w:pPr>
        <w:spacing w:after="120"/>
        <w:jc w:val="both"/>
        <w:rPr>
          <w:color w:val="auto"/>
          <w:sz w:val="20"/>
          <w:szCs w:val="20"/>
        </w:rPr>
      </w:pPr>
      <w:r>
        <w:rPr>
          <w:color w:val="auto"/>
          <w:sz w:val="20"/>
          <w:szCs w:val="20"/>
        </w:rPr>
        <w:t xml:space="preserve">Člen določa, kaj je register prostorskih enot in kateri podatki o prostorskih enotah se vodijo v registru prostorskih enot. </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89" w:name="_Toc527537911"/>
      <w:r>
        <w:t>(vrste pro</w:t>
      </w:r>
      <w:r>
        <w:t>storskih enot)</w:t>
      </w:r>
      <w:bookmarkEnd w:id="389"/>
    </w:p>
    <w:p w:rsidR="00A5693B" w:rsidRDefault="00426188">
      <w:pPr>
        <w:spacing w:after="120"/>
        <w:jc w:val="both"/>
        <w:rPr>
          <w:color w:val="auto"/>
        </w:rPr>
      </w:pPr>
      <w:r>
        <w:rPr>
          <w:color w:val="auto"/>
        </w:rPr>
        <w:t>(1) V registru prostorskih enot se vodijo</w:t>
      </w:r>
      <w:r>
        <w:rPr>
          <w:color w:val="auto"/>
          <w:sz w:val="18"/>
          <w:szCs w:val="18"/>
        </w:rPr>
        <w:t xml:space="preserve"> </w:t>
      </w:r>
      <w:r>
        <w:rPr>
          <w:color w:val="auto"/>
        </w:rPr>
        <w:t>naslednje prostorske enote:</w:t>
      </w:r>
      <w:r>
        <w:rPr>
          <w:color w:val="auto"/>
          <w:sz w:val="18"/>
          <w:szCs w:val="18"/>
        </w:rPr>
        <w:t xml:space="preserve"> </w:t>
      </w:r>
      <w:r>
        <w:rPr>
          <w:color w:val="auto"/>
        </w:rPr>
        <w:t>naselje, občina, upravna enota,  država, ulica, volilna enota, volilni okraj, državnozborsko volišče, lokalno volišče, šolski okoliši, krajevna skupnost, vaška skupnost, č</w:t>
      </w:r>
      <w:r>
        <w:rPr>
          <w:color w:val="auto"/>
        </w:rPr>
        <w:t xml:space="preserve">etrtna skupnost, poštni okoliš, statistična regija. </w:t>
      </w:r>
    </w:p>
    <w:p w:rsidR="00A5693B" w:rsidRDefault="00426188">
      <w:pPr>
        <w:spacing w:after="120"/>
        <w:jc w:val="both"/>
        <w:rPr>
          <w:color w:val="000000"/>
        </w:rPr>
      </w:pPr>
      <w:r>
        <w:rPr>
          <w:color w:val="000000"/>
        </w:rPr>
        <w:t>(2) V registru prostorskih enot se vodijo tudi druge prostorske enote, ki jih določa zakon ali predpis, izdan na podlagi zakona.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Člen določa vrste prostorskih enot, ki se vodijo v registru p</w:t>
      </w:r>
      <w:r>
        <w:rPr>
          <w:color w:val="auto"/>
          <w:sz w:val="20"/>
          <w:szCs w:val="20"/>
        </w:rPr>
        <w:t>rostorskih enot.</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90" w:name="_Toc527537912"/>
      <w:r>
        <w:t>(šifre prostorskih enot in šifre ulic)</w:t>
      </w:r>
      <w:bookmarkEnd w:id="390"/>
    </w:p>
    <w:p w:rsidR="00A5693B" w:rsidRDefault="00426188">
      <w:pPr>
        <w:spacing w:after="120"/>
        <w:jc w:val="both"/>
        <w:rPr>
          <w:color w:val="auto"/>
        </w:rPr>
      </w:pPr>
      <w:r>
        <w:rPr>
          <w:color w:val="auto"/>
        </w:rPr>
        <w:t>(1) Šifre prostorskih enot in šifre ulic določa geodetska uprava.</w:t>
      </w:r>
    </w:p>
    <w:p w:rsidR="00A5693B" w:rsidRDefault="00426188">
      <w:pPr>
        <w:spacing w:after="120"/>
        <w:jc w:val="both"/>
        <w:rPr>
          <w:color w:val="auto"/>
        </w:rPr>
      </w:pPr>
      <w:r>
        <w:rPr>
          <w:color w:val="auto"/>
        </w:rPr>
        <w:t xml:space="preserve">(2) Pri združitvi in delitvi prostorskih enot ali ulic se obstoječe šifre prostorskih enot in šifre ulic ukinejo in se določijo </w:t>
      </w:r>
      <w:r>
        <w:rPr>
          <w:color w:val="auto"/>
        </w:rPr>
        <w:t>nove. Ukinjenih šifer prostorskih enot in šifer ulic se ne sme ponovno uporabiti.</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Člen določa organ, ki je pristojen za določanje šifer prostorskih enot in šifer ulic v registru prostorskih enot.</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91" w:name="_Toc527537913"/>
      <w:r>
        <w:t>(ime prostorskih enot in ulic)</w:t>
      </w:r>
      <w:bookmarkEnd w:id="391"/>
    </w:p>
    <w:p w:rsidR="00A5693B" w:rsidRDefault="00426188">
      <w:pPr>
        <w:spacing w:after="120"/>
        <w:jc w:val="both"/>
        <w:rPr>
          <w:color w:val="auto"/>
        </w:rPr>
      </w:pPr>
      <w:r>
        <w:rPr>
          <w:color w:val="auto"/>
        </w:rPr>
        <w:t xml:space="preserve">(1) Imena občin so določena z zakonom. </w:t>
      </w:r>
    </w:p>
    <w:p w:rsidR="00A5693B" w:rsidRDefault="00426188">
      <w:pPr>
        <w:spacing w:after="120"/>
        <w:jc w:val="both"/>
        <w:rPr>
          <w:color w:val="auto"/>
        </w:rPr>
      </w:pPr>
      <w:r>
        <w:rPr>
          <w:color w:val="auto"/>
        </w:rPr>
        <w:t xml:space="preserve">(2) Imena drugih prostorskih enot in imena ulic so določena z aktom pristojnega organa. </w:t>
      </w:r>
    </w:p>
    <w:p w:rsidR="00A5693B" w:rsidRDefault="00426188">
      <w:pPr>
        <w:spacing w:after="120"/>
        <w:jc w:val="both"/>
        <w:rPr>
          <w:color w:val="auto"/>
        </w:rPr>
      </w:pPr>
      <w:r>
        <w:rPr>
          <w:color w:val="auto"/>
        </w:rPr>
        <w:t xml:space="preserve">(3) V registru prostorskih enot se vodi </w:t>
      </w:r>
      <w:r>
        <w:rPr>
          <w:color w:val="auto"/>
          <w:szCs w:val="20"/>
        </w:rPr>
        <w:t>dvojezični zapis</w:t>
      </w:r>
      <w:r>
        <w:rPr>
          <w:color w:val="auto"/>
        </w:rPr>
        <w:t xml:space="preserve"> imena prostorske enote in imena ulice, če je </w:t>
      </w:r>
      <w:r>
        <w:rPr>
          <w:color w:val="auto"/>
          <w:szCs w:val="20"/>
        </w:rPr>
        <w:t>dvojezični zapis</w:t>
      </w:r>
      <w:r>
        <w:rPr>
          <w:color w:val="auto"/>
        </w:rPr>
        <w:t xml:space="preserve"> določen </w:t>
      </w:r>
      <w:r>
        <w:rPr>
          <w:color w:val="auto"/>
        </w:rPr>
        <w:t xml:space="preserve">s predpisom in aktom pristojnega organa.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Člen določa podlage za vpis in vodenje imen prostorskih enot in imen ulic v registru prostorskih enot.</w:t>
      </w:r>
    </w:p>
    <w:p w:rsidR="00A5693B" w:rsidRDefault="00426188">
      <w:pPr>
        <w:spacing w:after="120"/>
        <w:jc w:val="both"/>
        <w:rPr>
          <w:color w:val="auto"/>
          <w:sz w:val="20"/>
          <w:szCs w:val="20"/>
        </w:rPr>
      </w:pPr>
      <w:r>
        <w:rPr>
          <w:color w:val="auto"/>
          <w:sz w:val="20"/>
          <w:szCs w:val="20"/>
        </w:rPr>
        <w:t xml:space="preserve">Imena prostorskih enot in imena ulic se v registru prostorskih enot vodijo v slovenskem jeziku. </w:t>
      </w:r>
      <w:r>
        <w:rPr>
          <w:bCs/>
          <w:color w:val="auto"/>
          <w:sz w:val="20"/>
          <w:szCs w:val="20"/>
        </w:rPr>
        <w:t>Ge</w:t>
      </w:r>
      <w:r>
        <w:rPr>
          <w:bCs/>
          <w:color w:val="auto"/>
          <w:sz w:val="20"/>
          <w:szCs w:val="20"/>
        </w:rPr>
        <w:t xml:space="preserve">odetska uprava sama ne določa </w:t>
      </w:r>
      <w:r>
        <w:rPr>
          <w:color w:val="auto"/>
          <w:sz w:val="20"/>
          <w:szCs w:val="20"/>
        </w:rPr>
        <w:t xml:space="preserve">dvojezičnega zapisa imena prostorske enote in imena ulice (zapis v slovenskem jeziku in v italijanskem ali madžarskem jeziku). </w:t>
      </w:r>
      <w:r>
        <w:rPr>
          <w:bCs/>
          <w:color w:val="auto"/>
          <w:sz w:val="20"/>
          <w:szCs w:val="20"/>
        </w:rPr>
        <w:t xml:space="preserve">ZKN jasno določa, da se v </w:t>
      </w:r>
      <w:r>
        <w:rPr>
          <w:color w:val="auto"/>
          <w:sz w:val="20"/>
          <w:szCs w:val="20"/>
        </w:rPr>
        <w:t>registru prostorskih enot vpiše dvojezični zapis imena prostorske enote i</w:t>
      </w:r>
      <w:r>
        <w:rPr>
          <w:color w:val="auto"/>
          <w:sz w:val="20"/>
          <w:szCs w:val="20"/>
        </w:rPr>
        <w:t xml:space="preserve">n imena ulice samo, če je  določen s predpisom in aktom pristojnega organa (čeprav je </w:t>
      </w:r>
      <w:r>
        <w:rPr>
          <w:bCs/>
          <w:color w:val="auto"/>
          <w:sz w:val="20"/>
          <w:szCs w:val="20"/>
        </w:rPr>
        <w:t>(morda) ime dvojezično zapisano v drugi evidenci, se v register prostorskih enot iz te evidence ne »prevzame«).</w:t>
      </w:r>
      <w:r>
        <w:rPr>
          <w:color w:val="auto"/>
          <w:sz w:val="20"/>
          <w:szCs w:val="20"/>
        </w:rPr>
        <w:t xml:space="preserve"> </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92" w:name="_Toc527537914"/>
      <w:r>
        <w:t>(območje prostorskih enot in lega ulic)</w:t>
      </w:r>
      <w:bookmarkEnd w:id="392"/>
    </w:p>
    <w:p w:rsidR="00A5693B" w:rsidRDefault="00426188">
      <w:pPr>
        <w:spacing w:after="120"/>
        <w:jc w:val="both"/>
        <w:rPr>
          <w:color w:val="auto"/>
        </w:rPr>
      </w:pPr>
      <w:r>
        <w:rPr>
          <w:color w:val="auto"/>
        </w:rPr>
        <w:t>(1) Območje</w:t>
      </w:r>
      <w:r>
        <w:rPr>
          <w:color w:val="auto"/>
        </w:rPr>
        <w:t xml:space="preserve"> države je določeno z ratificiranimi mednarodnimi pogodbami.</w:t>
      </w:r>
    </w:p>
    <w:p w:rsidR="00A5693B" w:rsidRDefault="00426188">
      <w:pPr>
        <w:spacing w:after="120"/>
        <w:jc w:val="both"/>
        <w:rPr>
          <w:color w:val="auto"/>
        </w:rPr>
      </w:pPr>
      <w:r>
        <w:rPr>
          <w:color w:val="auto"/>
        </w:rPr>
        <w:t xml:space="preserve">(2) Območje občin je določeno z območji naselij z zakonom. </w:t>
      </w:r>
    </w:p>
    <w:p w:rsidR="00A5693B" w:rsidRDefault="00426188">
      <w:pPr>
        <w:spacing w:after="120"/>
        <w:jc w:val="both"/>
        <w:rPr>
          <w:color w:val="auto"/>
        </w:rPr>
      </w:pPr>
      <w:r>
        <w:rPr>
          <w:color w:val="auto"/>
        </w:rPr>
        <w:t xml:space="preserve">(3) Območja drugih prostorskih enot so določena z aktom pristojnega organa. </w:t>
      </w:r>
    </w:p>
    <w:p w:rsidR="00A5693B" w:rsidRDefault="00426188">
      <w:pPr>
        <w:pStyle w:val="Navadensplet"/>
        <w:spacing w:after="120"/>
        <w:jc w:val="both"/>
        <w:rPr>
          <w:color w:val="auto"/>
          <w:sz w:val="22"/>
          <w:szCs w:val="22"/>
        </w:rPr>
      </w:pPr>
      <w:r>
        <w:rPr>
          <w:color w:val="auto"/>
          <w:sz w:val="22"/>
          <w:szCs w:val="22"/>
        </w:rPr>
        <w:t>(4)</w:t>
      </w:r>
      <w:r>
        <w:rPr>
          <w:color w:val="auto"/>
        </w:rPr>
        <w:t xml:space="preserve"> </w:t>
      </w:r>
      <w:r>
        <w:rPr>
          <w:color w:val="auto"/>
          <w:sz w:val="22"/>
        </w:rPr>
        <w:t>Meje območij prostorskih enot morajo biti določene zno</w:t>
      </w:r>
      <w:r>
        <w:rPr>
          <w:color w:val="auto"/>
          <w:sz w:val="22"/>
        </w:rPr>
        <w:t>traj območja države. Meje območij posameznih vrst prostorskih enot morajo biti usklajene.</w:t>
      </w:r>
    </w:p>
    <w:p w:rsidR="00A5693B" w:rsidRDefault="00426188">
      <w:pPr>
        <w:spacing w:after="120"/>
        <w:jc w:val="both"/>
        <w:rPr>
          <w:color w:val="auto"/>
        </w:rPr>
      </w:pPr>
      <w:r>
        <w:rPr>
          <w:color w:val="auto"/>
        </w:rPr>
        <w:t xml:space="preserve">(5) Meje območij prostorskih enot praviloma potekajo po mejah parcel. Meje območij prostorskih enot ne smejo sekati tlorisov stavb. </w:t>
      </w:r>
    </w:p>
    <w:p w:rsidR="00A5693B" w:rsidRDefault="00426188">
      <w:pPr>
        <w:spacing w:after="120"/>
        <w:jc w:val="both"/>
        <w:rPr>
          <w:color w:val="auto"/>
        </w:rPr>
      </w:pPr>
      <w:r>
        <w:rPr>
          <w:color w:val="auto"/>
        </w:rPr>
        <w:t>(6) Območja posameznih prostorski</w:t>
      </w:r>
      <w:r>
        <w:rPr>
          <w:color w:val="auto"/>
        </w:rPr>
        <w:t xml:space="preserve">h enot so med seboj hierarhično povezana v skladu s predpisi, ki določajo posamezno vrsto prostorskih enot. Meje območij hierarhično povezanih prostorskih enot morajo biti usklajene. </w:t>
      </w:r>
    </w:p>
    <w:p w:rsidR="00A5693B" w:rsidRDefault="00426188">
      <w:pPr>
        <w:spacing w:after="120"/>
        <w:jc w:val="both"/>
        <w:rPr>
          <w:color w:val="auto"/>
        </w:rPr>
      </w:pPr>
      <w:r>
        <w:rPr>
          <w:color w:val="auto"/>
        </w:rPr>
        <w:t>(7) Lega ulice se določi s potekom osi ulice.</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Člen določa p</w:t>
      </w:r>
      <w:r>
        <w:rPr>
          <w:color w:val="auto"/>
          <w:sz w:val="20"/>
          <w:szCs w:val="20"/>
        </w:rPr>
        <w:t xml:space="preserve">ravne podlage za evidentiranje območij prostorskih enot in lege ulic v registru prostorskih enot. </w:t>
      </w:r>
    </w:p>
    <w:p w:rsidR="00A5693B" w:rsidRDefault="00426188">
      <w:pPr>
        <w:spacing w:after="120"/>
        <w:jc w:val="both"/>
        <w:rPr>
          <w:color w:val="auto"/>
          <w:sz w:val="20"/>
          <w:szCs w:val="20"/>
        </w:rPr>
      </w:pPr>
      <w:r>
        <w:rPr>
          <w:color w:val="auto"/>
          <w:sz w:val="20"/>
          <w:szCs w:val="20"/>
        </w:rPr>
        <w:t xml:space="preserve">Člen določa tudi temelja pravila glede določanja območij posameznih prostorskih enot in zagotavljanja povezave med njimi, ki jih morajo upoštevati področni predpisi, ki prostorsko enoto določajo. </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93" w:name="_Toc527537915"/>
      <w:r>
        <w:t>(površina prostorskih enot)</w:t>
      </w:r>
      <w:bookmarkEnd w:id="393"/>
    </w:p>
    <w:p w:rsidR="00A5693B" w:rsidRDefault="00426188">
      <w:pPr>
        <w:spacing w:after="120"/>
        <w:jc w:val="both"/>
        <w:rPr>
          <w:color w:val="auto"/>
        </w:rPr>
      </w:pPr>
      <w:r>
        <w:rPr>
          <w:color w:val="auto"/>
        </w:rPr>
        <w:t>Površina prostorskih enot</w:t>
      </w:r>
      <w:r>
        <w:rPr>
          <w:color w:val="auto"/>
        </w:rPr>
        <w:t xml:space="preserve"> se izračuna iz koordinat poligona, ki določa mejo območja prostorske enote.</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rPr>
          <w:color w:val="auto"/>
          <w:sz w:val="20"/>
          <w:szCs w:val="20"/>
        </w:rPr>
      </w:pPr>
      <w:r>
        <w:rPr>
          <w:color w:val="auto"/>
          <w:sz w:val="20"/>
          <w:szCs w:val="20"/>
        </w:rPr>
        <w:t xml:space="preserve">Člen določa pravilo glede izračuna površine prostorskih enot. </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94" w:name="_Toc527537916"/>
      <w:r>
        <w:t>(spreminjanje podatkov registra prostorskih enot)</w:t>
      </w:r>
      <w:bookmarkEnd w:id="394"/>
    </w:p>
    <w:p w:rsidR="00A5693B" w:rsidRDefault="00426188">
      <w:pPr>
        <w:spacing w:after="120"/>
        <w:jc w:val="both"/>
        <w:rPr>
          <w:color w:val="auto"/>
        </w:rPr>
      </w:pPr>
      <w:r>
        <w:rPr>
          <w:color w:val="auto"/>
        </w:rPr>
        <w:t>(1) Spremembe območja države se v register pros</w:t>
      </w:r>
      <w:r>
        <w:rPr>
          <w:color w:val="auto"/>
        </w:rPr>
        <w:t>torskih enot prevzamejo iz evidence državne meje.</w:t>
      </w:r>
    </w:p>
    <w:p w:rsidR="00A5693B" w:rsidRDefault="00426188">
      <w:pPr>
        <w:spacing w:after="120"/>
        <w:jc w:val="both"/>
        <w:rPr>
          <w:color w:val="auto"/>
        </w:rPr>
      </w:pPr>
      <w:r>
        <w:rPr>
          <w:color w:val="auto"/>
        </w:rPr>
        <w:t xml:space="preserve">(2) Imena in območja občin ter upravnih enot se spremenijo, če se spremeni predpis, ki jih določa. Meja območja občine se lahko spremeni tudi v katastrskem postopku spreminjanja mej občin po tem zakonu. </w:t>
      </w:r>
    </w:p>
    <w:p w:rsidR="00A5693B" w:rsidRDefault="00426188">
      <w:pPr>
        <w:jc w:val="both"/>
        <w:rPr>
          <w:color w:val="auto"/>
        </w:rPr>
      </w:pPr>
      <w:r>
        <w:rPr>
          <w:color w:val="auto"/>
        </w:rPr>
        <w:t>(3</w:t>
      </w:r>
      <w:r>
        <w:rPr>
          <w:color w:val="auto"/>
        </w:rPr>
        <w:t>) Imena in območja drugih prostorskih enot se spremenijo v skladu s predpisi, ki urejajo posamezno vrsto prostorskih enot, na predlog organa, ki določa posamezno vrsto prostorske enote. Predlog mora poleg akta, s katerim je sprememba določena, in drugih do</w:t>
      </w:r>
      <w:r>
        <w:rPr>
          <w:color w:val="auto"/>
        </w:rPr>
        <w:t>kazil, če tako določa predpis, ki ureja posamezno vrsto prostorskih enot, vsebovati še:</w:t>
      </w:r>
    </w:p>
    <w:p w:rsidR="00A5693B" w:rsidRDefault="00426188">
      <w:pPr>
        <w:pStyle w:val="Odstavekseznama"/>
        <w:numPr>
          <w:ilvl w:val="0"/>
          <w:numId w:val="64"/>
        </w:numPr>
        <w:spacing w:after="0" w:line="240" w:lineRule="auto"/>
        <w:ind w:left="357" w:hanging="357"/>
        <w:jc w:val="both"/>
        <w:rPr>
          <w:rFonts w:ascii="Arial" w:hAnsi="Arial"/>
          <w:color w:val="auto"/>
        </w:rPr>
      </w:pPr>
      <w:r>
        <w:rPr>
          <w:rFonts w:ascii="Arial" w:hAnsi="Arial"/>
          <w:color w:val="auto"/>
        </w:rPr>
        <w:t>za spremembo imena prostorske enote: obstoječe ime prostorske enote in novo ime prostorske enote,</w:t>
      </w:r>
    </w:p>
    <w:p w:rsidR="00A5693B" w:rsidRDefault="00426188">
      <w:pPr>
        <w:pStyle w:val="Odstavekseznama"/>
        <w:numPr>
          <w:ilvl w:val="0"/>
          <w:numId w:val="64"/>
        </w:numPr>
        <w:spacing w:after="120" w:line="240" w:lineRule="auto"/>
        <w:ind w:left="357" w:hanging="357"/>
        <w:jc w:val="both"/>
        <w:rPr>
          <w:rFonts w:ascii="Arial" w:hAnsi="Arial"/>
          <w:color w:val="auto"/>
        </w:rPr>
      </w:pPr>
      <w:r>
        <w:rPr>
          <w:rFonts w:ascii="Arial" w:hAnsi="Arial"/>
          <w:color w:val="auto"/>
        </w:rPr>
        <w:t xml:space="preserve">za spremembo območja prostorske enote: prikaz obstoječe meje območja </w:t>
      </w:r>
      <w:r>
        <w:rPr>
          <w:rFonts w:ascii="Arial" w:hAnsi="Arial"/>
          <w:color w:val="auto"/>
        </w:rPr>
        <w:t>prostorske enote in predlagane nove meje območja prostorske enote.</w:t>
      </w:r>
    </w:p>
    <w:p w:rsidR="00A5693B" w:rsidRDefault="00426188">
      <w:pPr>
        <w:spacing w:after="120"/>
        <w:jc w:val="both"/>
        <w:rPr>
          <w:color w:val="auto"/>
        </w:rPr>
      </w:pPr>
      <w:r>
        <w:rPr>
          <w:color w:val="auto"/>
        </w:rPr>
        <w:t>(4) Spremembe območja države ter spremembe imen in območij občin vpiše v register prostorskih enot geodetska uprava po uradni dolžnosti.</w:t>
      </w:r>
    </w:p>
    <w:p w:rsidR="00A5693B" w:rsidRDefault="00426188">
      <w:pPr>
        <w:spacing w:after="120"/>
        <w:jc w:val="both"/>
        <w:rPr>
          <w:color w:val="auto"/>
        </w:rPr>
      </w:pPr>
      <w:r>
        <w:rPr>
          <w:color w:val="auto"/>
        </w:rPr>
        <w:t>(6) Predlog sprememb imen in območij drugih prostors</w:t>
      </w:r>
      <w:r>
        <w:rPr>
          <w:color w:val="auto"/>
        </w:rPr>
        <w:t>kih enot iz tretjega odstavka tega člena se vloži neposredno v informacijski sistem Katastra ali se v informacijski sistem Katastra vloži elaborat, ki ga izdela geodetsko podjetje.</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Člen določa postopkovna pravila za spreminjanje podatkov o pro</w:t>
      </w:r>
      <w:r>
        <w:rPr>
          <w:color w:val="auto"/>
          <w:sz w:val="20"/>
          <w:szCs w:val="20"/>
        </w:rPr>
        <w:t xml:space="preserve">storskih enotah, ki so evidentirani v registru prostorskih enot. Postopkovna pravila so določena za primere, ko se spremeni </w:t>
      </w:r>
      <w:r>
        <w:rPr>
          <w:rFonts w:ascii="Calibri" w:hAnsi="Calibri" w:cs="Calibri"/>
          <w:color w:val="auto"/>
          <w:sz w:val="20"/>
          <w:szCs w:val="20"/>
        </w:rPr>
        <w:t>①</w:t>
      </w:r>
      <w:r>
        <w:rPr>
          <w:color w:val="auto"/>
          <w:sz w:val="20"/>
          <w:szCs w:val="20"/>
        </w:rPr>
        <w:t xml:space="preserve"> ime prostorske enote ali </w:t>
      </w:r>
      <w:r>
        <w:rPr>
          <w:rFonts w:ascii="Calibri" w:hAnsi="Calibri" w:cs="Calibri"/>
          <w:color w:val="auto"/>
          <w:sz w:val="20"/>
          <w:szCs w:val="20"/>
        </w:rPr>
        <w:t>②</w:t>
      </w:r>
      <w:r>
        <w:rPr>
          <w:color w:val="auto"/>
          <w:sz w:val="20"/>
          <w:szCs w:val="20"/>
        </w:rPr>
        <w:t xml:space="preserve"> območje prostorske enote. Spremembe drugih podatkov, ki se o posamezni prostorski enoti vodijo v regist</w:t>
      </w:r>
      <w:r>
        <w:rPr>
          <w:color w:val="auto"/>
          <w:sz w:val="20"/>
          <w:szCs w:val="20"/>
        </w:rPr>
        <w:t xml:space="preserve">ru prostorskih enot (npr. šifra prostorske enote), niso odvisne od »volje« organa, ki je prostorsko enoto določil. </w:t>
      </w:r>
    </w:p>
    <w:p w:rsidR="00A5693B" w:rsidRDefault="00426188">
      <w:pPr>
        <w:spacing w:after="120"/>
        <w:jc w:val="both"/>
        <w:rPr>
          <w:color w:val="auto"/>
          <w:sz w:val="20"/>
          <w:szCs w:val="20"/>
        </w:rPr>
      </w:pPr>
      <w:r>
        <w:rPr>
          <w:color w:val="auto"/>
          <w:sz w:val="20"/>
          <w:szCs w:val="20"/>
        </w:rPr>
        <w:t xml:space="preserve">Določena so tudi postopkovna pravila za vpis sprememb podatkov o prostorskih enotah v registru prostorskih enot. </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395" w:name="_Toc527537917"/>
      <w:r>
        <w:t>(usklajenost podatko</w:t>
      </w:r>
      <w:r>
        <w:t>v registra prostorskih enot)</w:t>
      </w:r>
      <w:bookmarkEnd w:id="395"/>
    </w:p>
    <w:p w:rsidR="00A5693B" w:rsidRDefault="00426188">
      <w:pPr>
        <w:spacing w:after="120"/>
        <w:jc w:val="both"/>
        <w:rPr>
          <w:color w:val="auto"/>
        </w:rPr>
      </w:pPr>
      <w:r>
        <w:rPr>
          <w:color w:val="auto"/>
        </w:rPr>
        <w:t>Če na podlagi novega tlorisa stavbe ali spremenjenega tlorisa stavbe meja območja prostorske enote seka tloris stavbe, geodetska uprava po uradni dolžnosti spremeni mejo območja prostorske enote, razen meje območja države in me</w:t>
      </w:r>
      <w:r>
        <w:rPr>
          <w:color w:val="auto"/>
        </w:rPr>
        <w:t xml:space="preserve">je območja občine. Mejo območja prostorske enote spremeni tako, da stavba pripada tisti prostorski enoti, iz katere je stavba najlažje dostopna. O spremembi meje območja prostorske enote geodetska uprava obvesti organ, ki je prostorsko enoto določil.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w:t>
      </w:r>
      <w:r>
        <w:rPr>
          <w:color w:val="943634" w:themeColor="accent2" w:themeShade="BF"/>
          <w:sz w:val="20"/>
          <w:szCs w:val="20"/>
          <w:u w:val="single"/>
        </w:rPr>
        <w:t>zložitev</w:t>
      </w:r>
    </w:p>
    <w:p w:rsidR="00A5693B" w:rsidRDefault="00426188">
      <w:pPr>
        <w:spacing w:after="120"/>
        <w:jc w:val="both"/>
        <w:rPr>
          <w:color w:val="auto"/>
          <w:sz w:val="20"/>
          <w:szCs w:val="20"/>
        </w:rPr>
      </w:pPr>
      <w:r>
        <w:rPr>
          <w:color w:val="auto"/>
          <w:sz w:val="20"/>
          <w:szCs w:val="20"/>
        </w:rPr>
        <w:t>Zaradi zagotavljanja povezave med prostorskimi enotami in stavbami je določen »tehnični« postopek uskladitve mej</w:t>
      </w:r>
      <w:r>
        <w:rPr>
          <w:color w:val="FF0000"/>
        </w:rPr>
        <w:t xml:space="preserve"> </w:t>
      </w:r>
      <w:r>
        <w:rPr>
          <w:color w:val="auto"/>
          <w:sz w:val="20"/>
          <w:szCs w:val="20"/>
        </w:rPr>
        <w:t>območja prostorske enote, kadar je stavba zgrajena na meji območja prostorske enote. Postopek se uporablja za meje območij vseh prosto</w:t>
      </w:r>
      <w:r>
        <w:rPr>
          <w:color w:val="auto"/>
          <w:sz w:val="20"/>
          <w:szCs w:val="20"/>
        </w:rPr>
        <w:t xml:space="preserve">rskih enot, razen za meje območij občin, za  katere je v </w:t>
      </w:r>
      <w:r>
        <w:rPr>
          <w:b/>
          <w:color w:val="FF0000"/>
          <w:sz w:val="20"/>
          <w:szCs w:val="20"/>
        </w:rPr>
        <w:fldChar w:fldCharType="begin"/>
      </w:r>
      <w:r>
        <w:rPr>
          <w:b/>
          <w:color w:val="FF0000"/>
          <w:sz w:val="20"/>
          <w:szCs w:val="20"/>
        </w:rPr>
        <w:instrText xml:space="preserve"> REF _Ref523738481 \r \h  \* MERGEFORMAT </w:instrText>
      </w:r>
      <w:r>
        <w:rPr>
          <w:b/>
          <w:color w:val="FF0000"/>
          <w:sz w:val="20"/>
          <w:szCs w:val="20"/>
        </w:rPr>
      </w:r>
      <w:r>
        <w:rPr>
          <w:b/>
          <w:color w:val="FF0000"/>
          <w:sz w:val="20"/>
          <w:szCs w:val="20"/>
        </w:rPr>
        <w:fldChar w:fldCharType="separate"/>
      </w:r>
      <w:r>
        <w:rPr>
          <w:b/>
          <w:color w:val="FF0000"/>
          <w:sz w:val="20"/>
          <w:szCs w:val="20"/>
        </w:rPr>
        <w:t>99</w:t>
      </w:r>
      <w:r>
        <w:rPr>
          <w:b/>
          <w:color w:val="FF0000"/>
          <w:sz w:val="20"/>
          <w:szCs w:val="20"/>
        </w:rPr>
        <w:fldChar w:fldCharType="end"/>
      </w:r>
      <w:r>
        <w:rPr>
          <w:color w:val="FF0000"/>
          <w:sz w:val="20"/>
          <w:szCs w:val="20"/>
        </w:rPr>
        <w:t xml:space="preserve">. </w:t>
      </w:r>
      <w:r>
        <w:rPr>
          <w:color w:val="auto"/>
          <w:sz w:val="20"/>
          <w:szCs w:val="20"/>
        </w:rPr>
        <w:t>členu ZKN določen poseben postopek usklajenega spreminjanja mej občine s spremembami mej parcel, in za mejo območja države.</w:t>
      </w:r>
    </w:p>
    <w:p w:rsidR="00A5693B" w:rsidRDefault="00426188">
      <w:pPr>
        <w:spacing w:after="120"/>
        <w:jc w:val="both"/>
        <w:rPr>
          <w:color w:val="auto"/>
          <w:sz w:val="20"/>
          <w:szCs w:val="20"/>
        </w:rPr>
      </w:pPr>
      <w:r>
        <w:rPr>
          <w:color w:val="auto"/>
          <w:sz w:val="20"/>
          <w:szCs w:val="20"/>
        </w:rPr>
        <w:t>.</w:t>
      </w:r>
    </w:p>
    <w:p w:rsidR="00A5693B" w:rsidRDefault="00426188">
      <w:pPr>
        <w:pStyle w:val="clentevilke"/>
        <w:rPr>
          <w:color w:val="auto"/>
        </w:rPr>
      </w:pPr>
      <w:r>
        <w:rPr>
          <w:color w:val="auto"/>
        </w:rPr>
        <w:t>člen</w:t>
      </w:r>
    </w:p>
    <w:p w:rsidR="00A5693B" w:rsidRDefault="00426188">
      <w:pPr>
        <w:pStyle w:val="Naslov6"/>
      </w:pPr>
      <w:bookmarkStart w:id="396" w:name="_Toc527537918"/>
      <w:r>
        <w:t>(podrobnejši predpis o registru prostorskih enot)</w:t>
      </w:r>
      <w:bookmarkEnd w:id="396"/>
    </w:p>
    <w:p w:rsidR="00A5693B" w:rsidRDefault="00426188">
      <w:pPr>
        <w:spacing w:after="120"/>
        <w:jc w:val="both"/>
        <w:rPr>
          <w:color w:val="auto"/>
        </w:rPr>
      </w:pPr>
      <w:r>
        <w:rPr>
          <w:color w:val="auto"/>
        </w:rPr>
        <w:t>Podrobnej</w:t>
      </w:r>
      <w:r>
        <w:rPr>
          <w:color w:val="auto"/>
        </w:rPr>
        <w:t xml:space="preserve">šo vsebino registra prostorskih enot, povezave med prostorskimi enotami, določitev šifer prostorskih enot in šifer ulic, način vodenja in evidentiranja vpisov in sprememb vpisov v register prostorskih enot podrobneje določi minister.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Člen dol</w:t>
      </w:r>
      <w:r>
        <w:rPr>
          <w:color w:val="auto"/>
          <w:sz w:val="20"/>
          <w:szCs w:val="20"/>
        </w:rPr>
        <w:t>oča vsebine, ki bodo podrobneje urejene s podzakonskim predpisom ministra.</w:t>
      </w:r>
    </w:p>
    <w:p w:rsidR="00A5693B" w:rsidRDefault="00A5693B">
      <w:pPr>
        <w:spacing w:after="120"/>
        <w:rPr>
          <w:color w:val="auto"/>
          <w:sz w:val="20"/>
          <w:szCs w:val="20"/>
        </w:rPr>
      </w:pPr>
    </w:p>
    <w:p w:rsidR="00A5693B" w:rsidRDefault="00426188">
      <w:pPr>
        <w:pStyle w:val="Naslov1"/>
        <w:rPr>
          <w:color w:val="auto"/>
        </w:rPr>
      </w:pPr>
      <w:bookmarkStart w:id="397" w:name="_Toc527537728"/>
      <w:bookmarkStart w:id="398" w:name="_Toc527537919"/>
      <w:bookmarkStart w:id="399" w:name="_Ref488238341"/>
      <w:r>
        <w:rPr>
          <w:color w:val="auto"/>
        </w:rPr>
        <w:t>Opozorilni sistem</w:t>
      </w:r>
      <w:bookmarkEnd w:id="397"/>
      <w:bookmarkEnd w:id="398"/>
    </w:p>
    <w:p w:rsidR="00A5693B" w:rsidRDefault="00A5693B">
      <w:pPr>
        <w:spacing w:after="120"/>
        <w:rPr>
          <w:color w:val="auto"/>
          <w:sz w:val="20"/>
          <w:szCs w:val="20"/>
        </w:rPr>
      </w:pPr>
    </w:p>
    <w:p w:rsidR="00A5693B" w:rsidRDefault="00426188">
      <w:pPr>
        <w:pStyle w:val="clentevilke"/>
        <w:rPr>
          <w:color w:val="auto"/>
        </w:rPr>
      </w:pPr>
      <w:bookmarkStart w:id="400" w:name="_Ref525828143"/>
      <w:r>
        <w:rPr>
          <w:color w:val="auto"/>
        </w:rPr>
        <w:t>člen</w:t>
      </w:r>
      <w:bookmarkEnd w:id="399"/>
      <w:bookmarkEnd w:id="400"/>
    </w:p>
    <w:p w:rsidR="00A5693B" w:rsidRDefault="00426188">
      <w:pPr>
        <w:pStyle w:val="Naslov6"/>
      </w:pPr>
      <w:bookmarkStart w:id="401" w:name="_Toc527537920"/>
      <w:r>
        <w:t>(opozorilni sistem)</w:t>
      </w:r>
      <w:bookmarkEnd w:id="401"/>
    </w:p>
    <w:p w:rsidR="00A5693B" w:rsidRDefault="00426188">
      <w:pPr>
        <w:pStyle w:val="Navadensplet"/>
        <w:spacing w:after="120"/>
        <w:jc w:val="both"/>
        <w:rPr>
          <w:color w:val="auto"/>
          <w:sz w:val="22"/>
          <w:szCs w:val="22"/>
        </w:rPr>
      </w:pPr>
      <w:r>
        <w:rPr>
          <w:color w:val="auto"/>
          <w:sz w:val="22"/>
          <w:szCs w:val="22"/>
        </w:rPr>
        <w:t xml:space="preserve">(1) Opozorilni sistem so lokacijsko opredeljeni podatki o parcelah, stavbah ali delih stavb, za katere je na podlagi verjetno izkazanih </w:t>
      </w:r>
      <w:r>
        <w:rPr>
          <w:color w:val="auto"/>
          <w:sz w:val="22"/>
          <w:szCs w:val="22"/>
        </w:rPr>
        <w:t>dejstev in okoliščin sklepati, da podatki o teh parcelah, stavbah ali delih stavb v katastru nepremičnin niso pravilni, popolni in točni.</w:t>
      </w:r>
      <w:r>
        <w:rPr>
          <w:color w:val="auto"/>
          <w:sz w:val="20"/>
          <w:szCs w:val="20"/>
        </w:rPr>
        <w:t xml:space="preserve"> </w:t>
      </w:r>
      <w:r>
        <w:rPr>
          <w:color w:val="auto"/>
          <w:sz w:val="22"/>
          <w:szCs w:val="22"/>
        </w:rPr>
        <w:t>Sestavni del opozorilnega sistema so ukrepi za preveritev ter odpravo pomanjkljivosti in nepravilnosti.</w:t>
      </w:r>
    </w:p>
    <w:p w:rsidR="00A5693B" w:rsidRDefault="00426188">
      <w:pPr>
        <w:pStyle w:val="Navadensplet"/>
        <w:spacing w:after="120"/>
        <w:jc w:val="both"/>
        <w:rPr>
          <w:color w:val="auto"/>
          <w:sz w:val="22"/>
          <w:szCs w:val="22"/>
        </w:rPr>
      </w:pPr>
      <w:r>
        <w:rPr>
          <w:color w:val="auto"/>
          <w:sz w:val="22"/>
          <w:szCs w:val="22"/>
        </w:rPr>
        <w:t xml:space="preserve">(2) Podatke o </w:t>
      </w:r>
      <w:r>
        <w:rPr>
          <w:color w:val="auto"/>
          <w:sz w:val="22"/>
          <w:szCs w:val="22"/>
        </w:rPr>
        <w:t>parcelah, stavbah ali delih stavb iz prejšnjega odstavka geodetska uprava pridobi iz drugih evidenc o nepremičninah, na podlagi obvestil uradnih oseb,</w:t>
      </w:r>
      <w:r>
        <w:rPr>
          <w:rStyle w:val="Naslov1Znak"/>
          <w:color w:val="auto"/>
          <w:sz w:val="22"/>
          <w:szCs w:val="22"/>
        </w:rPr>
        <w:t xml:space="preserve"> </w:t>
      </w:r>
      <w:r>
        <w:rPr>
          <w:rStyle w:val="st1"/>
          <w:color w:val="auto"/>
          <w:sz w:val="22"/>
          <w:szCs w:val="22"/>
        </w:rPr>
        <w:t xml:space="preserve">ki opravljajo inšpekcijski nadzor, drugih oseb, neposrednega </w:t>
      </w:r>
      <w:r>
        <w:rPr>
          <w:color w:val="auto"/>
          <w:sz w:val="22"/>
          <w:szCs w:val="22"/>
        </w:rPr>
        <w:t>pregleda stanja na terenu,</w:t>
      </w:r>
      <w:r>
        <w:rPr>
          <w:rStyle w:val="st1"/>
          <w:color w:val="auto"/>
          <w:sz w:val="22"/>
          <w:szCs w:val="22"/>
        </w:rPr>
        <w:t xml:space="preserve"> </w:t>
      </w:r>
      <w:r>
        <w:rPr>
          <w:rFonts w:eastAsiaTheme="minorHAnsi"/>
          <w:bCs/>
          <w:color w:val="auto"/>
          <w:sz w:val="22"/>
          <w:szCs w:val="22"/>
        </w:rPr>
        <w:t xml:space="preserve">vpogleda v </w:t>
      </w:r>
      <w:r>
        <w:rPr>
          <w:rFonts w:eastAsiaTheme="minorHAnsi"/>
          <w:color w:val="auto"/>
          <w:sz w:val="22"/>
          <w:szCs w:val="22"/>
        </w:rPr>
        <w:t xml:space="preserve">druge </w:t>
      </w:r>
      <w:r>
        <w:rPr>
          <w:rFonts w:eastAsiaTheme="minorHAnsi"/>
          <w:color w:val="auto"/>
          <w:sz w:val="22"/>
          <w:szCs w:val="22"/>
        </w:rPr>
        <w:t>podatke, ki izkazujejo dejansko stanje v naravi.</w:t>
      </w:r>
      <w:r>
        <w:rPr>
          <w:color w:val="auto"/>
          <w:sz w:val="22"/>
          <w:szCs w:val="22"/>
        </w:rPr>
        <w:t xml:space="preserve"> </w:t>
      </w:r>
    </w:p>
    <w:p w:rsidR="00A5693B" w:rsidRDefault="00426188">
      <w:pPr>
        <w:pStyle w:val="Navadensplet"/>
        <w:spacing w:after="120"/>
        <w:jc w:val="both"/>
        <w:rPr>
          <w:color w:val="auto"/>
        </w:rPr>
      </w:pPr>
      <w:r>
        <w:rPr>
          <w:color w:val="auto"/>
          <w:sz w:val="22"/>
          <w:szCs w:val="22"/>
        </w:rPr>
        <w:t xml:space="preserve">(3) Parcele, na katerih stojijo stavbe, ki niso evidentirane v katastru nepremičnin, in stavbe, za katere ni bilo izvedeno </w:t>
      </w:r>
      <w:r>
        <w:rPr>
          <w:color w:val="auto"/>
          <w:sz w:val="22"/>
        </w:rPr>
        <w:t>evidentiranje podatkov o stavbi in delu stavbe ali sprememb podatkov o stavbi in de</w:t>
      </w:r>
      <w:r>
        <w:rPr>
          <w:color w:val="auto"/>
          <w:sz w:val="22"/>
        </w:rPr>
        <w:t>lu stavbe po tem zakonu, pa bi moralo biti, g</w:t>
      </w:r>
      <w:r>
        <w:rPr>
          <w:color w:val="auto"/>
          <w:sz w:val="22"/>
          <w:szCs w:val="22"/>
        </w:rPr>
        <w:t xml:space="preserve">eodetska uprava v opozorilnem sistemu označi. </w:t>
      </w:r>
    </w:p>
    <w:p w:rsidR="00A5693B" w:rsidRDefault="00426188">
      <w:pPr>
        <w:pStyle w:val="Navadensplet"/>
        <w:spacing w:after="120"/>
        <w:jc w:val="both"/>
        <w:rPr>
          <w:color w:val="auto"/>
          <w:sz w:val="22"/>
          <w:szCs w:val="22"/>
        </w:rPr>
      </w:pPr>
      <w:r>
        <w:rPr>
          <w:color w:val="auto"/>
          <w:sz w:val="22"/>
          <w:szCs w:val="22"/>
        </w:rPr>
        <w:t>(4) Geodetska uprava preverja ugotovljena neskladja v skladu z letnim programom dela državne geodetske službe. Če ugotovi, da stavba ni evidentirana v katastru nepr</w:t>
      </w:r>
      <w:r>
        <w:rPr>
          <w:color w:val="auto"/>
          <w:sz w:val="22"/>
          <w:szCs w:val="22"/>
        </w:rPr>
        <w:t xml:space="preserve">emičnin, pa bi morala biti, izvede postopek po </w:t>
      </w:r>
      <w:r>
        <w:rPr>
          <w:b/>
          <w:color w:val="FF0000"/>
          <w:sz w:val="22"/>
          <w:szCs w:val="22"/>
        </w:rPr>
        <w:fldChar w:fldCharType="begin"/>
      </w:r>
      <w:r>
        <w:rPr>
          <w:b/>
          <w:color w:val="FF0000"/>
          <w:sz w:val="22"/>
          <w:szCs w:val="22"/>
        </w:rPr>
        <w:instrText xml:space="preserve"> REF _Ref516058318 \r \h  \* MERGEFORMAT </w:instrText>
      </w:r>
      <w:r>
        <w:rPr>
          <w:b/>
          <w:color w:val="FF0000"/>
          <w:sz w:val="22"/>
          <w:szCs w:val="22"/>
        </w:rPr>
      </w:r>
      <w:r>
        <w:rPr>
          <w:b/>
          <w:color w:val="FF0000"/>
          <w:sz w:val="22"/>
          <w:szCs w:val="22"/>
        </w:rPr>
        <w:fldChar w:fldCharType="separate"/>
      </w:r>
      <w:r>
        <w:rPr>
          <w:b/>
          <w:color w:val="FF0000"/>
          <w:sz w:val="22"/>
          <w:szCs w:val="22"/>
        </w:rPr>
        <w:t>101</w:t>
      </w:r>
      <w:r>
        <w:rPr>
          <w:b/>
          <w:color w:val="FF0000"/>
          <w:sz w:val="22"/>
          <w:szCs w:val="22"/>
        </w:rPr>
        <w:fldChar w:fldCharType="end"/>
      </w:r>
      <w:r>
        <w:rPr>
          <w:color w:val="auto"/>
          <w:sz w:val="22"/>
          <w:szCs w:val="22"/>
        </w:rPr>
        <w:t xml:space="preserve">. členu tega zakona. Če ugotovi, da </w:t>
      </w:r>
      <w:r>
        <w:rPr>
          <w:color w:val="auto"/>
          <w:sz w:val="22"/>
        </w:rPr>
        <w:t>evidentiranje podatkov o stavbi in delu stavbe ali sprememb po</w:t>
      </w:r>
      <w:r>
        <w:rPr>
          <w:color w:val="auto"/>
          <w:sz w:val="22"/>
        </w:rPr>
        <w:t>datkov o stavbi in delu stavbe</w:t>
      </w:r>
      <w:r>
        <w:rPr>
          <w:color w:val="auto"/>
          <w:sz w:val="22"/>
          <w:szCs w:val="22"/>
        </w:rPr>
        <w:t xml:space="preserve"> ni bilo izvedeno</w:t>
      </w:r>
      <w:r>
        <w:rPr>
          <w:color w:val="auto"/>
          <w:sz w:val="22"/>
        </w:rPr>
        <w:t xml:space="preserve">, pa bi moralo biti, </w:t>
      </w:r>
      <w:r>
        <w:rPr>
          <w:color w:val="auto"/>
          <w:sz w:val="22"/>
          <w:szCs w:val="22"/>
        </w:rPr>
        <w:t xml:space="preserve"> izvede postopek po </w:t>
      </w:r>
      <w:r>
        <w:rPr>
          <w:b/>
          <w:color w:val="FF0000"/>
          <w:sz w:val="22"/>
          <w:szCs w:val="22"/>
        </w:rPr>
        <w:fldChar w:fldCharType="begin"/>
      </w:r>
      <w:r>
        <w:rPr>
          <w:b/>
          <w:color w:val="FF0000"/>
          <w:sz w:val="22"/>
          <w:szCs w:val="22"/>
        </w:rPr>
        <w:instrText xml:space="preserve"> REF _Ref516058336 \r \h  \* MERGEFORMAT </w:instrText>
      </w:r>
      <w:r>
        <w:rPr>
          <w:b/>
          <w:color w:val="FF0000"/>
          <w:sz w:val="22"/>
          <w:szCs w:val="22"/>
        </w:rPr>
      </w:r>
      <w:r>
        <w:rPr>
          <w:b/>
          <w:color w:val="FF0000"/>
          <w:sz w:val="22"/>
          <w:szCs w:val="22"/>
        </w:rPr>
        <w:fldChar w:fldCharType="separate"/>
      </w:r>
      <w:r>
        <w:rPr>
          <w:b/>
          <w:color w:val="FF0000"/>
          <w:sz w:val="22"/>
          <w:szCs w:val="22"/>
        </w:rPr>
        <w:t>114</w:t>
      </w:r>
      <w:r>
        <w:rPr>
          <w:b/>
          <w:color w:val="FF0000"/>
          <w:sz w:val="22"/>
          <w:szCs w:val="22"/>
        </w:rPr>
        <w:fldChar w:fldCharType="end"/>
      </w:r>
      <w:r>
        <w:rPr>
          <w:color w:val="auto"/>
          <w:sz w:val="22"/>
          <w:szCs w:val="22"/>
        </w:rPr>
        <w:t xml:space="preserve">. členu tega zakona. </w:t>
      </w:r>
    </w:p>
    <w:p w:rsidR="00A5693B" w:rsidRDefault="00426188">
      <w:pPr>
        <w:pStyle w:val="Navadensplet"/>
        <w:spacing w:after="120"/>
        <w:jc w:val="both"/>
        <w:rPr>
          <w:color w:val="auto"/>
          <w:sz w:val="22"/>
          <w:szCs w:val="22"/>
        </w:rPr>
      </w:pPr>
      <w:r>
        <w:rPr>
          <w:rStyle w:val="st1"/>
          <w:color w:val="auto"/>
          <w:sz w:val="22"/>
          <w:szCs w:val="22"/>
        </w:rPr>
        <w:t xml:space="preserve">(5) </w:t>
      </w:r>
      <w:r>
        <w:rPr>
          <w:color w:val="auto"/>
          <w:sz w:val="22"/>
          <w:szCs w:val="22"/>
        </w:rPr>
        <w:t>Označitev parcel, stavb ali de</w:t>
      </w:r>
      <w:r>
        <w:rPr>
          <w:color w:val="auto"/>
          <w:sz w:val="22"/>
          <w:szCs w:val="22"/>
        </w:rPr>
        <w:t xml:space="preserve">lov stavb se briše iz opozorilnega sistema po vpisu podatkov o parcelah, stavbah ali delih stavb v katastru nepremičnin v skladu s tem zakonom. </w:t>
      </w:r>
    </w:p>
    <w:p w:rsidR="00A5693B" w:rsidRDefault="00426188">
      <w:pPr>
        <w:pStyle w:val="Navadensplet"/>
        <w:spacing w:after="120"/>
        <w:jc w:val="both"/>
        <w:rPr>
          <w:color w:val="auto"/>
          <w:sz w:val="22"/>
          <w:szCs w:val="22"/>
        </w:rPr>
      </w:pPr>
      <w:r>
        <w:rPr>
          <w:color w:val="auto"/>
          <w:sz w:val="22"/>
          <w:szCs w:val="22"/>
        </w:rPr>
        <w:t>(6) Podatki o parcelah, stavbah ali delih stavb, ki so označene v opozorilnem sistemu, so javni.</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Z</w:t>
      </w:r>
      <w:r>
        <w:rPr>
          <w:color w:val="auto"/>
          <w:sz w:val="20"/>
          <w:szCs w:val="20"/>
        </w:rPr>
        <w:t>a učinkovito odpravo pomanjkljivosti in nepravilnosti pri evidentiranju podatkov o nepremičninah se uvaja opozorilni sistem</w:t>
      </w:r>
      <w:r>
        <w:rPr>
          <w:color w:val="auto"/>
          <w:sz w:val="22"/>
          <w:szCs w:val="22"/>
        </w:rPr>
        <w:t xml:space="preserve"> </w:t>
      </w:r>
      <w:r>
        <w:rPr>
          <w:color w:val="auto"/>
          <w:sz w:val="20"/>
          <w:szCs w:val="20"/>
        </w:rPr>
        <w:t>(»vključen« v informacijski sistem Katastra).</w:t>
      </w:r>
      <w:r>
        <w:rPr>
          <w:rFonts w:eastAsiaTheme="minorHAnsi"/>
          <w:b/>
          <w:bCs/>
          <w:color w:val="auto"/>
          <w:sz w:val="22"/>
          <w:szCs w:val="22"/>
        </w:rPr>
        <w:t xml:space="preserve"> </w:t>
      </w:r>
      <w:r>
        <w:rPr>
          <w:color w:val="auto"/>
          <w:sz w:val="20"/>
          <w:szCs w:val="20"/>
        </w:rPr>
        <w:t>V opozorilnem sistemu se evidentirajo podatki o parcelah, stavbah ali delih stavb, za katere je na podlagi verjetno izkazanih dejstev in okoliščin (npr. v naravi je viden prizidek hiše, ki ni evidentiran v katastru nepremičnin) utemeljeno oceniti, da podat</w:t>
      </w:r>
      <w:r>
        <w:rPr>
          <w:color w:val="auto"/>
          <w:sz w:val="20"/>
          <w:szCs w:val="20"/>
        </w:rPr>
        <w:t xml:space="preserve">ki o teh parcelah, stavbah ali delih stavb v katastru stavb niso pravilni, popolni in točni. </w:t>
      </w:r>
    </w:p>
    <w:p w:rsidR="00A5693B" w:rsidRDefault="00426188">
      <w:pPr>
        <w:pStyle w:val="Navadensplet"/>
        <w:spacing w:after="120"/>
        <w:jc w:val="both"/>
        <w:rPr>
          <w:color w:val="auto"/>
          <w:sz w:val="20"/>
          <w:szCs w:val="20"/>
        </w:rPr>
      </w:pPr>
      <w:r>
        <w:rPr>
          <w:color w:val="auto"/>
          <w:sz w:val="20"/>
          <w:szCs w:val="20"/>
        </w:rPr>
        <w:t>Viri za evidentiranje podatkov v opozorilnem sistemu so številni, nabor teh virov je</w:t>
      </w:r>
      <w:r>
        <w:rPr>
          <w:color w:val="auto"/>
        </w:rPr>
        <w:t xml:space="preserve"> </w:t>
      </w:r>
      <w:r>
        <w:rPr>
          <w:color w:val="auto"/>
          <w:sz w:val="20"/>
          <w:szCs w:val="20"/>
        </w:rPr>
        <w:t xml:space="preserve">opisno opredeljen. </w:t>
      </w:r>
    </w:p>
    <w:p w:rsidR="00A5693B" w:rsidRDefault="00426188">
      <w:pPr>
        <w:pStyle w:val="Navadensplet"/>
        <w:spacing w:after="120"/>
        <w:jc w:val="both"/>
        <w:rPr>
          <w:color w:val="auto"/>
          <w:sz w:val="20"/>
          <w:szCs w:val="20"/>
        </w:rPr>
      </w:pPr>
      <w:r>
        <w:rPr>
          <w:color w:val="auto"/>
          <w:sz w:val="20"/>
          <w:szCs w:val="20"/>
        </w:rPr>
        <w:t>Ureditev, do so lokacijsko opredeljeni podatki o verjetni</w:t>
      </w:r>
      <w:r>
        <w:rPr>
          <w:color w:val="auto"/>
          <w:sz w:val="20"/>
          <w:szCs w:val="20"/>
        </w:rPr>
        <w:t xml:space="preserve">h pomanjkljivost ali nepravilnosti podatkov o parcelah, stavbah ali delih stavb v katastru nepremičnin javno dostopni, zagotavlja, da se vsakdo lahko seznani s podatki, ki so evidentirani v opozorilnem sistemu. </w:t>
      </w:r>
    </w:p>
    <w:p w:rsidR="00A5693B" w:rsidRDefault="00426188">
      <w:pPr>
        <w:pStyle w:val="Navadensplet"/>
        <w:spacing w:after="120"/>
        <w:jc w:val="both"/>
        <w:rPr>
          <w:color w:val="auto"/>
          <w:sz w:val="20"/>
          <w:szCs w:val="20"/>
        </w:rPr>
      </w:pPr>
      <w:r>
        <w:rPr>
          <w:color w:val="auto"/>
          <w:sz w:val="20"/>
          <w:szCs w:val="20"/>
        </w:rPr>
        <w:t xml:space="preserve">Bistveni, sestavni del opozorilnega sistema </w:t>
      </w:r>
      <w:r>
        <w:rPr>
          <w:color w:val="auto"/>
          <w:sz w:val="20"/>
          <w:szCs w:val="20"/>
        </w:rPr>
        <w:t>je nadzorovano ukrepanje za odpravo pomanjkljivosti in nepravilnosti, ki bo obsegalo preverite, ali gre dejansko za napako ali pomanjkljivost, ter ukrepe za njihovo odpravo (poziv lastnikom, ukrepanje po uradni dolžnosti…). Po evidentiranju pravilnih in po</w:t>
      </w:r>
      <w:r>
        <w:rPr>
          <w:color w:val="auto"/>
          <w:sz w:val="20"/>
          <w:szCs w:val="20"/>
        </w:rPr>
        <w:t xml:space="preserve">polnih podatkov o parcelah, stavbah ali delih stavb v katastru nepremičnin se označitev parcel, stavb in delov stavb briše iz opozorilnega sistema.. </w:t>
      </w:r>
    </w:p>
    <w:p w:rsidR="00A5693B" w:rsidRDefault="00A5693B">
      <w:pPr>
        <w:spacing w:after="120"/>
        <w:rPr>
          <w:color w:val="auto"/>
          <w:sz w:val="20"/>
          <w:szCs w:val="20"/>
        </w:rPr>
      </w:pPr>
    </w:p>
    <w:p w:rsidR="00A5693B" w:rsidRDefault="00426188">
      <w:pPr>
        <w:pStyle w:val="Naslov1"/>
        <w:rPr>
          <w:color w:val="auto"/>
        </w:rPr>
      </w:pPr>
      <w:bookmarkStart w:id="402" w:name="_Toc527537729"/>
      <w:bookmarkStart w:id="403" w:name="_Toc527537921"/>
      <w:r>
        <w:rPr>
          <w:color w:val="auto"/>
        </w:rPr>
        <w:t>Izkazovanje in izdajanje podatkov</w:t>
      </w:r>
      <w:bookmarkEnd w:id="402"/>
      <w:bookmarkEnd w:id="403"/>
    </w:p>
    <w:p w:rsidR="00A5693B" w:rsidRDefault="00A5693B">
      <w:pPr>
        <w:spacing w:after="120"/>
        <w:rPr>
          <w:color w:val="auto"/>
          <w:sz w:val="20"/>
          <w:szCs w:val="20"/>
        </w:rPr>
      </w:pPr>
    </w:p>
    <w:p w:rsidR="00A5693B" w:rsidRDefault="00426188">
      <w:pPr>
        <w:pStyle w:val="clentevilke"/>
        <w:rPr>
          <w:color w:val="auto"/>
        </w:rPr>
      </w:pPr>
      <w:bookmarkStart w:id="404" w:name="_Ref490832030"/>
      <w:r>
        <w:rPr>
          <w:color w:val="auto"/>
        </w:rPr>
        <w:t>člen</w:t>
      </w:r>
      <w:bookmarkEnd w:id="404"/>
    </w:p>
    <w:p w:rsidR="00A5693B" w:rsidRDefault="00426188">
      <w:pPr>
        <w:pStyle w:val="Naslov6"/>
      </w:pPr>
      <w:bookmarkStart w:id="405" w:name="_Toc527537922"/>
      <w:r>
        <w:t>(javnost podatkov)</w:t>
      </w:r>
      <w:bookmarkEnd w:id="405"/>
    </w:p>
    <w:p w:rsidR="00A5693B" w:rsidRDefault="00426188">
      <w:pPr>
        <w:spacing w:after="120"/>
        <w:jc w:val="both"/>
      </w:pPr>
      <w:r>
        <w:rPr>
          <w:color w:val="auto"/>
        </w:rPr>
        <w:t>(1) Podatki katastra nepremičnin, razen osebni</w:t>
      </w:r>
      <w:r>
        <w:rPr>
          <w:color w:val="auto"/>
        </w:rPr>
        <w:t xml:space="preserve">h podatkov o državljanstvu in EMŠO </w:t>
      </w:r>
      <w:r>
        <w:rPr>
          <w:color w:val="auto"/>
          <w:lang w:eastAsia="sl-SI"/>
        </w:rPr>
        <w:t xml:space="preserve">iz prve </w:t>
      </w:r>
      <w:r>
        <w:rPr>
          <w:lang w:eastAsia="sl-SI"/>
        </w:rPr>
        <w:t xml:space="preserve">alineje tretjega odstavka </w:t>
      </w:r>
      <w:r>
        <w:rPr>
          <w:b/>
          <w:color w:val="FF0000"/>
          <w:lang w:eastAsia="sl-SI"/>
        </w:rPr>
        <w:t>16</w:t>
      </w:r>
      <w:r>
        <w:rPr>
          <w:lang w:eastAsia="sl-SI"/>
        </w:rPr>
        <w:t xml:space="preserve">. </w:t>
      </w:r>
      <w:r>
        <w:t xml:space="preserve">člena tega zakona, so javni.  </w:t>
      </w:r>
    </w:p>
    <w:p w:rsidR="00A5693B" w:rsidRDefault="00426188">
      <w:pPr>
        <w:spacing w:after="120"/>
        <w:jc w:val="both"/>
        <w:rPr>
          <w:color w:val="auto"/>
        </w:rPr>
      </w:pPr>
      <w:r>
        <w:rPr>
          <w:color w:val="auto"/>
        </w:rPr>
        <w:t xml:space="preserve">(2) Podatki evidence državne meje in registra prostorskih enot so javni.  </w:t>
      </w:r>
    </w:p>
    <w:p w:rsidR="00A5693B" w:rsidRDefault="00426188">
      <w:pPr>
        <w:spacing w:after="120"/>
        <w:jc w:val="both"/>
      </w:pPr>
      <w:r>
        <w:t>(3) Vsakdo ima pravico vpogledati v podatke in pridobiti brezplačen računalni</w:t>
      </w:r>
      <w:r>
        <w:t xml:space="preserve">ški izpis o zadnje vpisanih podatkih katastra nepremičnin iz </w:t>
      </w:r>
      <w:r>
        <w:rPr>
          <w:b/>
          <w:color w:val="FF0000"/>
        </w:rPr>
        <w:fldChar w:fldCharType="begin"/>
      </w:r>
      <w:r>
        <w:rPr>
          <w:b/>
          <w:color w:val="FF0000"/>
        </w:rPr>
        <w:instrText xml:space="preserve"> REF _Ref526238719 \r \h  \* MERGEFORMAT </w:instrText>
      </w:r>
      <w:r>
        <w:rPr>
          <w:b/>
          <w:color w:val="FF0000"/>
        </w:rPr>
      </w:r>
      <w:r>
        <w:rPr>
          <w:b/>
          <w:color w:val="FF0000"/>
        </w:rPr>
        <w:fldChar w:fldCharType="separate"/>
      </w:r>
      <w:r>
        <w:rPr>
          <w:b/>
          <w:color w:val="FF0000"/>
        </w:rPr>
        <w:t>12</w:t>
      </w:r>
      <w:r>
        <w:rPr>
          <w:b/>
          <w:color w:val="FF0000"/>
        </w:rPr>
        <w:fldChar w:fldCharType="end"/>
      </w:r>
      <w:r>
        <w:rPr>
          <w:color w:val="FF0000"/>
        </w:rPr>
        <w:t>.</w:t>
      </w:r>
      <w:r>
        <w:t xml:space="preserve"> člena tega zakona za posamezno parcelo, stavbo in del stavbe, razen podatka o drža</w:t>
      </w:r>
      <w:r>
        <w:t>vljanstvu in EMŠO lastnika ali imetnika stvarne pravice, ki je fizična oseba (javni vpogled).</w:t>
      </w:r>
    </w:p>
    <w:p w:rsidR="00A5693B" w:rsidRDefault="00426188">
      <w:pPr>
        <w:spacing w:after="120"/>
        <w:jc w:val="both"/>
      </w:pPr>
      <w:r>
        <w:t>(4) Vsakdo ima pravico vpogledati v podatke in pridobiti brezplačen računalniški izpis za posamezno parcelo, stavbo in del stavbe ter pridobiti zbirne podatke o p</w:t>
      </w:r>
      <w:r>
        <w:t>arcelah, stavbah in delih stavb, pri katerih je v katastru nepremičnin vpisan kot lastnik ali imetnik stvarne pravice, vključno z osebnimi podatki drugih oseb, če gre za solastnino ali skupno lastnino, razen podatkov o njihovem državljanstvu in EMŠO (osebn</w:t>
      </w:r>
      <w:r>
        <w:t>i vpogled).</w:t>
      </w:r>
    </w:p>
    <w:p w:rsidR="00A5693B" w:rsidRDefault="00426188">
      <w:pPr>
        <w:spacing w:after="120"/>
        <w:jc w:val="both"/>
      </w:pPr>
      <w:r>
        <w:t xml:space="preserve">(5) Za izvajanje katastrskih postopkov ima geodetsko podjetje pravico vpogledati v podatke </w:t>
      </w:r>
      <w:r>
        <w:rPr>
          <w:color w:val="auto"/>
        </w:rPr>
        <w:t xml:space="preserve">in brezplačno prevzeti </w:t>
      </w:r>
      <w:r>
        <w:t xml:space="preserve">podatke o parcelah, stavbah in delih stavb iz </w:t>
      </w:r>
      <w:r>
        <w:rPr>
          <w:b/>
          <w:color w:val="FF0000"/>
        </w:rPr>
        <w:fldChar w:fldCharType="begin"/>
      </w:r>
      <w:r>
        <w:rPr>
          <w:b/>
          <w:color w:val="FF0000"/>
        </w:rPr>
        <w:instrText xml:space="preserve"> REF _Ref526238719 \r \h  \* MERGEFORMAT </w:instrText>
      </w:r>
      <w:r>
        <w:rPr>
          <w:b/>
          <w:color w:val="FF0000"/>
        </w:rPr>
      </w:r>
      <w:r>
        <w:rPr>
          <w:b/>
          <w:color w:val="FF0000"/>
        </w:rPr>
        <w:fldChar w:fldCharType="separate"/>
      </w:r>
      <w:r>
        <w:rPr>
          <w:b/>
          <w:color w:val="FF0000"/>
        </w:rPr>
        <w:t>12</w:t>
      </w:r>
      <w:r>
        <w:rPr>
          <w:b/>
          <w:color w:val="FF0000"/>
        </w:rPr>
        <w:fldChar w:fldCharType="end"/>
      </w:r>
      <w:r>
        <w:rPr>
          <w:color w:val="FF0000"/>
        </w:rPr>
        <w:t>.</w:t>
      </w:r>
      <w:r>
        <w:t xml:space="preserve"> člena tega zakona, razen osebnih podatkov o državljanstvu in EMŠO </w:t>
      </w:r>
      <w:r>
        <w:rPr>
          <w:lang w:eastAsia="sl-SI"/>
        </w:rPr>
        <w:t xml:space="preserve">iz prve alineje tretjega odstavka </w:t>
      </w:r>
      <w:r>
        <w:rPr>
          <w:b/>
          <w:color w:val="FF0000"/>
          <w:lang w:eastAsia="sl-SI"/>
        </w:rPr>
        <w:fldChar w:fldCharType="begin"/>
      </w:r>
      <w:r>
        <w:rPr>
          <w:b/>
          <w:color w:val="FF0000"/>
          <w:lang w:eastAsia="sl-SI"/>
        </w:rPr>
        <w:instrText xml:space="preserve"> REF _Ref490825511 \r \h  \* MERGEFORMAT </w:instrText>
      </w:r>
      <w:r>
        <w:rPr>
          <w:b/>
          <w:color w:val="FF0000"/>
          <w:lang w:eastAsia="sl-SI"/>
        </w:rPr>
      </w:r>
      <w:r>
        <w:rPr>
          <w:b/>
          <w:color w:val="FF0000"/>
          <w:lang w:eastAsia="sl-SI"/>
        </w:rPr>
        <w:fldChar w:fldCharType="separate"/>
      </w:r>
      <w:r>
        <w:rPr>
          <w:b/>
          <w:color w:val="FF0000"/>
          <w:lang w:eastAsia="sl-SI"/>
        </w:rPr>
        <w:t>16</w:t>
      </w:r>
      <w:r>
        <w:rPr>
          <w:b/>
          <w:color w:val="FF0000"/>
          <w:lang w:eastAsia="sl-SI"/>
        </w:rPr>
        <w:fldChar w:fldCharType="end"/>
      </w:r>
      <w:r>
        <w:rPr>
          <w:lang w:eastAsia="sl-SI"/>
        </w:rPr>
        <w:t xml:space="preserve">. </w:t>
      </w:r>
      <w:r>
        <w:t xml:space="preserve">člena tega zakona za lastnike ali imetnike stvarne pravice, ki so fizične osebe. </w:t>
      </w:r>
    </w:p>
    <w:p w:rsidR="00A5693B" w:rsidRDefault="00426188">
      <w:pPr>
        <w:spacing w:after="120"/>
        <w:jc w:val="both"/>
      </w:pPr>
      <w:r>
        <w:t>(6) Za izvajanje uradnih nalog imajo državni organi, organi samoupravnih lokalnih skupnosti in nosilci javni</w:t>
      </w:r>
      <w:r>
        <w:t>h pooblastil</w:t>
      </w:r>
      <w:r>
        <w:rPr>
          <w:color w:val="0070C0"/>
        </w:rPr>
        <w:t xml:space="preserve"> </w:t>
      </w:r>
      <w:r>
        <w:t xml:space="preserve">pravico vpogledati v podatke </w:t>
      </w:r>
      <w:r>
        <w:rPr>
          <w:color w:val="auto"/>
        </w:rPr>
        <w:t xml:space="preserve">in brezplačno </w:t>
      </w:r>
      <w:r>
        <w:t xml:space="preserve">prevzeti podatke o parcelah, stavbah in delih stavb iz </w:t>
      </w:r>
      <w:r>
        <w:rPr>
          <w:b/>
          <w:color w:val="FF0000"/>
        </w:rPr>
        <w:t>12</w:t>
      </w:r>
      <w:r>
        <w:t>. člena tega zakona. Če tako določa zakon, lahko za lastnike ali imetnike stvarne pravice, ki so fizične osebe, pridobijo tudi osebne podatke o</w:t>
      </w:r>
      <w:r>
        <w:t xml:space="preserve"> državljanstvu in EMŠO iz prve alineje </w:t>
      </w:r>
      <w:r>
        <w:rPr>
          <w:lang w:eastAsia="sl-SI"/>
        </w:rPr>
        <w:t xml:space="preserve">tretjega odstavka </w:t>
      </w:r>
      <w:r>
        <w:rPr>
          <w:b/>
          <w:color w:val="FF0000"/>
          <w:lang w:eastAsia="sl-SI"/>
        </w:rPr>
        <w:fldChar w:fldCharType="begin"/>
      </w:r>
      <w:r>
        <w:rPr>
          <w:b/>
          <w:color w:val="FF0000"/>
          <w:lang w:eastAsia="sl-SI"/>
        </w:rPr>
        <w:instrText xml:space="preserve"> REF _Ref490825511 \r \h  \* MERGEFORMAT </w:instrText>
      </w:r>
      <w:r>
        <w:rPr>
          <w:b/>
          <w:color w:val="FF0000"/>
          <w:lang w:eastAsia="sl-SI"/>
        </w:rPr>
      </w:r>
      <w:r>
        <w:rPr>
          <w:b/>
          <w:color w:val="FF0000"/>
          <w:lang w:eastAsia="sl-SI"/>
        </w:rPr>
        <w:fldChar w:fldCharType="separate"/>
      </w:r>
      <w:r>
        <w:rPr>
          <w:b/>
          <w:color w:val="FF0000"/>
          <w:lang w:eastAsia="sl-SI"/>
        </w:rPr>
        <w:t>16</w:t>
      </w:r>
      <w:r>
        <w:rPr>
          <w:b/>
          <w:color w:val="FF0000"/>
          <w:lang w:eastAsia="sl-SI"/>
        </w:rPr>
        <w:fldChar w:fldCharType="end"/>
      </w:r>
      <w:r>
        <w:rPr>
          <w:lang w:eastAsia="sl-SI"/>
        </w:rPr>
        <w:t xml:space="preserve">. </w:t>
      </w:r>
      <w:r>
        <w:t xml:space="preserve">člena tega zakona, ter zbirne podatke o parcelah, stavbah in delih stavb, pri katerih </w:t>
      </w:r>
      <w:r>
        <w:t xml:space="preserve">je posamezna oseba vpisana kot lastnik ali imetnik stvarne pravice. </w:t>
      </w:r>
    </w:p>
    <w:p w:rsidR="00A5693B" w:rsidRDefault="00426188">
      <w:pPr>
        <w:spacing w:after="120"/>
        <w:jc w:val="both"/>
      </w:pPr>
      <w:r>
        <w:t>(7) Vpogled v podatke, izpis podatkov ali prevzem podatkov, ki vsebujejo osebne podatke o fizični osebi iz četrtega, petega in šestega odstavka tega člena, se beleži v distribucijskem sis</w:t>
      </w:r>
      <w:r>
        <w:t>temu v skladu s predpisi, ki urejajo varovanje osebnih podatkov.</w:t>
      </w:r>
    </w:p>
    <w:p w:rsidR="00A5693B" w:rsidRDefault="00426188">
      <w:pPr>
        <w:spacing w:after="120"/>
        <w:jc w:val="both"/>
      </w:pPr>
      <w:r>
        <w:t xml:space="preserve">(8) Na način iz drugega odstavka tega člena se zagotavlja tudi vpogled v podatke in  </w:t>
      </w:r>
      <w:r>
        <w:rPr>
          <w:color w:val="auto"/>
        </w:rPr>
        <w:t xml:space="preserve">brezplačen računalniški izpis podatkov, ki poleg podatkov iz katastra nepremičnin vsebuje </w:t>
      </w:r>
      <w:r>
        <w:t>tudi podatke  ze</w:t>
      </w:r>
      <w:r>
        <w:t xml:space="preserve">mljiške knjige, ki jih vključuje redni izpis iz zemljiške knjige, in podatke prostorskega informacijskega sistema, vzpostavljenega v skladu s predpisi o urejanju prostora. </w:t>
      </w:r>
    </w:p>
    <w:p w:rsidR="00A5693B" w:rsidRDefault="00426188">
      <w:pPr>
        <w:spacing w:after="120"/>
        <w:jc w:val="both"/>
      </w:pPr>
      <w:r>
        <w:t xml:space="preserve">(9) Vsakdo ima pravico vpogledati ali pridobiti računalniški izpisek o naslovu za </w:t>
      </w:r>
      <w:r>
        <w:t>posamezno stavbo. Državni organi, organi samoupravnih lokalnih skupnosti in nosilci javnih pooblastil lahko za izvajanje uradnih nalog pridobijo podatke o vseh naslovih v Republiki Sloveniji.</w:t>
      </w:r>
    </w:p>
    <w:p w:rsidR="00A5693B" w:rsidRDefault="00426188">
      <w:pPr>
        <w:spacing w:after="120"/>
        <w:jc w:val="both"/>
      </w:pPr>
      <w:r>
        <w:t>(10) Javni dostop do podatkov katastra nepremičnin, evidence drž</w:t>
      </w:r>
      <w:r>
        <w:t xml:space="preserve">avne meje in registra prostorskih enot se zagotavlja z omrežnimi storitvami v skladu s predpisi, ki urejajo infrastrukturo za prostorske informacije v Republiki Sloveniji. </w:t>
      </w:r>
    </w:p>
    <w:p w:rsidR="00A5693B" w:rsidRDefault="00426188">
      <w:pPr>
        <w:spacing w:after="120"/>
        <w:jc w:val="both"/>
      </w:pPr>
      <w:r>
        <w:t>(11) Minister podrobneje določi vrste in vsebino računalniških izpisov ter izmenjev</w:t>
      </w:r>
      <w:r>
        <w:t xml:space="preserve">alne formate za prevzem podatkov iz katastra nepremičnin, registra prostorskih enot in evidence državne meje.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sz w:val="20"/>
          <w:szCs w:val="20"/>
        </w:rPr>
      </w:pPr>
      <w:r>
        <w:rPr>
          <w:sz w:val="20"/>
          <w:szCs w:val="20"/>
        </w:rPr>
        <w:t>Kataster nepremičnin, evidenca državne meje in register prostorskih enot so javne evidence,  namenjene vpisu in javni objavi podatko</w:t>
      </w:r>
      <w:r>
        <w:rPr>
          <w:sz w:val="20"/>
          <w:szCs w:val="20"/>
        </w:rPr>
        <w:t xml:space="preserve">v o nepremičninah, državni meji in prostorskih enotah. </w:t>
      </w:r>
    </w:p>
    <w:p w:rsidR="00A5693B" w:rsidRDefault="00426188">
      <w:pPr>
        <w:spacing w:after="120"/>
        <w:jc w:val="both"/>
        <w:rPr>
          <w:sz w:val="20"/>
          <w:szCs w:val="20"/>
        </w:rPr>
      </w:pPr>
      <w:r>
        <w:rPr>
          <w:sz w:val="20"/>
          <w:szCs w:val="20"/>
        </w:rPr>
        <w:t>Evidenca državne meje in register prostorskih enot sta po svoji naravi »javni zbirki prostorskih podatkov« in ne vsebujeta osebnih podatkov, zato so podatki iz teh evidenc javni (brez omejitev). Javno</w:t>
      </w:r>
      <w:r>
        <w:rPr>
          <w:sz w:val="20"/>
          <w:szCs w:val="20"/>
        </w:rPr>
        <w:t>st podatkov je eno izmed temeljnih načel in tudi namen ZKN.</w:t>
      </w:r>
    </w:p>
    <w:p w:rsidR="00A5693B" w:rsidRDefault="00426188">
      <w:pPr>
        <w:spacing w:after="120"/>
        <w:jc w:val="both"/>
        <w:rPr>
          <w:sz w:val="20"/>
          <w:szCs w:val="20"/>
        </w:rPr>
      </w:pPr>
      <w:r>
        <w:rPr>
          <w:sz w:val="20"/>
          <w:szCs w:val="20"/>
        </w:rPr>
        <w:t>Podatki katastra nepremičnin so javni, razen taksativno določenih izjem. Ker se v  katastru nepremičnin vodi tudi podatek o lastnikih/imetnikih stavbne pravice, je treba zaradi spoštovanja varstva</w:t>
      </w:r>
      <w:r>
        <w:rPr>
          <w:sz w:val="20"/>
          <w:szCs w:val="20"/>
        </w:rPr>
        <w:t xml:space="preserve"> osebnih podatkov v primeru, če gre za lastnike/imetnike stavbne pravice, ki so fizične osebe, nekatere podatke o njih »zapreti« pred javnostjo. Ureditev ZKN sledi odločitvam Ustavnega sodišča Republike Slovenije, ki je z odločbama št. U-I-464/06-13 z dne </w:t>
      </w:r>
      <w:r>
        <w:rPr>
          <w:sz w:val="20"/>
          <w:szCs w:val="20"/>
        </w:rPr>
        <w:t>5. 7. 2007 in št. U-I-98/11-17 z dne 26. 9. 2012 razveljavilo javnosti zemljiškega katastra, katastra stavb in registra nepremičnin v delu, ki se nanaša na podatke o lastniku, če gre za fizično osebo.</w:t>
      </w:r>
    </w:p>
    <w:p w:rsidR="00A5693B" w:rsidRDefault="00426188">
      <w:pPr>
        <w:spacing w:after="120"/>
        <w:jc w:val="both"/>
        <w:rPr>
          <w:sz w:val="20"/>
          <w:szCs w:val="20"/>
        </w:rPr>
      </w:pPr>
      <w:r>
        <w:rPr>
          <w:sz w:val="20"/>
          <w:szCs w:val="20"/>
        </w:rPr>
        <w:t>ZKN določa, da so za posamezno nepremičnino o lastnikih</w:t>
      </w:r>
      <w:r>
        <w:rPr>
          <w:sz w:val="20"/>
          <w:szCs w:val="20"/>
        </w:rPr>
        <w:t xml:space="preserve"> in imetnikih stavbne pravice, ki so fizične osebe, javni podatki o njihovem imenu in priimku, naslovu stalnega prebivališča in datumu rojstva, nista pa javna (1) podatek o državljanstvu in (2) podatek o EMŠO. Omejitev za podatke o pravnih osebah ne velja,</w:t>
      </w:r>
      <w:r>
        <w:rPr>
          <w:sz w:val="20"/>
          <w:szCs w:val="20"/>
        </w:rPr>
        <w:t xml:space="preserve"> saj podatki o pravnih osebah ne razkrivajo njihovih osebnih lastnosti ali drugih vidikov zasebnosti, zato takšni podatki niso predmet posebnega varstva.    </w:t>
      </w:r>
    </w:p>
    <w:p w:rsidR="00A5693B" w:rsidRDefault="00426188">
      <w:pPr>
        <w:spacing w:after="120"/>
        <w:jc w:val="both"/>
        <w:rPr>
          <w:sz w:val="20"/>
          <w:szCs w:val="20"/>
        </w:rPr>
      </w:pPr>
      <w:r>
        <w:rPr>
          <w:sz w:val="20"/>
          <w:szCs w:val="20"/>
        </w:rPr>
        <w:t>ZKN pri opredeljevanju načinov javnosti podatkov določa »vpogledovanje« v podatke in »pridobivanje</w:t>
      </w:r>
      <w:r>
        <w:rPr>
          <w:sz w:val="20"/>
          <w:szCs w:val="20"/>
        </w:rPr>
        <w:t xml:space="preserve">« podatkov oziroma »prevzem« podatkov. Načini zagotavljanja javnosti so: </w:t>
      </w:r>
    </w:p>
    <w:p w:rsidR="00A5693B" w:rsidRDefault="00426188">
      <w:pPr>
        <w:autoSpaceDE w:val="0"/>
        <w:autoSpaceDN w:val="0"/>
        <w:adjustRightInd w:val="0"/>
        <w:jc w:val="both"/>
        <w:rPr>
          <w:sz w:val="20"/>
          <w:szCs w:val="20"/>
        </w:rPr>
      </w:pPr>
      <w:r>
        <w:rPr>
          <w:rFonts w:ascii="Cambria Math" w:hAnsi="Cambria Math" w:cs="Cambria Math"/>
          <w:sz w:val="20"/>
          <w:szCs w:val="20"/>
        </w:rPr>
        <w:t>①</w:t>
      </w:r>
      <w:r>
        <w:rPr>
          <w:sz w:val="20"/>
          <w:szCs w:val="20"/>
        </w:rPr>
        <w:t xml:space="preserve"> </w:t>
      </w:r>
      <w:r>
        <w:rPr>
          <w:sz w:val="20"/>
          <w:szCs w:val="20"/>
          <w:u w:val="single"/>
        </w:rPr>
        <w:t>javni vpogled</w:t>
      </w:r>
      <w:r>
        <w:rPr>
          <w:sz w:val="20"/>
          <w:szCs w:val="20"/>
        </w:rPr>
        <w:t xml:space="preserve"> – vsakdo lahko pridobi podatke za posamezne parcele ali posamezne stavbe, razen osebnih podatkov o državljanstvu in EMŠO (podatka iz </w:t>
      </w:r>
      <w:r>
        <w:rPr>
          <w:sz w:val="20"/>
          <w:szCs w:val="20"/>
          <w:lang w:eastAsia="sl-SI"/>
        </w:rPr>
        <w:t xml:space="preserve">prve alineje tretjega odstavka </w:t>
      </w:r>
      <w:r>
        <w:rPr>
          <w:b/>
          <w:color w:val="FF0000"/>
          <w:sz w:val="20"/>
          <w:szCs w:val="20"/>
          <w:lang w:eastAsia="sl-SI"/>
        </w:rPr>
        <w:fldChar w:fldCharType="begin"/>
      </w:r>
      <w:r>
        <w:rPr>
          <w:b/>
          <w:color w:val="FF0000"/>
          <w:sz w:val="20"/>
          <w:szCs w:val="20"/>
          <w:lang w:eastAsia="sl-SI"/>
        </w:rPr>
        <w:instrText xml:space="preserve"> REF _Ref490825511 \r \h  \* MERGEFORMAT </w:instrText>
      </w:r>
      <w:r>
        <w:rPr>
          <w:b/>
          <w:color w:val="FF0000"/>
          <w:sz w:val="20"/>
          <w:szCs w:val="20"/>
          <w:lang w:eastAsia="sl-SI"/>
        </w:rPr>
      </w:r>
      <w:r>
        <w:rPr>
          <w:b/>
          <w:color w:val="FF0000"/>
          <w:sz w:val="20"/>
          <w:szCs w:val="20"/>
          <w:lang w:eastAsia="sl-SI"/>
        </w:rPr>
        <w:fldChar w:fldCharType="separate"/>
      </w:r>
      <w:r>
        <w:rPr>
          <w:b/>
          <w:color w:val="FF0000"/>
          <w:sz w:val="20"/>
          <w:szCs w:val="20"/>
          <w:lang w:eastAsia="sl-SI"/>
        </w:rPr>
        <w:t>16</w:t>
      </w:r>
      <w:r>
        <w:rPr>
          <w:b/>
          <w:color w:val="FF0000"/>
          <w:sz w:val="20"/>
          <w:szCs w:val="20"/>
          <w:lang w:eastAsia="sl-SI"/>
        </w:rPr>
        <w:fldChar w:fldCharType="end"/>
      </w:r>
      <w:r>
        <w:rPr>
          <w:sz w:val="20"/>
          <w:szCs w:val="20"/>
          <w:lang w:eastAsia="sl-SI"/>
        </w:rPr>
        <w:t xml:space="preserve">. </w:t>
      </w:r>
      <w:r>
        <w:rPr>
          <w:sz w:val="20"/>
          <w:szCs w:val="20"/>
        </w:rPr>
        <w:t xml:space="preserve">člena ZKN), če je lastnik fizična oseba. </w:t>
      </w:r>
    </w:p>
    <w:p w:rsidR="00A5693B" w:rsidRDefault="00426188">
      <w:pPr>
        <w:tabs>
          <w:tab w:val="num" w:pos="360"/>
        </w:tabs>
        <w:jc w:val="both"/>
        <w:rPr>
          <w:sz w:val="20"/>
          <w:szCs w:val="20"/>
        </w:rPr>
      </w:pPr>
      <w:r>
        <w:rPr>
          <w:rFonts w:ascii="Cambria Math" w:hAnsi="Cambria Math" w:cs="Cambria Math"/>
          <w:sz w:val="20"/>
          <w:szCs w:val="20"/>
        </w:rPr>
        <w:t>②</w:t>
      </w:r>
      <w:r>
        <w:rPr>
          <w:sz w:val="20"/>
          <w:szCs w:val="20"/>
        </w:rPr>
        <w:t xml:space="preserve"> </w:t>
      </w:r>
      <w:r>
        <w:rPr>
          <w:sz w:val="20"/>
          <w:szCs w:val="20"/>
          <w:u w:val="single"/>
        </w:rPr>
        <w:t>osebni vpogled</w:t>
      </w:r>
      <w:r>
        <w:rPr>
          <w:sz w:val="20"/>
          <w:szCs w:val="20"/>
        </w:rPr>
        <w:t xml:space="preserve"> – vsakdo lahko pridobi podatke o posamezni nepremičnini, katere lastnik je, in zbirne</w:t>
      </w:r>
      <w:r>
        <w:rPr>
          <w:sz w:val="20"/>
          <w:szCs w:val="20"/>
        </w:rPr>
        <w:t xml:space="preserve"> podatke o vseh lastnih nepremičninah. V primeru solastnine ali skupne lastnine lahko vsakdo pridobi tudi osebne podatke drugih solastnikov/skupnih lastnikov, razen podatkov o njihovem državljanstvu in EMŠO (omejitev je določena v enakem obsegu kot pri jav</w:t>
      </w:r>
      <w:r>
        <w:rPr>
          <w:sz w:val="20"/>
          <w:szCs w:val="20"/>
        </w:rPr>
        <w:t xml:space="preserve">nem vpogledu). </w:t>
      </w:r>
    </w:p>
    <w:p w:rsidR="00A5693B" w:rsidRDefault="00426188">
      <w:pPr>
        <w:pStyle w:val="Brezrazmikov"/>
        <w:jc w:val="both"/>
        <w:rPr>
          <w:rFonts w:ascii="Arial" w:hAnsi="Arial"/>
          <w:sz w:val="20"/>
          <w:szCs w:val="20"/>
        </w:rPr>
      </w:pPr>
      <w:r>
        <w:rPr>
          <w:rFonts w:ascii="Cambria Math" w:hAnsi="Cambria Math" w:cs="Cambria Math"/>
          <w:sz w:val="20"/>
          <w:szCs w:val="20"/>
        </w:rPr>
        <w:t>③</w:t>
      </w:r>
      <w:r>
        <w:rPr>
          <w:rFonts w:ascii="Arial" w:hAnsi="Arial"/>
          <w:sz w:val="20"/>
          <w:szCs w:val="20"/>
        </w:rPr>
        <w:t xml:space="preserve"> </w:t>
      </w:r>
      <w:r>
        <w:rPr>
          <w:rFonts w:ascii="Arial" w:hAnsi="Arial"/>
          <w:sz w:val="20"/>
          <w:szCs w:val="20"/>
          <w:u w:val="single"/>
        </w:rPr>
        <w:t>pridobivanje podatkov za izvajanje nalog</w:t>
      </w:r>
      <w:r>
        <w:rPr>
          <w:rFonts w:ascii="Arial" w:hAnsi="Arial"/>
          <w:sz w:val="20"/>
          <w:szCs w:val="20"/>
        </w:rPr>
        <w:t xml:space="preserve"> – četrti in peti odstavek določata urejata pridobivanje podatkov za izvajanje nalog: </w:t>
      </w:r>
    </w:p>
    <w:p w:rsidR="00A5693B" w:rsidRDefault="00426188">
      <w:pPr>
        <w:pStyle w:val="Odstavekseznama"/>
        <w:numPr>
          <w:ilvl w:val="0"/>
          <w:numId w:val="71"/>
        </w:numPr>
        <w:spacing w:after="120" w:line="240" w:lineRule="auto"/>
        <w:jc w:val="both"/>
        <w:rPr>
          <w:rFonts w:ascii="Arial" w:hAnsi="Arial"/>
          <w:sz w:val="20"/>
          <w:szCs w:val="20"/>
        </w:rPr>
      </w:pPr>
      <w:r>
        <w:rPr>
          <w:rFonts w:ascii="Arial" w:hAnsi="Arial"/>
          <w:sz w:val="20"/>
          <w:szCs w:val="20"/>
        </w:rPr>
        <w:t xml:space="preserve">geodetska podjetja imajo za izvajanje katastrskih postopkov pravico vpogledati v podatke in prevzeti podatke o </w:t>
      </w:r>
      <w:r>
        <w:rPr>
          <w:rFonts w:ascii="Arial" w:hAnsi="Arial"/>
          <w:sz w:val="20"/>
          <w:szCs w:val="20"/>
        </w:rPr>
        <w:t xml:space="preserve">parcelah, stavbah in delih stavb iz </w:t>
      </w:r>
      <w:r>
        <w:rPr>
          <w:rFonts w:ascii="Arial" w:hAnsi="Arial"/>
          <w:b/>
          <w:color w:val="FF0000"/>
          <w:sz w:val="20"/>
          <w:szCs w:val="20"/>
        </w:rPr>
        <w:fldChar w:fldCharType="begin"/>
      </w:r>
      <w:r>
        <w:rPr>
          <w:rFonts w:ascii="Arial" w:hAnsi="Arial"/>
          <w:b/>
          <w:color w:val="FF0000"/>
          <w:sz w:val="20"/>
          <w:szCs w:val="20"/>
        </w:rPr>
        <w:instrText xml:space="preserve"> REF _Ref526238719 \r \h  \* MERGEFORMAT </w:instrText>
      </w:r>
      <w:r>
        <w:rPr>
          <w:rFonts w:ascii="Arial" w:hAnsi="Arial"/>
          <w:b/>
          <w:color w:val="FF0000"/>
          <w:sz w:val="20"/>
          <w:szCs w:val="20"/>
        </w:rPr>
      </w:r>
      <w:r>
        <w:rPr>
          <w:rFonts w:ascii="Arial" w:hAnsi="Arial"/>
          <w:b/>
          <w:color w:val="FF0000"/>
          <w:sz w:val="20"/>
          <w:szCs w:val="20"/>
        </w:rPr>
        <w:fldChar w:fldCharType="separate"/>
      </w:r>
      <w:r>
        <w:rPr>
          <w:rFonts w:ascii="Arial" w:hAnsi="Arial"/>
          <w:b/>
          <w:color w:val="FF0000"/>
          <w:sz w:val="20"/>
          <w:szCs w:val="20"/>
        </w:rPr>
        <w:t>12</w:t>
      </w:r>
      <w:r>
        <w:rPr>
          <w:rFonts w:ascii="Arial" w:hAnsi="Arial"/>
          <w:b/>
          <w:color w:val="FF0000"/>
          <w:sz w:val="20"/>
          <w:szCs w:val="20"/>
        </w:rPr>
        <w:fldChar w:fldCharType="end"/>
      </w:r>
      <w:r>
        <w:rPr>
          <w:rFonts w:ascii="Arial" w:hAnsi="Arial"/>
          <w:color w:val="FF0000"/>
          <w:sz w:val="20"/>
          <w:szCs w:val="20"/>
        </w:rPr>
        <w:t>.</w:t>
      </w:r>
      <w:r>
        <w:rPr>
          <w:rFonts w:ascii="Arial" w:hAnsi="Arial"/>
          <w:sz w:val="20"/>
          <w:szCs w:val="20"/>
        </w:rPr>
        <w:t xml:space="preserve"> člena ZKN, razen nekaterih osebnih podatkov o lastnikih ali imetnikih stvarne pravice (državljanstvo in EMŠO</w:t>
      </w:r>
      <w:r>
        <w:rPr>
          <w:rFonts w:ascii="Arial" w:hAnsi="Arial"/>
          <w:sz w:val="20"/>
          <w:szCs w:val="20"/>
        </w:rPr>
        <w:t xml:space="preserve">), pri čemer je ta   omejitev določena v enakem obsegu kot pri javnem vpogledu; </w:t>
      </w:r>
    </w:p>
    <w:p w:rsidR="00A5693B" w:rsidRDefault="00426188">
      <w:pPr>
        <w:pStyle w:val="Odstavekseznama"/>
        <w:numPr>
          <w:ilvl w:val="0"/>
          <w:numId w:val="71"/>
        </w:numPr>
        <w:spacing w:after="120" w:line="240" w:lineRule="auto"/>
        <w:jc w:val="both"/>
        <w:rPr>
          <w:rFonts w:ascii="Arial" w:hAnsi="Arial"/>
          <w:sz w:val="20"/>
          <w:szCs w:val="20"/>
        </w:rPr>
      </w:pPr>
      <w:r>
        <w:rPr>
          <w:rFonts w:ascii="Arial" w:hAnsi="Arial"/>
          <w:sz w:val="20"/>
          <w:szCs w:val="20"/>
        </w:rPr>
        <w:t>državni organi, organi samoupravnih lokalnih skupnosti in nosilci javnih pooblastil</w:t>
      </w:r>
      <w:r>
        <w:rPr>
          <w:rFonts w:ascii="Arial" w:hAnsi="Arial"/>
          <w:color w:val="0070C0"/>
          <w:sz w:val="20"/>
          <w:szCs w:val="20"/>
        </w:rPr>
        <w:t xml:space="preserve"> </w:t>
      </w:r>
      <w:r>
        <w:rPr>
          <w:rFonts w:ascii="Arial" w:hAnsi="Arial"/>
          <w:sz w:val="20"/>
          <w:szCs w:val="20"/>
        </w:rPr>
        <w:t xml:space="preserve">imajo za izvajanje uradnih nalog pravico vpogledati v podatke in prevzeti vse podatke o parcelah, stavbah in delih stavb iz </w:t>
      </w:r>
      <w:r>
        <w:rPr>
          <w:rFonts w:ascii="Arial" w:hAnsi="Arial"/>
          <w:b/>
          <w:color w:val="FF0000"/>
          <w:sz w:val="20"/>
          <w:szCs w:val="20"/>
        </w:rPr>
        <w:fldChar w:fldCharType="begin"/>
      </w:r>
      <w:r>
        <w:rPr>
          <w:rFonts w:ascii="Arial" w:hAnsi="Arial"/>
          <w:b/>
          <w:color w:val="FF0000"/>
          <w:sz w:val="20"/>
          <w:szCs w:val="20"/>
        </w:rPr>
        <w:instrText xml:space="preserve"> REF _Ref526238719 \r \h  \* MERGEFORMAT </w:instrText>
      </w:r>
      <w:r>
        <w:rPr>
          <w:rFonts w:ascii="Arial" w:hAnsi="Arial"/>
          <w:b/>
          <w:color w:val="FF0000"/>
          <w:sz w:val="20"/>
          <w:szCs w:val="20"/>
        </w:rPr>
      </w:r>
      <w:r>
        <w:rPr>
          <w:rFonts w:ascii="Arial" w:hAnsi="Arial"/>
          <w:b/>
          <w:color w:val="FF0000"/>
          <w:sz w:val="20"/>
          <w:szCs w:val="20"/>
        </w:rPr>
        <w:fldChar w:fldCharType="separate"/>
      </w:r>
      <w:r>
        <w:rPr>
          <w:rFonts w:ascii="Arial" w:hAnsi="Arial"/>
          <w:b/>
          <w:color w:val="FF0000"/>
          <w:sz w:val="20"/>
          <w:szCs w:val="20"/>
        </w:rPr>
        <w:t>12</w:t>
      </w:r>
      <w:r>
        <w:rPr>
          <w:rFonts w:ascii="Arial" w:hAnsi="Arial"/>
          <w:b/>
          <w:color w:val="FF0000"/>
          <w:sz w:val="20"/>
          <w:szCs w:val="20"/>
        </w:rPr>
        <w:fldChar w:fldCharType="end"/>
      </w:r>
      <w:r>
        <w:rPr>
          <w:rFonts w:ascii="Arial" w:hAnsi="Arial"/>
          <w:color w:val="FF0000"/>
          <w:sz w:val="20"/>
          <w:szCs w:val="20"/>
        </w:rPr>
        <w:t>.</w:t>
      </w:r>
      <w:r>
        <w:rPr>
          <w:rFonts w:ascii="Arial" w:hAnsi="Arial"/>
          <w:sz w:val="20"/>
          <w:szCs w:val="20"/>
        </w:rPr>
        <w:t xml:space="preserve"> člena ZKN (brez omej</w:t>
      </w:r>
      <w:r>
        <w:rPr>
          <w:rFonts w:ascii="Arial" w:hAnsi="Arial"/>
          <w:sz w:val="20"/>
          <w:szCs w:val="20"/>
        </w:rPr>
        <w:t xml:space="preserve">itev); če zakon tako določa, pa lahko pridobijo tudi EMŠO in zbirne podatke o vseh nepremičninah, pri katerih je posameznik vpisan kot lastnik.  </w:t>
      </w:r>
    </w:p>
    <w:p w:rsidR="00A5693B" w:rsidRDefault="00426188">
      <w:pPr>
        <w:spacing w:after="120"/>
        <w:jc w:val="both"/>
        <w:rPr>
          <w:sz w:val="20"/>
          <w:szCs w:val="20"/>
        </w:rPr>
      </w:pPr>
      <w:r>
        <w:rPr>
          <w:sz w:val="20"/>
          <w:szCs w:val="20"/>
        </w:rPr>
        <w:t xml:space="preserve">V skladu s predpisi, ki urejajo varovanje osebnih podatkov, je treba zagotavljati sledljivost vpogledov, zato </w:t>
      </w:r>
      <w:r>
        <w:rPr>
          <w:sz w:val="20"/>
          <w:szCs w:val="20"/>
        </w:rPr>
        <w:t xml:space="preserve">se v distribucijskem sistemu beleži vsak vpogled v podatke, izpise podatkov ali prevzeme podatkov, ki vsebujejo osebne podatke o fizični osebi. </w:t>
      </w:r>
    </w:p>
    <w:p w:rsidR="00A5693B" w:rsidRDefault="00426188">
      <w:pPr>
        <w:spacing w:after="120"/>
        <w:jc w:val="both"/>
        <w:rPr>
          <w:color w:val="auto"/>
          <w:sz w:val="20"/>
          <w:szCs w:val="20"/>
        </w:rPr>
      </w:pPr>
      <w:r>
        <w:rPr>
          <w:color w:val="auto"/>
          <w:sz w:val="20"/>
          <w:szCs w:val="20"/>
        </w:rPr>
        <w:t xml:space="preserve">Podobno kot zemljiška knjiga v skladu s šestim odstavkom 198. člena ZZK-1 zagotavlja izpis, ki poleg podatkov, </w:t>
      </w:r>
      <w:r>
        <w:rPr>
          <w:color w:val="auto"/>
          <w:sz w:val="20"/>
          <w:szCs w:val="20"/>
        </w:rPr>
        <w:t>ki jih vključuje redni izpis iz zemljiške knjige, vključuje tudi podatke o nepremičnini, vpisane v katastru, ZKN določa, da se z javnim vpogledom vsakomur zagotavlja vpogled v podatke in  brezplačen računalniški izpis podatkov, ki poleg podatkov iz katastr</w:t>
      </w:r>
      <w:r>
        <w:rPr>
          <w:color w:val="auto"/>
          <w:sz w:val="20"/>
          <w:szCs w:val="20"/>
        </w:rPr>
        <w:t xml:space="preserve">a nepremičnin vsebuje tudi podatke zemljiške knjige v obsegu rednega izpisa iz zemljiške knjige, in podatke prostorskega informacijskega sistema, vzpostavljenega v skladu s predpisi o urejanju prostora (namenska raba,  …). </w:t>
      </w:r>
    </w:p>
    <w:p w:rsidR="00A5693B" w:rsidRDefault="00426188">
      <w:pPr>
        <w:pStyle w:val="Slog1"/>
        <w:rPr>
          <w:rFonts w:cs="Arial"/>
          <w:sz w:val="20"/>
        </w:rPr>
      </w:pPr>
      <w:r>
        <w:rPr>
          <w:rFonts w:cs="Arial"/>
          <w:sz w:val="20"/>
        </w:rPr>
        <w:t>Javnost dostopa do podatkov iz k</w:t>
      </w:r>
      <w:r>
        <w:rPr>
          <w:rFonts w:cs="Arial"/>
          <w:sz w:val="20"/>
        </w:rPr>
        <w:t xml:space="preserve">atastra nepremičnin, evidence državne meje in registra prostorskih enot se zagotavlja z omrežnimi storitvami v skladu s predpisi, ki urejajo infrastrukturo za prostorske informacije v Republiki Sloveniji, t.j. Zakonom o </w:t>
      </w:r>
      <w:r>
        <w:rPr>
          <w:rFonts w:cs="Arial"/>
          <w:bCs/>
          <w:sz w:val="20"/>
        </w:rPr>
        <w:t xml:space="preserve"> infrastrukturi za prostorske inform</w:t>
      </w:r>
      <w:r>
        <w:rPr>
          <w:rFonts w:cs="Arial"/>
          <w:bCs/>
          <w:sz w:val="20"/>
        </w:rPr>
        <w:t>acije – ZIPI (Uradni list RS, št. 8/10 in 84/15)</w:t>
      </w:r>
      <w:r>
        <w:rPr>
          <w:rFonts w:cs="Arial"/>
          <w:sz w:val="20"/>
        </w:rPr>
        <w:t xml:space="preserve">. Javni dostop se prvenstveno zagotavlja preko omrežnih storitev, vendar ureditev ne izključuje možnosti, da prosilec, v kolikor do podatkov ne more priti preko spleta, na geodetsko upravo naslovi zahtevo za </w:t>
      </w:r>
      <w:r>
        <w:rPr>
          <w:rFonts w:cs="Arial"/>
          <w:sz w:val="20"/>
        </w:rPr>
        <w:t xml:space="preserve">dostop v pisni obliki na podlagi Zakona o dostopu do informacij javnega značaja </w:t>
      </w:r>
      <w:r>
        <w:rPr>
          <w:rFonts w:cs="Arial"/>
          <w:bCs/>
          <w:sz w:val="20"/>
        </w:rPr>
        <w:t xml:space="preserve">– </w:t>
      </w:r>
      <w:r>
        <w:rPr>
          <w:rFonts w:cs="Arial"/>
          <w:sz w:val="20"/>
        </w:rPr>
        <w:t>ZDIJZ (Uradni list RS, št. 51/06 – uradno prečiščeno besedilo, 117/06 – ZDavP-2, 23/14, 50/14, 19/15 – odl. US , 102/15 in 7/18). Za uporabo omrežnih storitev v zvezi s podat</w:t>
      </w:r>
      <w:r>
        <w:rPr>
          <w:rFonts w:cs="Arial"/>
          <w:sz w:val="20"/>
        </w:rPr>
        <w:t>ki iz katastra nepremičnin, evidence državne meje in registra prostorskih enot geodetska uprava zaračunava stroške za uporabo omrežnih storitev v skladu s predpisi, ki urejajo zaračunavanje stroškov za uporabo omrežnih storitev za prostorske podatke, upora</w:t>
      </w:r>
      <w:r>
        <w:rPr>
          <w:rFonts w:cs="Arial"/>
          <w:sz w:val="20"/>
        </w:rPr>
        <w:t xml:space="preserve">bo podatkov za pridobitne ali nepridobitne namene pa geodetska uprava zaračunava v skladu s predpisi, ki urejajo informacije javnega značaja. </w:t>
      </w:r>
    </w:p>
    <w:p w:rsidR="00A5693B" w:rsidRDefault="00A5693B">
      <w:pPr>
        <w:spacing w:after="120"/>
        <w:rPr>
          <w:color w:val="auto"/>
          <w:sz w:val="20"/>
          <w:szCs w:val="20"/>
        </w:rPr>
      </w:pPr>
    </w:p>
    <w:p w:rsidR="00A5693B" w:rsidRDefault="00426188">
      <w:pPr>
        <w:pStyle w:val="clentevilke"/>
        <w:rPr>
          <w:color w:val="auto"/>
        </w:rPr>
      </w:pPr>
      <w:bookmarkStart w:id="406" w:name="_Ref526253621"/>
      <w:r>
        <w:rPr>
          <w:color w:val="auto"/>
        </w:rPr>
        <w:t>člen</w:t>
      </w:r>
      <w:bookmarkEnd w:id="406"/>
    </w:p>
    <w:p w:rsidR="00A5693B" w:rsidRDefault="00426188">
      <w:pPr>
        <w:pStyle w:val="Naslov6"/>
      </w:pPr>
      <w:bookmarkStart w:id="407" w:name="_Toc527537923"/>
      <w:r>
        <w:t>(računalniški izpis in potrdila)</w:t>
      </w:r>
      <w:bookmarkEnd w:id="407"/>
    </w:p>
    <w:p w:rsidR="00A5693B" w:rsidRDefault="00426188">
      <w:pPr>
        <w:spacing w:after="120"/>
        <w:jc w:val="both"/>
        <w:rPr>
          <w:color w:val="auto"/>
        </w:rPr>
      </w:pPr>
      <w:r>
        <w:rPr>
          <w:color w:val="auto"/>
        </w:rPr>
        <w:t>(1) Računalniški izpisi iz prejšnjega člena se omogočajo prek distribucijs</w:t>
      </w:r>
      <w:r>
        <w:rPr>
          <w:color w:val="auto"/>
        </w:rPr>
        <w:t xml:space="preserve">kega informacijskega sistema iz </w:t>
      </w:r>
      <w:r>
        <w:rPr>
          <w:b/>
          <w:color w:val="FF0000"/>
        </w:rPr>
        <w:fldChar w:fldCharType="begin"/>
      </w:r>
      <w:r>
        <w:rPr>
          <w:b/>
          <w:color w:val="FF0000"/>
        </w:rPr>
        <w:instrText xml:space="preserve"> REF _Ref526154198 \r \h  \* MERGEFORMAT </w:instrText>
      </w:r>
      <w:r>
        <w:rPr>
          <w:b/>
          <w:color w:val="FF0000"/>
        </w:rPr>
      </w:r>
      <w:r>
        <w:rPr>
          <w:b/>
          <w:color w:val="FF0000"/>
        </w:rPr>
        <w:fldChar w:fldCharType="separate"/>
      </w:r>
      <w:r>
        <w:rPr>
          <w:b/>
          <w:color w:val="FF0000"/>
        </w:rPr>
        <w:t>7</w:t>
      </w:r>
      <w:r>
        <w:rPr>
          <w:b/>
          <w:color w:val="FF0000"/>
        </w:rPr>
        <w:fldChar w:fldCharType="end"/>
      </w:r>
      <w:r>
        <w:rPr>
          <w:b/>
          <w:color w:val="auto"/>
        </w:rPr>
        <w:t xml:space="preserve">. </w:t>
      </w:r>
      <w:r>
        <w:rPr>
          <w:color w:val="auto"/>
        </w:rPr>
        <w:t xml:space="preserve">člena tega zakona.   </w:t>
      </w:r>
    </w:p>
    <w:p w:rsidR="00A5693B" w:rsidRDefault="00426188">
      <w:pPr>
        <w:spacing w:after="120"/>
        <w:jc w:val="both"/>
        <w:rPr>
          <w:color w:val="auto"/>
        </w:rPr>
      </w:pPr>
      <w:r>
        <w:rPr>
          <w:color w:val="auto"/>
        </w:rPr>
        <w:t xml:space="preserve">(2) Vsakdo lahko zahteva, da se mu izda overjen računalniški izpis kot potrdilo. Za izdajanje potrdil iz se uporabljajo določbe zakona, ki ureja splošni upravni postopek. </w:t>
      </w:r>
    </w:p>
    <w:p w:rsidR="00A5693B" w:rsidRDefault="00426188">
      <w:pPr>
        <w:spacing w:after="120"/>
        <w:jc w:val="both"/>
      </w:pPr>
      <w:r>
        <w:rPr>
          <w:color w:val="auto"/>
        </w:rPr>
        <w:t>(3) Računalniške izpise in overjene računalniške izpise o podatkih katastra nepremičnin,  registra prostorskih enot in evidence državne meje lahko poleg geodetske uprave izdajajo tudi drugi državni organi, organi samoupravnih lokalnih skupnosti, notarji in</w:t>
      </w:r>
      <w:r>
        <w:rPr>
          <w:color w:val="auto"/>
        </w:rPr>
        <w:t xml:space="preserve"> geodetska </w:t>
      </w:r>
      <w:r>
        <w:t xml:space="preserve">podjetja. Državni organi in notarji lahko izdajo tudi računalniške izpise in overjene računalniške izpise z tretjega odstavka prejšnjega člena.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rStyle w:val="st1"/>
          <w:color w:val="auto"/>
          <w:sz w:val="20"/>
          <w:szCs w:val="20"/>
        </w:rPr>
      </w:pPr>
      <w:r>
        <w:rPr>
          <w:color w:val="auto"/>
          <w:sz w:val="20"/>
          <w:szCs w:val="20"/>
        </w:rPr>
        <w:t xml:space="preserve">Računalniški izpis, ki ga lahko vsakdo pridobi v skladu z ureditvijo </w:t>
      </w:r>
      <w:r>
        <w:rPr>
          <w:b/>
          <w:color w:val="FF0000"/>
          <w:sz w:val="20"/>
          <w:szCs w:val="20"/>
        </w:rPr>
        <w:fldChar w:fldCharType="begin"/>
      </w:r>
      <w:r>
        <w:rPr>
          <w:b/>
          <w:color w:val="FF0000"/>
          <w:sz w:val="20"/>
          <w:szCs w:val="20"/>
        </w:rPr>
        <w:instrText xml:space="preserve"> REF _Ref490832030</w:instrText>
      </w:r>
      <w:r>
        <w:rPr>
          <w:b/>
          <w:color w:val="FF0000"/>
          <w:sz w:val="20"/>
          <w:szCs w:val="20"/>
        </w:rPr>
        <w:instrText xml:space="preserve"> \r \h  \* MERGEFORMAT </w:instrText>
      </w:r>
      <w:r>
        <w:rPr>
          <w:b/>
          <w:color w:val="FF0000"/>
          <w:sz w:val="20"/>
          <w:szCs w:val="20"/>
        </w:rPr>
      </w:r>
      <w:r>
        <w:rPr>
          <w:b/>
          <w:color w:val="FF0000"/>
          <w:sz w:val="20"/>
          <w:szCs w:val="20"/>
        </w:rPr>
        <w:fldChar w:fldCharType="separate"/>
      </w:r>
      <w:r>
        <w:rPr>
          <w:b/>
          <w:color w:val="FF0000"/>
          <w:sz w:val="20"/>
          <w:szCs w:val="20"/>
        </w:rPr>
        <w:t>135</w:t>
      </w:r>
      <w:r>
        <w:rPr>
          <w:b/>
          <w:color w:val="FF0000"/>
          <w:sz w:val="20"/>
          <w:szCs w:val="20"/>
        </w:rPr>
        <w:fldChar w:fldCharType="end"/>
      </w:r>
      <w:r>
        <w:rPr>
          <w:color w:val="auto"/>
          <w:sz w:val="20"/>
          <w:szCs w:val="20"/>
        </w:rPr>
        <w:t>. člena</w:t>
      </w:r>
      <w:r>
        <w:rPr>
          <w:b/>
          <w:color w:val="auto"/>
          <w:sz w:val="20"/>
          <w:szCs w:val="20"/>
        </w:rPr>
        <w:t xml:space="preserve"> </w:t>
      </w:r>
      <w:r>
        <w:rPr>
          <w:color w:val="auto"/>
          <w:sz w:val="20"/>
          <w:szCs w:val="20"/>
        </w:rPr>
        <w:t xml:space="preserve">ZKN, se omogoča prek distribucijskega informacijskega sistema iz </w:t>
      </w:r>
      <w:r>
        <w:rPr>
          <w:b/>
          <w:color w:val="FF0000"/>
          <w:sz w:val="20"/>
          <w:szCs w:val="20"/>
        </w:rPr>
        <w:fldChar w:fldCharType="begin"/>
      </w:r>
      <w:r>
        <w:rPr>
          <w:b/>
          <w:color w:val="FF0000"/>
          <w:sz w:val="20"/>
          <w:szCs w:val="20"/>
        </w:rPr>
        <w:instrText xml:space="preserve"> REF _Ref526154198 \r \h  \* MERGEFORMAT </w:instrText>
      </w:r>
      <w:r>
        <w:rPr>
          <w:b/>
          <w:color w:val="FF0000"/>
          <w:sz w:val="20"/>
          <w:szCs w:val="20"/>
        </w:rPr>
      </w:r>
      <w:r>
        <w:rPr>
          <w:b/>
          <w:color w:val="FF0000"/>
          <w:sz w:val="20"/>
          <w:szCs w:val="20"/>
        </w:rPr>
        <w:fldChar w:fldCharType="separate"/>
      </w:r>
      <w:r>
        <w:rPr>
          <w:b/>
          <w:color w:val="FF0000"/>
          <w:sz w:val="20"/>
          <w:szCs w:val="20"/>
        </w:rPr>
        <w:t>7</w:t>
      </w:r>
      <w:r>
        <w:rPr>
          <w:b/>
          <w:color w:val="FF0000"/>
          <w:sz w:val="20"/>
          <w:szCs w:val="20"/>
        </w:rPr>
        <w:fldChar w:fldCharType="end"/>
      </w:r>
      <w:r>
        <w:rPr>
          <w:b/>
          <w:color w:val="auto"/>
          <w:sz w:val="20"/>
          <w:szCs w:val="20"/>
        </w:rPr>
        <w:t xml:space="preserve">. </w:t>
      </w:r>
      <w:r>
        <w:rPr>
          <w:color w:val="auto"/>
          <w:sz w:val="20"/>
          <w:szCs w:val="20"/>
        </w:rPr>
        <w:t xml:space="preserve">člena ZKN. Posameznik pridobi tiskan list s podatki, brez </w:t>
      </w:r>
      <w:r>
        <w:rPr>
          <w:rStyle w:val="Poudarek"/>
          <w:i w:val="0"/>
          <w:color w:val="auto"/>
          <w:sz w:val="20"/>
          <w:szCs w:val="20"/>
        </w:rPr>
        <w:t>žiga in podpisa</w:t>
      </w:r>
      <w:r>
        <w:rPr>
          <w:rStyle w:val="st1"/>
          <w:color w:val="auto"/>
          <w:sz w:val="20"/>
          <w:szCs w:val="20"/>
        </w:rPr>
        <w:t xml:space="preserve"> izdajatelja. </w:t>
      </w:r>
    </w:p>
    <w:p w:rsidR="00A5693B" w:rsidRDefault="00426188">
      <w:pPr>
        <w:spacing w:after="120"/>
        <w:jc w:val="both"/>
        <w:rPr>
          <w:color w:val="auto"/>
          <w:sz w:val="20"/>
          <w:szCs w:val="20"/>
        </w:rPr>
      </w:pPr>
      <w:r>
        <w:rPr>
          <w:color w:val="auto"/>
          <w:sz w:val="20"/>
          <w:szCs w:val="20"/>
        </w:rPr>
        <w:t>Vsakdo lahko zahteva, da se mu izda overjen računalniški izpis kot potrdilo.  V obliki potrdil se izdajajo podatki iz katastra nepremičnin, registra prostorskih enot in evidence državne meje, pri čemer se za izdajanje potrdil uporabljajo določbe ZUP (uprav</w:t>
      </w:r>
      <w:r>
        <w:rPr>
          <w:color w:val="auto"/>
          <w:sz w:val="20"/>
          <w:szCs w:val="20"/>
        </w:rPr>
        <w:t xml:space="preserve">ne takse, podpis uradne osebe in žig). </w:t>
      </w:r>
    </w:p>
    <w:p w:rsidR="00A5693B" w:rsidRDefault="00426188">
      <w:pPr>
        <w:spacing w:after="120"/>
        <w:jc w:val="both"/>
        <w:rPr>
          <w:color w:val="auto"/>
          <w:sz w:val="20"/>
          <w:szCs w:val="20"/>
        </w:rPr>
      </w:pPr>
      <w:r>
        <w:rPr>
          <w:color w:val="auto"/>
          <w:sz w:val="20"/>
          <w:szCs w:val="20"/>
        </w:rPr>
        <w:t xml:space="preserve"> »Obseg podatkov« v računalniškem izpisu ali v potrdilu je v  zvezi s </w:t>
      </w:r>
      <w:r>
        <w:rPr>
          <w:b/>
          <w:color w:val="FF0000"/>
          <w:sz w:val="20"/>
          <w:szCs w:val="20"/>
        </w:rPr>
        <w:fldChar w:fldCharType="begin"/>
      </w:r>
      <w:r>
        <w:rPr>
          <w:b/>
          <w:color w:val="FF0000"/>
          <w:sz w:val="20"/>
          <w:szCs w:val="20"/>
        </w:rPr>
        <w:instrText xml:space="preserve"> REF _Ref490832030 \r \h  \* MERGEFORMAT </w:instrText>
      </w:r>
      <w:r>
        <w:rPr>
          <w:b/>
          <w:color w:val="FF0000"/>
          <w:sz w:val="20"/>
          <w:szCs w:val="20"/>
        </w:rPr>
      </w:r>
      <w:r>
        <w:rPr>
          <w:b/>
          <w:color w:val="FF0000"/>
          <w:sz w:val="20"/>
          <w:szCs w:val="20"/>
        </w:rPr>
        <w:fldChar w:fldCharType="separate"/>
      </w:r>
      <w:r>
        <w:rPr>
          <w:b/>
          <w:color w:val="FF0000"/>
          <w:sz w:val="20"/>
          <w:szCs w:val="20"/>
        </w:rPr>
        <w:t>135</w:t>
      </w:r>
      <w:r>
        <w:rPr>
          <w:b/>
          <w:color w:val="FF0000"/>
          <w:sz w:val="20"/>
          <w:szCs w:val="20"/>
        </w:rPr>
        <w:fldChar w:fldCharType="end"/>
      </w:r>
      <w:r>
        <w:rPr>
          <w:color w:val="auto"/>
          <w:sz w:val="20"/>
          <w:szCs w:val="20"/>
        </w:rPr>
        <w:t xml:space="preserve">. členom ZKN. Oba, </w:t>
      </w:r>
      <w:r>
        <w:rPr>
          <w:b/>
          <w:color w:val="FF0000"/>
          <w:sz w:val="20"/>
          <w:szCs w:val="20"/>
        </w:rPr>
        <w:fldChar w:fldCharType="begin"/>
      </w:r>
      <w:r>
        <w:rPr>
          <w:b/>
          <w:color w:val="FF0000"/>
          <w:sz w:val="20"/>
          <w:szCs w:val="20"/>
        </w:rPr>
        <w:instrText xml:space="preserve"> REF _Ref490832</w:instrText>
      </w:r>
      <w:r>
        <w:rPr>
          <w:b/>
          <w:color w:val="FF0000"/>
          <w:sz w:val="20"/>
          <w:szCs w:val="20"/>
        </w:rPr>
        <w:instrText xml:space="preserve">030 \r \h  \* MERGEFORMAT </w:instrText>
      </w:r>
      <w:r>
        <w:rPr>
          <w:b/>
          <w:color w:val="FF0000"/>
          <w:sz w:val="20"/>
          <w:szCs w:val="20"/>
        </w:rPr>
      </w:r>
      <w:r>
        <w:rPr>
          <w:b/>
          <w:color w:val="FF0000"/>
          <w:sz w:val="20"/>
          <w:szCs w:val="20"/>
        </w:rPr>
        <w:fldChar w:fldCharType="separate"/>
      </w:r>
      <w:r>
        <w:rPr>
          <w:b/>
          <w:color w:val="FF0000"/>
          <w:sz w:val="20"/>
          <w:szCs w:val="20"/>
        </w:rPr>
        <w:t>135</w:t>
      </w:r>
      <w:r>
        <w:rPr>
          <w:b/>
          <w:color w:val="FF0000"/>
          <w:sz w:val="20"/>
          <w:szCs w:val="20"/>
        </w:rPr>
        <w:fldChar w:fldCharType="end"/>
      </w:r>
      <w:r>
        <w:rPr>
          <w:color w:val="auto"/>
          <w:sz w:val="20"/>
          <w:szCs w:val="20"/>
        </w:rPr>
        <w:t xml:space="preserve">. člen In </w:t>
      </w:r>
      <w:r>
        <w:rPr>
          <w:b/>
          <w:color w:val="FF0000"/>
          <w:sz w:val="20"/>
          <w:szCs w:val="20"/>
        </w:rPr>
        <w:fldChar w:fldCharType="begin"/>
      </w:r>
      <w:r>
        <w:rPr>
          <w:b/>
          <w:color w:val="FF0000"/>
          <w:sz w:val="20"/>
          <w:szCs w:val="20"/>
        </w:rPr>
        <w:instrText xml:space="preserve"> REF _Ref526253621 \r \h  \* MERGEFORMAT </w:instrText>
      </w:r>
      <w:r>
        <w:rPr>
          <w:b/>
          <w:color w:val="FF0000"/>
          <w:sz w:val="20"/>
          <w:szCs w:val="20"/>
        </w:rPr>
      </w:r>
      <w:r>
        <w:rPr>
          <w:b/>
          <w:color w:val="FF0000"/>
          <w:sz w:val="20"/>
          <w:szCs w:val="20"/>
        </w:rPr>
        <w:fldChar w:fldCharType="separate"/>
      </w:r>
      <w:r>
        <w:rPr>
          <w:b/>
          <w:color w:val="FF0000"/>
          <w:sz w:val="20"/>
          <w:szCs w:val="20"/>
        </w:rPr>
        <w:t>136</w:t>
      </w:r>
      <w:r>
        <w:rPr>
          <w:b/>
          <w:color w:val="FF0000"/>
          <w:sz w:val="20"/>
          <w:szCs w:val="20"/>
        </w:rPr>
        <w:fldChar w:fldCharType="end"/>
      </w:r>
      <w:r>
        <w:rPr>
          <w:color w:val="auto"/>
          <w:sz w:val="20"/>
          <w:szCs w:val="20"/>
        </w:rPr>
        <w:t>. člen ZKN sta umeščena v poglavje z n</w:t>
      </w:r>
      <w:r>
        <w:rPr>
          <w:color w:val="auto"/>
          <w:sz w:val="20"/>
          <w:szCs w:val="20"/>
        </w:rPr>
        <w:t xml:space="preserve">aslovom »Izkazovanje in izdajanje podatkov«, ki celovito, notranje skladno ureja vprašanje dostopanja do podatkov, vsebovanih v nepremičninskih evidencah po ZKN. </w:t>
      </w:r>
      <w:r>
        <w:rPr>
          <w:b/>
          <w:color w:val="FF0000"/>
          <w:sz w:val="20"/>
          <w:szCs w:val="20"/>
        </w:rPr>
        <w:fldChar w:fldCharType="begin"/>
      </w:r>
      <w:r>
        <w:rPr>
          <w:b/>
          <w:color w:val="FF0000"/>
          <w:sz w:val="20"/>
          <w:szCs w:val="20"/>
        </w:rPr>
        <w:instrText xml:space="preserve"> REF _Ref490832030 \r \h  \* MERGEFORMAT </w:instrText>
      </w:r>
      <w:r>
        <w:rPr>
          <w:b/>
          <w:color w:val="FF0000"/>
          <w:sz w:val="20"/>
          <w:szCs w:val="20"/>
        </w:rPr>
      </w:r>
      <w:r>
        <w:rPr>
          <w:b/>
          <w:color w:val="FF0000"/>
          <w:sz w:val="20"/>
          <w:szCs w:val="20"/>
        </w:rPr>
        <w:fldChar w:fldCharType="separate"/>
      </w:r>
      <w:r>
        <w:rPr>
          <w:b/>
          <w:color w:val="FF0000"/>
          <w:sz w:val="20"/>
          <w:szCs w:val="20"/>
        </w:rPr>
        <w:t>135</w:t>
      </w:r>
      <w:r>
        <w:rPr>
          <w:b/>
          <w:color w:val="FF0000"/>
          <w:sz w:val="20"/>
          <w:szCs w:val="20"/>
        </w:rPr>
        <w:fldChar w:fldCharType="end"/>
      </w:r>
      <w:r>
        <w:rPr>
          <w:color w:val="auto"/>
          <w:sz w:val="20"/>
          <w:szCs w:val="20"/>
        </w:rPr>
        <w:t xml:space="preserve">. člen ZKN je treba razumeti kot </w:t>
      </w:r>
      <w:r>
        <w:rPr>
          <w:rFonts w:ascii="Cambria Math" w:hAnsi="Cambria Math" w:cs="Cambria Math"/>
          <w:color w:val="auto"/>
          <w:sz w:val="20"/>
          <w:szCs w:val="20"/>
        </w:rPr>
        <w:t>①</w:t>
      </w:r>
      <w:r>
        <w:rPr>
          <w:color w:val="auto"/>
          <w:sz w:val="20"/>
          <w:szCs w:val="20"/>
        </w:rPr>
        <w:t xml:space="preserve"> splošno opredelitev javnosti podatkov in upravičencev do dostopa do javnih podatkov in kot </w:t>
      </w:r>
      <w:r>
        <w:rPr>
          <w:rFonts w:ascii="Cambria Math" w:hAnsi="Cambria Math" w:cs="Cambria Math"/>
          <w:color w:val="auto"/>
          <w:sz w:val="20"/>
          <w:szCs w:val="20"/>
        </w:rPr>
        <w:t>②</w:t>
      </w:r>
      <w:r>
        <w:rPr>
          <w:color w:val="auto"/>
          <w:sz w:val="20"/>
          <w:szCs w:val="20"/>
        </w:rPr>
        <w:t xml:space="preserve"> opredelitev obsega podatkov, do katerih so posamezne skupine naslovnikov upravičene – konkretno: </w:t>
      </w:r>
      <w:r>
        <w:rPr>
          <w:b/>
          <w:color w:val="FF0000"/>
          <w:sz w:val="20"/>
          <w:szCs w:val="20"/>
        </w:rPr>
        <w:fldChar w:fldCharType="begin"/>
      </w:r>
      <w:r>
        <w:rPr>
          <w:b/>
          <w:color w:val="FF0000"/>
          <w:sz w:val="20"/>
          <w:szCs w:val="20"/>
        </w:rPr>
        <w:instrText xml:space="preserve"> REF _Ref4908</w:instrText>
      </w:r>
      <w:r>
        <w:rPr>
          <w:b/>
          <w:color w:val="FF0000"/>
          <w:sz w:val="20"/>
          <w:szCs w:val="20"/>
        </w:rPr>
        <w:instrText xml:space="preserve">32030 \r \h  \* MERGEFORMAT </w:instrText>
      </w:r>
      <w:r>
        <w:rPr>
          <w:b/>
          <w:color w:val="FF0000"/>
          <w:sz w:val="20"/>
          <w:szCs w:val="20"/>
        </w:rPr>
      </w:r>
      <w:r>
        <w:rPr>
          <w:b/>
          <w:color w:val="FF0000"/>
          <w:sz w:val="20"/>
          <w:szCs w:val="20"/>
        </w:rPr>
        <w:fldChar w:fldCharType="separate"/>
      </w:r>
      <w:r>
        <w:rPr>
          <w:b/>
          <w:color w:val="FF0000"/>
          <w:sz w:val="20"/>
          <w:szCs w:val="20"/>
        </w:rPr>
        <w:t>135</w:t>
      </w:r>
      <w:r>
        <w:rPr>
          <w:b/>
          <w:color w:val="FF0000"/>
          <w:sz w:val="20"/>
          <w:szCs w:val="20"/>
        </w:rPr>
        <w:fldChar w:fldCharType="end"/>
      </w:r>
      <w:r>
        <w:rPr>
          <w:color w:val="auto"/>
          <w:sz w:val="20"/>
          <w:szCs w:val="20"/>
        </w:rPr>
        <w:t>. člen ZKN opredeljuje, do katerih izmed potrdil, ki bodo določeni s pravilnikom, je upravičen posamezen subjekt.</w:t>
      </w:r>
    </w:p>
    <w:p w:rsidR="00A5693B" w:rsidRDefault="00426188">
      <w:pPr>
        <w:spacing w:after="120"/>
        <w:jc w:val="both"/>
        <w:rPr>
          <w:color w:val="auto"/>
          <w:sz w:val="20"/>
          <w:szCs w:val="20"/>
        </w:rPr>
      </w:pPr>
      <w:r>
        <w:rPr>
          <w:color w:val="auto"/>
          <w:sz w:val="20"/>
          <w:szCs w:val="20"/>
        </w:rPr>
        <w:t>ZKN ohranja ureditev ZEN, da se za izdajanje</w:t>
      </w:r>
      <w:r>
        <w:rPr>
          <w:color w:val="auto"/>
          <w:sz w:val="20"/>
          <w:szCs w:val="20"/>
        </w:rPr>
        <w:t xml:space="preserve"> potrdil pooblastijo tudi drugi državni organi. ZKN določa,  računalniške izpise in overjene računalniške izpise (potrdila) o podatkih katastra nepremičnin,  registra prostorskih enot in evidence državne meje lahko poleg geodetske uprave izdajajo tudi drug</w:t>
      </w:r>
      <w:r>
        <w:rPr>
          <w:color w:val="auto"/>
          <w:sz w:val="20"/>
          <w:szCs w:val="20"/>
        </w:rPr>
        <w:t>i državni organi, organi samoupravnih lokalnih skupnosti, notarji in geodetska podjetja, poleg geodetske uprave pa lahko (le) državni organi in notarji izdajajo  računalniške izpise in overjene računalniške izpise, ki se jih lahko pridobi z osebnim vpogled</w:t>
      </w:r>
      <w:r>
        <w:rPr>
          <w:color w:val="auto"/>
          <w:sz w:val="20"/>
          <w:szCs w:val="20"/>
        </w:rPr>
        <w:t xml:space="preserve">om. </w:t>
      </w:r>
    </w:p>
    <w:p w:rsidR="00A5693B" w:rsidRDefault="00A5693B">
      <w:pPr>
        <w:spacing w:after="120"/>
        <w:jc w:val="both"/>
        <w:rPr>
          <w:color w:val="auto"/>
          <w:sz w:val="20"/>
          <w:szCs w:val="20"/>
        </w:rPr>
      </w:pPr>
    </w:p>
    <w:p w:rsidR="00A5693B" w:rsidRDefault="00426188">
      <w:pPr>
        <w:pStyle w:val="Naslov1"/>
        <w:rPr>
          <w:color w:val="auto"/>
        </w:rPr>
      </w:pPr>
      <w:bookmarkStart w:id="408" w:name="_Toc527537730"/>
      <w:bookmarkStart w:id="409" w:name="_Toc527537924"/>
      <w:r>
        <w:rPr>
          <w:color w:val="auto"/>
        </w:rPr>
        <w:t>Kazenske določbe</w:t>
      </w:r>
      <w:bookmarkEnd w:id="408"/>
      <w:bookmarkEnd w:id="409"/>
    </w:p>
    <w:p w:rsidR="00A5693B" w:rsidRDefault="00426188">
      <w:pPr>
        <w:spacing w:after="120"/>
        <w:rPr>
          <w:color w:val="FF3399"/>
        </w:rPr>
      </w:pPr>
      <w:r>
        <w:rPr>
          <w:color w:val="FF3399"/>
        </w:rPr>
        <w:t>Ureditev kazenskih določb bo usklajena po strokovni obravnavi gradiva</w:t>
      </w:r>
    </w:p>
    <w:p w:rsidR="00A5693B" w:rsidRDefault="00426188">
      <w:pPr>
        <w:pStyle w:val="clentevilke"/>
        <w:rPr>
          <w:color w:val="auto"/>
        </w:rPr>
      </w:pPr>
      <w:r>
        <w:rPr>
          <w:color w:val="auto"/>
        </w:rPr>
        <w:t>člen</w:t>
      </w:r>
    </w:p>
    <w:p w:rsidR="00A5693B" w:rsidRDefault="00426188">
      <w:pPr>
        <w:pStyle w:val="Naslov6"/>
      </w:pPr>
      <w:bookmarkStart w:id="410" w:name="_Toc527537925"/>
      <w:r>
        <w:t>(prekrški v zvezi z oznako državne meje, izvajanjem meritev in opazovanj ter z mejniki)</w:t>
      </w:r>
      <w:bookmarkEnd w:id="410"/>
    </w:p>
    <w:p w:rsidR="00A5693B" w:rsidRDefault="00426188">
      <w:pPr>
        <w:jc w:val="both"/>
        <w:rPr>
          <w:color w:val="auto"/>
        </w:rPr>
      </w:pPr>
      <w:r>
        <w:rPr>
          <w:color w:val="auto"/>
        </w:rPr>
        <w:t>(1) Z globo od 400 do 4.000 eurov se kaznuje za prekršek pravna oseba,</w:t>
      </w:r>
      <w:r>
        <w:rPr>
          <w:color w:val="auto"/>
        </w:rPr>
        <w:t xml:space="preserve"> če:</w:t>
      </w:r>
    </w:p>
    <w:p w:rsidR="00A5693B" w:rsidRDefault="00426188">
      <w:pPr>
        <w:numPr>
          <w:ilvl w:val="0"/>
          <w:numId w:val="22"/>
        </w:numPr>
        <w:jc w:val="both"/>
        <w:rPr>
          <w:color w:val="auto"/>
        </w:rPr>
      </w:pPr>
      <w:r>
        <w:rPr>
          <w:color w:val="auto"/>
        </w:rPr>
        <w:t xml:space="preserve">poškoduje, zasuje oziroma odstrani oznako državne meje (drugi odstavek </w:t>
      </w:r>
      <w:r>
        <w:rPr>
          <w:b/>
          <w:color w:val="FF0000"/>
        </w:rPr>
        <w:fldChar w:fldCharType="begin"/>
      </w:r>
      <w:r>
        <w:rPr>
          <w:b/>
          <w:color w:val="FF0000"/>
        </w:rPr>
        <w:instrText xml:space="preserve"> REF _Ref515967938 \r \h  \* MERGEFORMAT </w:instrText>
      </w:r>
      <w:r>
        <w:rPr>
          <w:b/>
          <w:color w:val="FF0000"/>
        </w:rPr>
      </w:r>
      <w:r>
        <w:rPr>
          <w:b/>
          <w:color w:val="FF0000"/>
        </w:rPr>
        <w:fldChar w:fldCharType="separate"/>
      </w:r>
      <w:r>
        <w:rPr>
          <w:b/>
          <w:color w:val="FF0000"/>
        </w:rPr>
        <w:t>123</w:t>
      </w:r>
      <w:r>
        <w:rPr>
          <w:b/>
          <w:color w:val="FF0000"/>
        </w:rPr>
        <w:fldChar w:fldCharType="end"/>
      </w:r>
      <w:r>
        <w:rPr>
          <w:b/>
          <w:color w:val="auto"/>
        </w:rPr>
        <w:t>.</w:t>
      </w:r>
      <w:r>
        <w:rPr>
          <w:color w:val="auto"/>
        </w:rPr>
        <w:t xml:space="preserve"> člena);</w:t>
      </w:r>
    </w:p>
    <w:p w:rsidR="00A5693B" w:rsidRDefault="00426188">
      <w:pPr>
        <w:numPr>
          <w:ilvl w:val="0"/>
          <w:numId w:val="22"/>
        </w:numPr>
        <w:jc w:val="both"/>
        <w:rPr>
          <w:color w:val="auto"/>
        </w:rPr>
      </w:pPr>
      <w:r>
        <w:rPr>
          <w:color w:val="auto"/>
        </w:rPr>
        <w:t xml:space="preserve">osebam iz </w:t>
      </w:r>
      <w:r>
        <w:rPr>
          <w:b/>
          <w:color w:val="FF0000"/>
        </w:rPr>
        <w:fldChar w:fldCharType="begin"/>
      </w:r>
      <w:r>
        <w:rPr>
          <w:b/>
          <w:color w:val="FF0000"/>
        </w:rPr>
        <w:instrText xml:space="preserve"> REF _Ref515968153 \r \h  \* MERGEFORMAT </w:instrText>
      </w:r>
      <w:r>
        <w:rPr>
          <w:b/>
          <w:color w:val="FF0000"/>
        </w:rPr>
      </w:r>
      <w:r>
        <w:rPr>
          <w:b/>
          <w:color w:val="FF0000"/>
        </w:rPr>
        <w:fldChar w:fldCharType="separate"/>
      </w:r>
      <w:r>
        <w:rPr>
          <w:b/>
          <w:color w:val="FF0000"/>
        </w:rPr>
        <w:t>6</w:t>
      </w:r>
      <w:r>
        <w:rPr>
          <w:b/>
          <w:color w:val="FF0000"/>
        </w:rPr>
        <w:fldChar w:fldCharType="end"/>
      </w:r>
      <w:r>
        <w:rPr>
          <w:color w:val="auto"/>
        </w:rPr>
        <w:t>. člena tega zakona prepreči dostop na zemljišče ali do splošnih skupnih delov stavbe ali jim ne dopusti izvajanje meritev in opazovanj;</w:t>
      </w:r>
    </w:p>
    <w:p w:rsidR="00A5693B" w:rsidRDefault="00426188">
      <w:pPr>
        <w:numPr>
          <w:ilvl w:val="0"/>
          <w:numId w:val="22"/>
        </w:numPr>
        <w:jc w:val="both"/>
        <w:rPr>
          <w:color w:val="auto"/>
        </w:rPr>
      </w:pPr>
      <w:r>
        <w:rPr>
          <w:color w:val="auto"/>
        </w:rPr>
        <w:t>ne zahteva označitev urejene meje parcele z mejniki (prvi</w:t>
      </w:r>
      <w:r>
        <w:rPr>
          <w:color w:val="auto"/>
        </w:rPr>
        <w:t xml:space="preserve"> odstavek </w:t>
      </w:r>
      <w:r>
        <w:rPr>
          <w:b/>
          <w:color w:val="FF0000"/>
        </w:rPr>
        <w:fldChar w:fldCharType="begin"/>
      </w:r>
      <w:r>
        <w:rPr>
          <w:b/>
          <w:color w:val="FF0000"/>
        </w:rPr>
        <w:instrText xml:space="preserve"> REF _Ref523732470 \r \h  \* MERGEFORMAT </w:instrText>
      </w:r>
      <w:r>
        <w:rPr>
          <w:b/>
          <w:color w:val="FF0000"/>
        </w:rPr>
      </w:r>
      <w:r>
        <w:rPr>
          <w:b/>
          <w:color w:val="FF0000"/>
        </w:rPr>
        <w:fldChar w:fldCharType="separate"/>
      </w:r>
      <w:r>
        <w:rPr>
          <w:b/>
          <w:color w:val="FF0000"/>
        </w:rPr>
        <w:t>68</w:t>
      </w:r>
      <w:r>
        <w:rPr>
          <w:b/>
          <w:color w:val="FF0000"/>
        </w:rPr>
        <w:fldChar w:fldCharType="end"/>
      </w:r>
      <w:r>
        <w:rPr>
          <w:color w:val="auto"/>
        </w:rPr>
        <w:t>. člena)</w:t>
      </w:r>
    </w:p>
    <w:p w:rsidR="00A5693B" w:rsidRDefault="00426188">
      <w:pPr>
        <w:numPr>
          <w:ilvl w:val="0"/>
          <w:numId w:val="22"/>
        </w:numPr>
        <w:spacing w:after="120"/>
        <w:ind w:left="714" w:hanging="357"/>
        <w:jc w:val="both"/>
        <w:rPr>
          <w:color w:val="auto"/>
        </w:rPr>
      </w:pPr>
      <w:r>
        <w:rPr>
          <w:color w:val="auto"/>
        </w:rPr>
        <w:t xml:space="preserve">postavi, odstrani, prestavi, zasuje ali kakor koli poškoduje mejnike ( peti odstavek </w:t>
      </w:r>
      <w:r>
        <w:rPr>
          <w:b/>
          <w:color w:val="FF0000"/>
        </w:rPr>
        <w:fldChar w:fldCharType="begin"/>
      </w:r>
      <w:r>
        <w:rPr>
          <w:b/>
          <w:color w:val="FF0000"/>
        </w:rPr>
        <w:instrText xml:space="preserve"> REF _Ref516061706 \r \h  \* MERGEFORMAT </w:instrText>
      </w:r>
      <w:r>
        <w:rPr>
          <w:b/>
          <w:color w:val="FF0000"/>
        </w:rPr>
      </w:r>
      <w:r>
        <w:rPr>
          <w:b/>
          <w:color w:val="FF0000"/>
        </w:rPr>
        <w:fldChar w:fldCharType="separate"/>
      </w:r>
      <w:r>
        <w:rPr>
          <w:b/>
          <w:color w:val="FF0000"/>
        </w:rPr>
        <w:t>6</w:t>
      </w:r>
      <w:r>
        <w:rPr>
          <w:b/>
          <w:color w:val="FF0000"/>
        </w:rPr>
        <w:t>9</w:t>
      </w:r>
      <w:r>
        <w:rPr>
          <w:b/>
          <w:color w:val="FF0000"/>
        </w:rPr>
        <w:fldChar w:fldCharType="end"/>
      </w:r>
      <w:r>
        <w:rPr>
          <w:color w:val="auto"/>
        </w:rPr>
        <w:t>. člena).</w:t>
      </w:r>
    </w:p>
    <w:p w:rsidR="00A5693B" w:rsidRDefault="00426188">
      <w:pPr>
        <w:spacing w:after="120"/>
        <w:jc w:val="both"/>
        <w:rPr>
          <w:color w:val="auto"/>
        </w:rPr>
      </w:pPr>
      <w:r>
        <w:rPr>
          <w:color w:val="auto"/>
        </w:rPr>
        <w:t>(2) Z globo od 800 do 8.000 eurov se kaznuje za prekršek iz prejšnjega odstavka pravna oseba, ki se po zakonu, ki ureja gospodarske družbe, šteje za srednjo ali veliko gospodarsk</w:t>
      </w:r>
      <w:r>
        <w:rPr>
          <w:color w:val="auto"/>
        </w:rPr>
        <w:t>o družbo.</w:t>
      </w:r>
    </w:p>
    <w:p w:rsidR="00A5693B" w:rsidRDefault="00426188">
      <w:pPr>
        <w:spacing w:after="120"/>
        <w:jc w:val="both"/>
        <w:rPr>
          <w:color w:val="auto"/>
        </w:rPr>
      </w:pPr>
      <w:r>
        <w:rPr>
          <w:color w:val="auto"/>
        </w:rPr>
        <w:t>(3) Z globo od 200 do 2.000 eurov se za prekršek iz prvega odstavka tega člena kaznuje samostojni podjetnik posameznik ali posameznik, ki samostojno opravlja dejavnost.</w:t>
      </w:r>
    </w:p>
    <w:p w:rsidR="00A5693B" w:rsidRDefault="00426188">
      <w:pPr>
        <w:spacing w:after="120"/>
        <w:jc w:val="both"/>
        <w:rPr>
          <w:color w:val="auto"/>
        </w:rPr>
      </w:pPr>
      <w:r>
        <w:rPr>
          <w:color w:val="auto"/>
        </w:rPr>
        <w:t>(4) Z globo od 200 do 1.500 eurov se za prekršek iz prvega odstavka tega člen</w:t>
      </w:r>
      <w:r>
        <w:rPr>
          <w:color w:val="auto"/>
        </w:rPr>
        <w:t>a kaznuje tudi odgovorna oseba pravne osebe ali odgovorna oseba samostojnega podjetnika posameznika ali posameznika, ki samostojno opravlja dejavnost.</w:t>
      </w:r>
    </w:p>
    <w:p w:rsidR="00A5693B" w:rsidRDefault="00426188">
      <w:pPr>
        <w:spacing w:after="120"/>
        <w:jc w:val="both"/>
        <w:rPr>
          <w:color w:val="auto"/>
        </w:rPr>
      </w:pPr>
      <w:r>
        <w:rPr>
          <w:color w:val="auto"/>
        </w:rPr>
        <w:t>(5) Z globo od 200 do 1.000 eurov se za prekršek iz prvega odstavka tega člena kaznuje posameznik.</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w:t>
      </w:r>
      <w:r>
        <w:rPr>
          <w:color w:val="943634" w:themeColor="accent2" w:themeShade="BF"/>
          <w:sz w:val="20"/>
          <w:szCs w:val="20"/>
          <w:u w:val="single"/>
        </w:rPr>
        <w:t>ožitev</w:t>
      </w:r>
    </w:p>
    <w:p w:rsidR="00A5693B" w:rsidRDefault="00426188">
      <w:pPr>
        <w:pStyle w:val="Navadensplet"/>
        <w:spacing w:after="120"/>
        <w:jc w:val="both"/>
        <w:rPr>
          <w:color w:val="auto"/>
          <w:sz w:val="20"/>
          <w:szCs w:val="20"/>
        </w:rPr>
      </w:pPr>
      <w:r>
        <w:rPr>
          <w:color w:val="auto"/>
          <w:sz w:val="20"/>
          <w:szCs w:val="20"/>
        </w:rPr>
        <w:t>Določena je višina glob za prekrške.</w:t>
      </w:r>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411" w:name="_Toc527537926"/>
      <w:r>
        <w:t>(prekrški zaradi neoznačitve stanovanjskih enot in poslovnih prostorov)</w:t>
      </w:r>
      <w:bookmarkEnd w:id="411"/>
    </w:p>
    <w:p w:rsidR="00A5693B" w:rsidRDefault="00426188">
      <w:pPr>
        <w:spacing w:after="120"/>
        <w:jc w:val="both"/>
        <w:rPr>
          <w:color w:val="auto"/>
        </w:rPr>
      </w:pPr>
      <w:r>
        <w:rPr>
          <w:color w:val="auto"/>
        </w:rPr>
        <w:t xml:space="preserve">(1) Z globo od 400 do 2.000 eurov se kaznuje za prekršek lastnik dela stavbe, ki je pravna oseba, samostojni podjetnik posameznik ali </w:t>
      </w:r>
      <w:r>
        <w:rPr>
          <w:color w:val="auto"/>
        </w:rPr>
        <w:t>posameznik, ki samostojno opravlja dejavnost, oziroma upravnik stavbe, ki je pravna oseba, samostojni podjetnik posameznik ali posameznik, ki samostojno opravlja dejavnost, če pred vpisom stavbe ali dela stavbe v kataster stavb ne označi stanovanjskih enot</w:t>
      </w:r>
      <w:r>
        <w:rPr>
          <w:color w:val="auto"/>
        </w:rPr>
        <w:t xml:space="preserve"> in poslovnih prostorov s številko stanovanja ali poslovnega prostora (</w:t>
      </w:r>
      <w:r>
        <w:rPr>
          <w:b/>
          <w:color w:val="FF0000"/>
        </w:rPr>
        <w:fldChar w:fldCharType="begin"/>
      </w:r>
      <w:r>
        <w:rPr>
          <w:b/>
          <w:color w:val="FF0000"/>
        </w:rPr>
        <w:instrText xml:space="preserve"> REF _Ref488240383 \r \h  \* MERGEFORMAT </w:instrText>
      </w:r>
      <w:r>
        <w:rPr>
          <w:b/>
          <w:color w:val="FF0000"/>
        </w:rPr>
      </w:r>
      <w:r>
        <w:rPr>
          <w:b/>
          <w:color w:val="FF0000"/>
        </w:rPr>
        <w:fldChar w:fldCharType="separate"/>
      </w:r>
      <w:r>
        <w:rPr>
          <w:b/>
          <w:color w:val="FF0000"/>
        </w:rPr>
        <w:t>25</w:t>
      </w:r>
      <w:r>
        <w:rPr>
          <w:b/>
          <w:color w:val="FF0000"/>
        </w:rPr>
        <w:fldChar w:fldCharType="end"/>
      </w:r>
      <w:r>
        <w:rPr>
          <w:color w:val="auto"/>
        </w:rPr>
        <w:t>. člen).</w:t>
      </w:r>
    </w:p>
    <w:p w:rsidR="00A5693B" w:rsidRDefault="00426188">
      <w:pPr>
        <w:spacing w:after="120"/>
        <w:jc w:val="both"/>
        <w:rPr>
          <w:color w:val="auto"/>
        </w:rPr>
      </w:pPr>
      <w:r>
        <w:rPr>
          <w:color w:val="auto"/>
        </w:rPr>
        <w:t>(2) Z globo od 200 do 1.000 eurov se za prekršek iz prejšnjega od</w:t>
      </w:r>
      <w:r>
        <w:rPr>
          <w:color w:val="auto"/>
        </w:rPr>
        <w:t>stavka kaznuje tudi odgovorna oseba pravne osebe ali odgovorna oseba samostojnega podjetnika posameznika ali posameznika, ki samostojno opravlja dejavnost.</w:t>
      </w:r>
    </w:p>
    <w:p w:rsidR="00A5693B" w:rsidRDefault="00426188">
      <w:pPr>
        <w:spacing w:after="120"/>
        <w:jc w:val="both"/>
        <w:rPr>
          <w:color w:val="auto"/>
        </w:rPr>
      </w:pPr>
      <w:r>
        <w:rPr>
          <w:color w:val="auto"/>
        </w:rPr>
        <w:t xml:space="preserve">(3) Z globo od 40 do 500 eurov se za prekršek iz prvega odstavka tega člena kaznuje lastnik stavbe, </w:t>
      </w:r>
      <w:r>
        <w:rPr>
          <w:color w:val="auto"/>
        </w:rPr>
        <w:t>ki je posameznik.</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Določena je višina glob za prekrške.</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412" w:name="_Ref515960565"/>
      <w:r>
        <w:rPr>
          <w:color w:val="auto"/>
        </w:rPr>
        <w:t>člen</w:t>
      </w:r>
      <w:bookmarkEnd w:id="412"/>
    </w:p>
    <w:p w:rsidR="00A5693B" w:rsidRDefault="00426188">
      <w:pPr>
        <w:pStyle w:val="Naslov6"/>
      </w:pPr>
      <w:bookmarkStart w:id="413" w:name="_Toc527537927"/>
      <w:r>
        <w:t>(prekrški zaradi neevidentiranja stavbe ali dela stavbe v katastru nepremičnin)</w:t>
      </w:r>
      <w:bookmarkEnd w:id="413"/>
    </w:p>
    <w:p w:rsidR="00A5693B" w:rsidRDefault="00426188">
      <w:pPr>
        <w:spacing w:after="120"/>
        <w:jc w:val="both"/>
        <w:rPr>
          <w:color w:val="auto"/>
        </w:rPr>
      </w:pPr>
      <w:r>
        <w:rPr>
          <w:color w:val="auto"/>
        </w:rPr>
        <w:t>(1) Z globo od 600 do 5.000 eurov se kaznuje za prekršek lastnik parcele, ki je povezana s stavbo, ali</w:t>
      </w:r>
      <w:r>
        <w:rPr>
          <w:color w:val="auto"/>
        </w:rPr>
        <w:t xml:space="preserve"> imetnik stavbne pravice, če je na tej parceli vzpostavljena stavbna pravica, ki je pravna oseba, samostojni podjetnik posameznik ali posameznik, ki samostojno opravlja dejavnost, če v roku ne vloži zahteve za vpis stavbe v kataster stavb ( prvi odstavek </w:t>
      </w:r>
      <w:r>
        <w:rPr>
          <w:b/>
          <w:color w:val="FF0000"/>
        </w:rPr>
        <w:fldChar w:fldCharType="begin"/>
      </w:r>
      <w:r>
        <w:rPr>
          <w:b/>
          <w:color w:val="FF0000"/>
        </w:rPr>
        <w:instrText xml:space="preserve"> </w:instrText>
      </w:r>
      <w:r>
        <w:rPr>
          <w:b/>
          <w:color w:val="FF0000"/>
        </w:rPr>
        <w:instrText xml:space="preserve">REF _Ref526240833 \r \h  \* MERGEFORMAT </w:instrText>
      </w:r>
      <w:r>
        <w:rPr>
          <w:b/>
          <w:color w:val="FF0000"/>
        </w:rPr>
      </w:r>
      <w:r>
        <w:rPr>
          <w:b/>
          <w:color w:val="FF0000"/>
        </w:rPr>
        <w:fldChar w:fldCharType="separate"/>
      </w:r>
      <w:r>
        <w:rPr>
          <w:b/>
          <w:color w:val="FF0000"/>
        </w:rPr>
        <w:t>100</w:t>
      </w:r>
      <w:r>
        <w:rPr>
          <w:b/>
          <w:color w:val="FF0000"/>
        </w:rPr>
        <w:fldChar w:fldCharType="end"/>
      </w:r>
      <w:r>
        <w:rPr>
          <w:color w:val="auto"/>
        </w:rPr>
        <w:t xml:space="preserve"> člena).</w:t>
      </w:r>
    </w:p>
    <w:p w:rsidR="00A5693B" w:rsidRDefault="00426188">
      <w:pPr>
        <w:spacing w:after="120"/>
        <w:jc w:val="both"/>
        <w:rPr>
          <w:color w:val="auto"/>
        </w:rPr>
      </w:pPr>
      <w:r>
        <w:rPr>
          <w:color w:val="auto"/>
        </w:rPr>
        <w:t>(2) Z globo od 300 do 3.000 eurov se za prekršek iz prejšnjega odstavka kaznuje tudi odgovorna oseba pravne osebe ali odgovorna oseba sam</w:t>
      </w:r>
      <w:r>
        <w:rPr>
          <w:color w:val="auto"/>
        </w:rPr>
        <w:t>ostojnega podjetnika posameznika ali posameznika, ki samostojno opravlja dejavnost.</w:t>
      </w:r>
    </w:p>
    <w:p w:rsidR="00A5693B" w:rsidRDefault="00426188">
      <w:pPr>
        <w:spacing w:after="120"/>
        <w:jc w:val="both"/>
        <w:rPr>
          <w:color w:val="auto"/>
        </w:rPr>
      </w:pPr>
      <w:r>
        <w:rPr>
          <w:color w:val="auto"/>
        </w:rPr>
        <w:t>(3) Z globo od 300 do 1.500 eurov se za prekršek iz prvega odstavka tega člena kaznuje lastnik parcele, ki je povezana s stavbo, ali imetnik stavbne pravice, če je na tej p</w:t>
      </w:r>
      <w:r>
        <w:rPr>
          <w:color w:val="auto"/>
        </w:rPr>
        <w:t>arceli vzpostavljena stavbna pravica stavbe, ki je posameznik.</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Določena je višina glob za prekrške.</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414" w:name="_Ref515961224"/>
      <w:r>
        <w:rPr>
          <w:color w:val="auto"/>
        </w:rPr>
        <w:t>člen</w:t>
      </w:r>
      <w:bookmarkEnd w:id="414"/>
    </w:p>
    <w:p w:rsidR="00A5693B" w:rsidRDefault="00426188">
      <w:pPr>
        <w:pStyle w:val="Naslov6"/>
      </w:pPr>
      <w:bookmarkStart w:id="415" w:name="_Toc527537928"/>
      <w:r>
        <w:t>(prekrški zaradi neevidentiranja sprememb na stavbi ali delu stavbe)</w:t>
      </w:r>
      <w:bookmarkEnd w:id="415"/>
    </w:p>
    <w:p w:rsidR="00A5693B" w:rsidRDefault="00426188">
      <w:pPr>
        <w:spacing w:after="120"/>
        <w:jc w:val="both"/>
        <w:rPr>
          <w:color w:val="auto"/>
        </w:rPr>
      </w:pPr>
      <w:r>
        <w:rPr>
          <w:color w:val="auto"/>
        </w:rPr>
        <w:t>(1) Z globo od 200 do 2.500 eurov se kaznuje za prekršek lastnik del</w:t>
      </w:r>
      <w:r>
        <w:rPr>
          <w:color w:val="auto"/>
        </w:rPr>
        <w:t xml:space="preserve">a stavbe ali imetnik stavbne pravice ali upravnik stavbe, ki je pravna oseba, samostojni podjetnik posameznik ali posameznik, ki samostojno opravlja dejavnost, če v roku ne vloži zahteve za spremembo podatkov katastra nepremičnin (prvi odstavek </w:t>
      </w:r>
      <w:r>
        <w:rPr>
          <w:b/>
          <w:color w:val="FF0000"/>
        </w:rPr>
        <w:fldChar w:fldCharType="begin"/>
      </w:r>
      <w:r>
        <w:rPr>
          <w:b/>
          <w:color w:val="FF0000"/>
        </w:rPr>
        <w:instrText xml:space="preserve"> REF _Ref52</w:instrText>
      </w:r>
      <w:r>
        <w:rPr>
          <w:b/>
          <w:color w:val="FF0000"/>
        </w:rPr>
        <w:instrText xml:space="preserve">6240898 \r \h  \* MERGEFORMAT </w:instrText>
      </w:r>
      <w:r>
        <w:rPr>
          <w:b/>
          <w:color w:val="FF0000"/>
        </w:rPr>
      </w:r>
      <w:r>
        <w:rPr>
          <w:b/>
          <w:color w:val="FF0000"/>
        </w:rPr>
        <w:fldChar w:fldCharType="separate"/>
      </w:r>
      <w:r>
        <w:rPr>
          <w:b/>
          <w:color w:val="FF0000"/>
        </w:rPr>
        <w:t>103</w:t>
      </w:r>
      <w:r>
        <w:rPr>
          <w:b/>
          <w:color w:val="FF0000"/>
        </w:rPr>
        <w:fldChar w:fldCharType="end"/>
      </w:r>
      <w:r>
        <w:rPr>
          <w:b/>
          <w:color w:val="auto"/>
        </w:rPr>
        <w:t>.</w:t>
      </w:r>
      <w:r>
        <w:rPr>
          <w:color w:val="auto"/>
        </w:rPr>
        <w:t xml:space="preserve"> člena).</w:t>
      </w:r>
    </w:p>
    <w:p w:rsidR="00A5693B" w:rsidRDefault="00426188">
      <w:pPr>
        <w:spacing w:after="120"/>
        <w:jc w:val="both"/>
        <w:rPr>
          <w:color w:val="auto"/>
        </w:rPr>
      </w:pPr>
      <w:r>
        <w:rPr>
          <w:color w:val="auto"/>
        </w:rPr>
        <w:t>(2) Z globo od 100 do 1.500 eurov se za prekršek iz prejšnjega odstavka kaznuje tudi odgovorna oseba pravne osebe ali odgovorna oseba samostojnega</w:t>
      </w:r>
      <w:r>
        <w:rPr>
          <w:color w:val="auto"/>
        </w:rPr>
        <w:t xml:space="preserve"> podjetnika posameznika ali posameznika, ki samostojno opravlja dejavnost.</w:t>
      </w:r>
    </w:p>
    <w:p w:rsidR="00A5693B" w:rsidRDefault="00426188">
      <w:pPr>
        <w:spacing w:after="120"/>
        <w:jc w:val="both"/>
        <w:rPr>
          <w:color w:val="auto"/>
        </w:rPr>
      </w:pPr>
      <w:r>
        <w:rPr>
          <w:color w:val="auto"/>
        </w:rPr>
        <w:t>(3) Z globo od 100 do 700 eurov se za prekršek iz prvega odstavka tega člena kaznuje lastnik dela stavbe, imetnik stavbne pravice ali upravnik stavbe, ki je posameznik.</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Določena je višina glob za prekrške.</w:t>
      </w:r>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416" w:name="_Toc527537929"/>
      <w:r>
        <w:t>(višina globe v hitrem prekrškovnem postopku)</w:t>
      </w:r>
      <w:bookmarkEnd w:id="416"/>
    </w:p>
    <w:p w:rsidR="00A5693B" w:rsidRDefault="00426188">
      <w:pPr>
        <w:spacing w:after="120"/>
        <w:jc w:val="both"/>
        <w:rPr>
          <w:color w:val="auto"/>
        </w:rPr>
      </w:pPr>
      <w:r>
        <w:rPr>
          <w:color w:val="auto"/>
        </w:rPr>
        <w:t>Za prekrške iz tega zakona se v hitrem postopku lahko izreče globa tudi v znesku, ki je višji od najnižje predpisane globe, določene s tem zakonom.</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autoSpaceDE w:val="0"/>
        <w:autoSpaceDN w:val="0"/>
        <w:adjustRightInd w:val="0"/>
        <w:spacing w:after="120"/>
        <w:jc w:val="both"/>
        <w:rPr>
          <w:color w:val="auto"/>
          <w:sz w:val="20"/>
          <w:szCs w:val="20"/>
        </w:rPr>
      </w:pPr>
      <w:r>
        <w:rPr>
          <w:color w:val="auto"/>
          <w:sz w:val="20"/>
          <w:szCs w:val="20"/>
        </w:rPr>
        <w:t>Geodetski inšpektor</w:t>
      </w:r>
      <w:r>
        <w:rPr>
          <w:b/>
          <w:bCs/>
          <w:color w:val="auto"/>
          <w:sz w:val="20"/>
          <w:szCs w:val="20"/>
        </w:rPr>
        <w:t xml:space="preserve"> </w:t>
      </w:r>
      <w:r>
        <w:rPr>
          <w:bCs/>
          <w:color w:val="auto"/>
          <w:sz w:val="20"/>
          <w:szCs w:val="20"/>
        </w:rPr>
        <w:t>odloča</w:t>
      </w:r>
      <w:r>
        <w:rPr>
          <w:color w:val="auto"/>
          <w:sz w:val="20"/>
          <w:szCs w:val="20"/>
        </w:rPr>
        <w:t xml:space="preserve"> o prekrških, ki so določeni v ZKN.</w:t>
      </w:r>
    </w:p>
    <w:p w:rsidR="00A5693B" w:rsidRDefault="00426188">
      <w:pPr>
        <w:autoSpaceDE w:val="0"/>
        <w:autoSpaceDN w:val="0"/>
        <w:adjustRightInd w:val="0"/>
        <w:spacing w:after="120"/>
        <w:jc w:val="both"/>
        <w:rPr>
          <w:color w:val="auto"/>
          <w:sz w:val="20"/>
          <w:szCs w:val="20"/>
        </w:rPr>
      </w:pPr>
      <w:r>
        <w:rPr>
          <w:color w:val="auto"/>
          <w:sz w:val="20"/>
          <w:szCs w:val="20"/>
        </w:rPr>
        <w:t>Ureditev člena v celoti povzema 131.a člen ZEN, ki je bil kot nov člen sprejet z ZEN-A, iz naslednjih razlogov: »Postopkovne določbe so nujno potrebne, da se doseže učinkovito kaznovanje kršitel</w:t>
      </w:r>
      <w:r>
        <w:rPr>
          <w:color w:val="auto"/>
          <w:sz w:val="20"/>
          <w:szCs w:val="20"/>
        </w:rPr>
        <w:t>jev: na podlagi veljavne ureditve ZEN geodetski inšpektor po prejemu predloga izvede postopek o prekršku in kršitelja kaznuje z globo v najnižjem znesku, ki je predpisana za prekršek ZEN, nato pa preveri, ali je kršitelj plačal globo v predpisanem roku. De</w:t>
      </w:r>
      <w:r>
        <w:rPr>
          <w:color w:val="auto"/>
          <w:sz w:val="20"/>
          <w:szCs w:val="20"/>
        </w:rPr>
        <w:t>jstvo, da stavba ali spremembe podatkov o stavbi še vedno niso vpisane v kataster stavb, čeprav je bila oseba, ki bi za vpis morala poskrbeti, zaradi neizpolnitve zakonske obveznosti že kaznovana za prekršek, ugotovi geodetska uprava ob sistematičnem pregl</w:t>
      </w:r>
      <w:r>
        <w:rPr>
          <w:color w:val="auto"/>
          <w:sz w:val="20"/>
          <w:szCs w:val="20"/>
        </w:rPr>
        <w:t>edu katastra stavb. Tedaj geodetska uprava »ponovi« postopek, kršitelju ponovno pošlje poziv v skladu z ZEN in če se ta pozivu spet ne odzove, geodetskemu inšpektorju ponovno predlaga kaznovanje za prekršek po ZEN. Geodetski inšpektor je doslej v večini pr</w:t>
      </w:r>
      <w:r>
        <w:rPr>
          <w:color w:val="auto"/>
          <w:sz w:val="20"/>
          <w:szCs w:val="20"/>
        </w:rPr>
        <w:t xml:space="preserve">imerov izvedel inšpekcijski postopek tako, da je ponovil »prvi« postopek kaznovanja – kršitelja je (spet) kaznoval z globo v najnižjem predpisanem znesku, ali pa je odločanje o isti zadevi zavrnil zaradi prepovedi ponovnega odločanja o isti stvari. </w:t>
      </w:r>
    </w:p>
    <w:p w:rsidR="00A5693B" w:rsidRDefault="00426188">
      <w:pPr>
        <w:pStyle w:val="Navadensplet"/>
        <w:spacing w:after="120"/>
        <w:jc w:val="both"/>
        <w:rPr>
          <w:color w:val="auto"/>
          <w:sz w:val="20"/>
          <w:szCs w:val="20"/>
        </w:rPr>
      </w:pPr>
      <w:r>
        <w:rPr>
          <w:color w:val="auto"/>
          <w:sz w:val="20"/>
          <w:szCs w:val="20"/>
        </w:rPr>
        <w:t>Prepov</w:t>
      </w:r>
      <w:r>
        <w:rPr>
          <w:color w:val="auto"/>
          <w:sz w:val="20"/>
          <w:szCs w:val="20"/>
        </w:rPr>
        <w:t xml:space="preserve">ed večkratnega kaznovanja za isti prekršek bi pomenila onemogočanje ponovnega kaznovanja in izreka nove globe, če kršitelj, ki je storil prekršek po ZEN in ga je zanj geodetski inšpektor že oglobil, še vedno ni izpolnil obveznosti po ZEN. Takšno ukrepanje </w:t>
      </w:r>
      <w:r>
        <w:rPr>
          <w:color w:val="auto"/>
          <w:sz w:val="20"/>
          <w:szCs w:val="20"/>
        </w:rPr>
        <w:t>ni učinkovito, cilj kaznovanja je namreč v javnem interesu doseči izpolnitev obveznosti stranke. Če kršitelj vztraja pri kršitvi ZEN in ne izvede obveznosti po ZEN – ne vpiše stavbe v uradne evidence oziroma ne posreduje vprašalnika, gre za nadaljevanje kr</w:t>
      </w:r>
      <w:r>
        <w:rPr>
          <w:color w:val="auto"/>
          <w:sz w:val="20"/>
          <w:szCs w:val="20"/>
        </w:rPr>
        <w:t xml:space="preserve">šitve, ki terja nadaljnje kaznovanje. Kršitelja je treba vsakič znova, ko geodetska uprava preveri dejansko stanje in ta ustreza prekršku (ker ni predloga za vpis v uradne evidence), zaradi javnega interesa (popolnost podatkov v uradnih evidencah) ponovno </w:t>
      </w:r>
      <w:r>
        <w:rPr>
          <w:color w:val="auto"/>
          <w:sz w:val="20"/>
          <w:szCs w:val="20"/>
        </w:rPr>
        <w:t>kaznovati, zato se ga za posamezen isti prekršek po ZEN lahko večkrat kaznuje.</w:t>
      </w:r>
    </w:p>
    <w:p w:rsidR="00A5693B" w:rsidRDefault="00426188">
      <w:pPr>
        <w:spacing w:after="120"/>
        <w:jc w:val="both"/>
        <w:rPr>
          <w:color w:val="auto"/>
          <w:sz w:val="20"/>
          <w:szCs w:val="20"/>
          <w:u w:val="single"/>
        </w:rPr>
      </w:pPr>
      <w:r>
        <w:rPr>
          <w:color w:val="auto"/>
          <w:sz w:val="20"/>
          <w:szCs w:val="20"/>
        </w:rPr>
        <w:t>Geodetski inšpektor</w:t>
      </w:r>
      <w:r>
        <w:rPr>
          <w:b/>
          <w:bCs/>
          <w:color w:val="auto"/>
          <w:sz w:val="20"/>
          <w:szCs w:val="20"/>
        </w:rPr>
        <w:t xml:space="preserve"> </w:t>
      </w:r>
      <w:r>
        <w:rPr>
          <w:color w:val="auto"/>
          <w:sz w:val="20"/>
          <w:szCs w:val="20"/>
        </w:rPr>
        <w:t xml:space="preserve">v hitrem prekrškovnem postopku odloča o vseh prekrških, ki jih določa ZEN. Z določitvijo, da se za prekrške iz ZEN sme v hitrem postopku izreči globa tudi v </w:t>
      </w:r>
      <w:r>
        <w:rPr>
          <w:color w:val="auto"/>
          <w:sz w:val="20"/>
          <w:szCs w:val="20"/>
        </w:rPr>
        <w:t xml:space="preserve">znesku, ki je višji od najnižje predpisane globe, določene z ZEN, se določa pooblastilo iz tretjega odstavka 52. člena ZP-1. Ta določa, da se v hitrem postopku storilcu v primeru, če je globa predpisana v razponu, izreče najnižja predpisana mera globe, če </w:t>
      </w:r>
      <w:r>
        <w:rPr>
          <w:color w:val="auto"/>
          <w:sz w:val="20"/>
          <w:szCs w:val="20"/>
        </w:rPr>
        <w:t>z zakonom ni določeno drugače. 131.a člen ZEN</w:t>
      </w:r>
      <w:r>
        <w:rPr>
          <w:bCs/>
          <w:color w:val="auto"/>
          <w:sz w:val="20"/>
          <w:szCs w:val="20"/>
        </w:rPr>
        <w:t xml:space="preserve"> kot lex specialis</w:t>
      </w:r>
      <w:r>
        <w:rPr>
          <w:color w:val="auto"/>
          <w:sz w:val="20"/>
          <w:szCs w:val="20"/>
        </w:rPr>
        <w:t xml:space="preserve"> ureditev določa, da se za prekrške v hitrem postopku lahko izreče globa v znesku, ki je višja od najnižje globe, določene po ZEN. Geodetski inšpektor ne bo več vezan na izrek najnižje predpisa</w:t>
      </w:r>
      <w:r>
        <w:rPr>
          <w:color w:val="auto"/>
          <w:sz w:val="20"/>
          <w:szCs w:val="20"/>
        </w:rPr>
        <w:t>ne mere globe, ki jo za posamezen prekršek določa ZEN, ampak bo lahko glede na okoliščine primera izrekel globo v katerikoli višini znotraj razponov, ki so predpisani v kazenskih določbah ZEN.«.</w:t>
      </w:r>
    </w:p>
    <w:p w:rsidR="00A5693B" w:rsidRDefault="00A5693B">
      <w:pPr>
        <w:pStyle w:val="Navadensplet"/>
        <w:spacing w:after="120"/>
        <w:jc w:val="both"/>
        <w:rPr>
          <w:color w:val="auto"/>
          <w:sz w:val="20"/>
          <w:szCs w:val="20"/>
        </w:rPr>
      </w:pPr>
    </w:p>
    <w:p w:rsidR="00A5693B" w:rsidRDefault="00426188">
      <w:pPr>
        <w:pStyle w:val="Naslov1"/>
        <w:rPr>
          <w:color w:val="auto"/>
        </w:rPr>
      </w:pPr>
      <w:bookmarkStart w:id="417" w:name="_Toc527537731"/>
      <w:bookmarkStart w:id="418" w:name="_Toc527537930"/>
      <w:r>
        <w:rPr>
          <w:color w:val="auto"/>
        </w:rPr>
        <w:t>Prehodne in končne določbe</w:t>
      </w:r>
      <w:bookmarkEnd w:id="417"/>
      <w:bookmarkEnd w:id="418"/>
    </w:p>
    <w:p w:rsidR="00A5693B" w:rsidRDefault="00A5693B">
      <w:pPr>
        <w:spacing w:after="120"/>
        <w:jc w:val="both"/>
        <w:rPr>
          <w:color w:val="auto"/>
        </w:rPr>
      </w:pPr>
    </w:p>
    <w:p w:rsidR="00A5693B" w:rsidRDefault="00426188">
      <w:pPr>
        <w:pStyle w:val="Naslov3"/>
        <w:rPr>
          <w:color w:val="auto"/>
        </w:rPr>
      </w:pPr>
      <w:bookmarkStart w:id="419" w:name="_Toc527537732"/>
      <w:bookmarkStart w:id="420" w:name="_Toc527537931"/>
      <w:r>
        <w:rPr>
          <w:color w:val="auto"/>
        </w:rPr>
        <w:t>Prevedba podatkov</w:t>
      </w:r>
      <w:bookmarkEnd w:id="419"/>
      <w:bookmarkEnd w:id="420"/>
    </w:p>
    <w:p w:rsidR="00A5693B" w:rsidRDefault="00426188">
      <w:pPr>
        <w:pStyle w:val="clentevilke"/>
        <w:rPr>
          <w:color w:val="auto"/>
        </w:rPr>
      </w:pPr>
      <w:r>
        <w:rPr>
          <w:color w:val="auto"/>
        </w:rPr>
        <w:t>člen</w:t>
      </w:r>
    </w:p>
    <w:p w:rsidR="00A5693B" w:rsidRDefault="00426188">
      <w:pPr>
        <w:pStyle w:val="Naslov6"/>
      </w:pPr>
      <w:bookmarkStart w:id="421" w:name="_Toc527537932"/>
      <w:r>
        <w:t>(prevedba</w:t>
      </w:r>
      <w:r>
        <w:t xml:space="preserve"> podatkov o parcelah iz zemljiškega katastra ter o stavbah in delih stavb iz katastra stavb v kataster nepremičnin)</w:t>
      </w:r>
      <w:bookmarkEnd w:id="421"/>
    </w:p>
    <w:p w:rsidR="00A5693B" w:rsidRDefault="00426188">
      <w:pPr>
        <w:autoSpaceDE w:val="0"/>
        <w:autoSpaceDN w:val="0"/>
        <w:adjustRightInd w:val="0"/>
        <w:spacing w:after="120"/>
        <w:jc w:val="both"/>
        <w:rPr>
          <w:color w:val="auto"/>
        </w:rPr>
      </w:pPr>
      <w:r>
        <w:rPr>
          <w:color w:val="auto"/>
        </w:rPr>
        <w:t>Šteje se, da so podatki o parcelah iz zemljiškega katastra in registra nepremičnin ter podatki o stavbah in delih stavb iz katastra stavb, s</w:t>
      </w:r>
      <w:r>
        <w:rPr>
          <w:color w:val="auto"/>
        </w:rPr>
        <w:t xml:space="preserve"> katerimi razpolaga geodetska uprava na dan uveljavitve tega zakona, podatki katastra nepremičnin iz </w:t>
      </w:r>
      <w:r>
        <w:rPr>
          <w:b/>
          <w:color w:val="FF0000"/>
        </w:rPr>
        <w:fldChar w:fldCharType="begin"/>
      </w:r>
      <w:r>
        <w:rPr>
          <w:b/>
          <w:color w:val="FF0000"/>
        </w:rPr>
        <w:instrText xml:space="preserve"> REF _Ref526238719 \r \h  \* MERGEFORMAT </w:instrText>
      </w:r>
      <w:r>
        <w:rPr>
          <w:b/>
          <w:color w:val="FF0000"/>
        </w:rPr>
      </w:r>
      <w:r>
        <w:rPr>
          <w:b/>
          <w:color w:val="FF0000"/>
        </w:rPr>
        <w:fldChar w:fldCharType="separate"/>
      </w:r>
      <w:r>
        <w:rPr>
          <w:b/>
          <w:color w:val="FF0000"/>
        </w:rPr>
        <w:t>12</w:t>
      </w:r>
      <w:r>
        <w:rPr>
          <w:b/>
          <w:color w:val="FF0000"/>
        </w:rPr>
        <w:fldChar w:fldCharType="end"/>
      </w:r>
      <w:r>
        <w:rPr>
          <w:color w:val="FF0000"/>
        </w:rPr>
        <w:t>.</w:t>
      </w:r>
      <w:r>
        <w:rPr>
          <w:color w:val="auto"/>
        </w:rPr>
        <w:t xml:space="preserve"> člena tega zakona. </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spacing w:after="120"/>
        <w:jc w:val="both"/>
        <w:rPr>
          <w:color w:val="auto"/>
          <w:sz w:val="20"/>
          <w:szCs w:val="20"/>
        </w:rPr>
      </w:pPr>
      <w:r>
        <w:rPr>
          <w:color w:val="auto"/>
          <w:sz w:val="20"/>
          <w:szCs w:val="20"/>
        </w:rPr>
        <w:t>ZKN ureja način vzpostavitve katastra nepremičnin tako, da vzpostavlja pravno domnevo, da se šteje, da so zbirke in podatki, s katerimi razpolaga Geodetska uprava RS na dan uveljavitve ZKN, kataster nepremičnin po ZKN. Gre za prevzem vseh podatkov iz zemlj</w:t>
      </w:r>
      <w:r>
        <w:rPr>
          <w:color w:val="auto"/>
          <w:sz w:val="20"/>
          <w:szCs w:val="20"/>
        </w:rPr>
        <w:t xml:space="preserve">iškega katastra, katastra stavb in  registra nepremičnin v kataster nepremičnin. </w:t>
      </w:r>
    </w:p>
    <w:p w:rsidR="00A5693B" w:rsidRDefault="00A5693B">
      <w:pPr>
        <w:spacing w:after="120"/>
        <w:jc w:val="both"/>
        <w:rPr>
          <w:color w:val="auto"/>
        </w:rPr>
      </w:pPr>
    </w:p>
    <w:p w:rsidR="00A5693B" w:rsidRDefault="00426188">
      <w:pPr>
        <w:pStyle w:val="clentevilke"/>
        <w:rPr>
          <w:color w:val="auto"/>
        </w:rPr>
      </w:pPr>
      <w:r>
        <w:rPr>
          <w:color w:val="auto"/>
        </w:rPr>
        <w:t>člen</w:t>
      </w:r>
    </w:p>
    <w:p w:rsidR="00A5693B" w:rsidRDefault="00426188">
      <w:pPr>
        <w:pStyle w:val="Naslov6"/>
      </w:pPr>
      <w:bookmarkStart w:id="422" w:name="_Toc527537933"/>
      <w:r>
        <w:t>(prevedba podatkov o stavbah in delih stavb iz registra nepremičnin v kataster nepremičnin)</w:t>
      </w:r>
      <w:bookmarkEnd w:id="422"/>
    </w:p>
    <w:p w:rsidR="00A5693B" w:rsidRDefault="00426188">
      <w:pPr>
        <w:spacing w:after="120"/>
        <w:jc w:val="both"/>
        <w:rPr>
          <w:color w:val="auto"/>
        </w:rPr>
      </w:pPr>
      <w:r>
        <w:rPr>
          <w:color w:val="auto"/>
        </w:rPr>
        <w:t xml:space="preserve">(1) Šteje se, da so stavbe in deli stavbe, zgrajene pred 1. januarjem 2003, </w:t>
      </w:r>
      <w:r>
        <w:rPr>
          <w:color w:val="auto"/>
        </w:rPr>
        <w:t xml:space="preserve">ki so ob uveljavitvi tega zakona vpisane samo v register nepremičnin in imajo vpisano številko stavbe, povezavo stavbe s parcelo, številko dela stavbe, površino dela stavbe in dejansko rabo dela stavbe, vpisane v kataster nepremičnin. </w:t>
      </w:r>
    </w:p>
    <w:p w:rsidR="00A5693B" w:rsidRDefault="00426188">
      <w:pPr>
        <w:pStyle w:val="Navadensplet"/>
        <w:spacing w:after="120"/>
        <w:jc w:val="both"/>
        <w:rPr>
          <w:color w:val="auto"/>
          <w:sz w:val="22"/>
          <w:szCs w:val="22"/>
        </w:rPr>
      </w:pPr>
      <w:r>
        <w:rPr>
          <w:color w:val="auto"/>
          <w:sz w:val="22"/>
          <w:szCs w:val="22"/>
        </w:rPr>
        <w:t>(2) Če ima stavba iz</w:t>
      </w:r>
      <w:r>
        <w:rPr>
          <w:color w:val="auto"/>
          <w:sz w:val="22"/>
          <w:szCs w:val="22"/>
        </w:rPr>
        <w:t xml:space="preserve"> prejšnjega odstavka več delov stavbe, se ob uveljavitvi tega zakona vsi deli stavbe združijo v en del stavbe, če je na vseh delih kot lastnik vpisana ista oseba ali če ima stavba dva ali tri dele stavbe. </w:t>
      </w:r>
    </w:p>
    <w:p w:rsidR="00A5693B" w:rsidRDefault="00426188">
      <w:pPr>
        <w:pStyle w:val="Navadensplet"/>
        <w:spacing w:after="120"/>
        <w:jc w:val="both"/>
        <w:rPr>
          <w:color w:val="auto"/>
          <w:sz w:val="22"/>
          <w:szCs w:val="22"/>
        </w:rPr>
      </w:pPr>
      <w:r>
        <w:rPr>
          <w:color w:val="auto"/>
          <w:sz w:val="22"/>
          <w:szCs w:val="22"/>
        </w:rPr>
        <w:t xml:space="preserve">(3) Podatki o stavbah in delih stavb iz prvega in </w:t>
      </w:r>
      <w:r>
        <w:rPr>
          <w:color w:val="auto"/>
          <w:sz w:val="22"/>
          <w:szCs w:val="22"/>
        </w:rPr>
        <w:t>drugega odstavka tega člena se v katastru nepremičnin posebej označijo. Podatki o teh stavbah in delih stavb se ne smejo uporabljati za vzpostavitev etažne lastnine. Stavba ne more biti vpisana v zemljiško knjigo kot stavba, zgrajena na podlagi stavbne pra</w:t>
      </w:r>
      <w:r>
        <w:rPr>
          <w:color w:val="auto"/>
          <w:sz w:val="22"/>
          <w:szCs w:val="22"/>
        </w:rPr>
        <w:t xml:space="preserve">vice.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Podatki o stavbah in delih stavb, ki so bili vpisani samo v register nepremičnin z vpisano številko stavbe, povezavo stavbe s parcelo, številko dela stavbe, površino dela stavbe in dejansko rabo dela stavbe, z uveljavitvijo zakona »post</w:t>
      </w:r>
      <w:r>
        <w:rPr>
          <w:color w:val="auto"/>
          <w:sz w:val="20"/>
          <w:szCs w:val="20"/>
        </w:rPr>
        <w:t>anejo« podatki katastra nepremičnin in se posebej označijo.</w:t>
      </w:r>
    </w:p>
    <w:p w:rsidR="00A5693B" w:rsidRDefault="00426188">
      <w:pPr>
        <w:jc w:val="both"/>
        <w:rPr>
          <w:color w:val="auto"/>
          <w:sz w:val="20"/>
          <w:szCs w:val="20"/>
        </w:rPr>
      </w:pPr>
      <w:r>
        <w:rPr>
          <w:color w:val="auto"/>
          <w:sz w:val="20"/>
          <w:szCs w:val="20"/>
        </w:rPr>
        <w:t xml:space="preserve">Poseben način vodenja podatkov o stavbah z več deli stavbe, ki so vpisane samo v registru nepremičnin, je določil ZEN-A: v </w:t>
      </w:r>
      <w:r>
        <w:rPr>
          <w:rFonts w:eastAsia="Calibri"/>
          <w:color w:val="auto"/>
          <w:sz w:val="20"/>
          <w:szCs w:val="20"/>
          <w:lang w:eastAsia="sl-SI"/>
        </w:rPr>
        <w:t xml:space="preserve">stavbi, ki je na dan 31. maj 2021 vpisana samo v registru nepremičnin z dvema ali več deli stavbe, se na dan 31. maj 2021 deli stavbe združijo v nov del stavbe. Za vodenje podatka o lastniku novega dela stavbe se smiselno uporabljajo določbe ZEN, ki </w:t>
      </w:r>
      <w:r>
        <w:rPr>
          <w:color w:val="auto"/>
          <w:sz w:val="20"/>
          <w:szCs w:val="20"/>
        </w:rPr>
        <w:t>urejaj</w:t>
      </w:r>
      <w:r>
        <w:rPr>
          <w:color w:val="auto"/>
          <w:sz w:val="20"/>
          <w:szCs w:val="20"/>
        </w:rPr>
        <w:t>o evidentiranje podatka o lastniku dela stavbe v katastru stavb, če na stavbi ni vzpostavljena etažna lastnina ali ni ustanovljene stavbne pravice (če je v zemljiški knjigi vpisano samo zemljišče, stavba kot njegova sestavina pa ni vpisana). ZKN ureditev Z</w:t>
      </w:r>
      <w:r>
        <w:rPr>
          <w:color w:val="auto"/>
          <w:sz w:val="20"/>
          <w:szCs w:val="20"/>
        </w:rPr>
        <w:t xml:space="preserve">EN-A povzema. </w:t>
      </w:r>
    </w:p>
    <w:p w:rsidR="00A5693B" w:rsidRDefault="00A5693B">
      <w:pPr>
        <w:spacing w:after="120"/>
        <w:rPr>
          <w:color w:val="auto"/>
          <w:sz w:val="20"/>
          <w:szCs w:val="20"/>
        </w:rPr>
      </w:pPr>
    </w:p>
    <w:p w:rsidR="00A5693B" w:rsidRDefault="00426188">
      <w:pPr>
        <w:pStyle w:val="clentevilke"/>
        <w:rPr>
          <w:color w:val="auto"/>
        </w:rPr>
      </w:pPr>
      <w:bookmarkStart w:id="423" w:name="_Ref491873921"/>
      <w:r>
        <w:rPr>
          <w:color w:val="auto"/>
        </w:rPr>
        <w:t>člen</w:t>
      </w:r>
      <w:bookmarkEnd w:id="423"/>
    </w:p>
    <w:p w:rsidR="00A5693B" w:rsidRDefault="00426188">
      <w:pPr>
        <w:pStyle w:val="Naslov6"/>
      </w:pPr>
      <w:bookmarkStart w:id="424" w:name="_Toc527537934"/>
      <w:r>
        <w:t>(prevedba in spreminjanje podatkov o lastnikih iz registra nepremičnin)</w:t>
      </w:r>
      <w:bookmarkEnd w:id="424"/>
    </w:p>
    <w:p w:rsidR="00A5693B" w:rsidRDefault="00426188">
      <w:pPr>
        <w:pStyle w:val="Navadensplet"/>
        <w:spacing w:after="120"/>
        <w:jc w:val="both"/>
        <w:rPr>
          <w:color w:val="auto"/>
          <w:sz w:val="22"/>
          <w:szCs w:val="22"/>
        </w:rPr>
      </w:pPr>
      <w:r>
        <w:rPr>
          <w:color w:val="auto"/>
          <w:sz w:val="22"/>
          <w:szCs w:val="22"/>
        </w:rPr>
        <w:t>(1) Podatki o osebi, ki je ob uveljavitvi tega zakona vpisana v registru nepremičnin kot lastnik nepremičnine, se ohranijo in vpišejo v kataster nepremičnin kot po</w:t>
      </w:r>
      <w:r>
        <w:rPr>
          <w:color w:val="auto"/>
          <w:sz w:val="22"/>
          <w:szCs w:val="22"/>
        </w:rPr>
        <w:t xml:space="preserve">seben podatek, če so različni od podatka o lastniku, vpisanem po </w:t>
      </w:r>
      <w:r>
        <w:rPr>
          <w:b/>
          <w:color w:val="FF0000"/>
          <w:sz w:val="22"/>
          <w:szCs w:val="22"/>
        </w:rPr>
        <w:fldChar w:fldCharType="begin"/>
      </w:r>
      <w:r>
        <w:rPr>
          <w:b/>
          <w:color w:val="FF0000"/>
          <w:sz w:val="22"/>
          <w:szCs w:val="22"/>
        </w:rPr>
        <w:instrText xml:space="preserve"> REF _Ref490825511 \r \h  \* MERGEFORMAT </w:instrText>
      </w:r>
      <w:r>
        <w:rPr>
          <w:b/>
          <w:color w:val="FF0000"/>
          <w:sz w:val="22"/>
          <w:szCs w:val="22"/>
        </w:rPr>
      </w:r>
      <w:r>
        <w:rPr>
          <w:b/>
          <w:color w:val="FF0000"/>
          <w:sz w:val="22"/>
          <w:szCs w:val="22"/>
        </w:rPr>
        <w:fldChar w:fldCharType="separate"/>
      </w:r>
      <w:r>
        <w:rPr>
          <w:b/>
          <w:color w:val="FF0000"/>
          <w:sz w:val="22"/>
          <w:szCs w:val="22"/>
        </w:rPr>
        <w:t>16</w:t>
      </w:r>
      <w:r>
        <w:rPr>
          <w:b/>
          <w:color w:val="FF0000"/>
          <w:sz w:val="22"/>
          <w:szCs w:val="22"/>
        </w:rPr>
        <w:fldChar w:fldCharType="end"/>
      </w:r>
      <w:r>
        <w:rPr>
          <w:color w:val="auto"/>
          <w:sz w:val="22"/>
          <w:szCs w:val="22"/>
        </w:rPr>
        <w:t xml:space="preserve"> člena tega zakona, brez upoštevanja deleža lastništva, ne glede na to, ali je b</w:t>
      </w:r>
      <w:r>
        <w:rPr>
          <w:color w:val="auto"/>
          <w:sz w:val="22"/>
          <w:szCs w:val="22"/>
        </w:rPr>
        <w:t>ila stavba ob uveljavitvi tega zakona vpisana v katastru stavb ali samo v registru nepremičnin.</w:t>
      </w:r>
    </w:p>
    <w:p w:rsidR="00A5693B" w:rsidRDefault="00426188">
      <w:pPr>
        <w:pStyle w:val="Navadensplet"/>
        <w:spacing w:after="120"/>
        <w:jc w:val="both"/>
        <w:rPr>
          <w:color w:val="auto"/>
          <w:sz w:val="22"/>
          <w:szCs w:val="22"/>
        </w:rPr>
      </w:pPr>
      <w:r>
        <w:rPr>
          <w:color w:val="auto"/>
          <w:sz w:val="22"/>
          <w:szCs w:val="22"/>
        </w:rPr>
        <w:t>(2) Če so bili skladno s prejšnjim členom združeni deli stavb, se za primerjavo po prejšnjem odstavku štejejo vse osebe, ki so bili kot lastniki vpisani pri del</w:t>
      </w:r>
      <w:r>
        <w:rPr>
          <w:color w:val="auto"/>
          <w:sz w:val="22"/>
          <w:szCs w:val="22"/>
        </w:rPr>
        <w:t>ih stavb kot solastniki.</w:t>
      </w:r>
    </w:p>
    <w:p w:rsidR="00A5693B" w:rsidRDefault="00426188">
      <w:pPr>
        <w:jc w:val="both"/>
        <w:rPr>
          <w:color w:val="auto"/>
        </w:rPr>
      </w:pPr>
      <w:r>
        <w:rPr>
          <w:color w:val="auto"/>
        </w:rPr>
        <w:t>(3) Če so posebej vpisani lastniki po prvem odstavku tega člena se v katastru nepremičnin :</w:t>
      </w:r>
    </w:p>
    <w:p w:rsidR="00A5693B" w:rsidRDefault="00426188">
      <w:pPr>
        <w:numPr>
          <w:ilvl w:val="0"/>
          <w:numId w:val="21"/>
        </w:numPr>
        <w:jc w:val="both"/>
        <w:rPr>
          <w:color w:val="auto"/>
        </w:rPr>
      </w:pPr>
      <w:r>
        <w:rPr>
          <w:color w:val="auto"/>
        </w:rPr>
        <w:t xml:space="preserve">deli stavb vodijo kot deli stavb v etažni lastnini, parcela, na kateri stoji stavba, pa se posebej vpiše kot splošni skupni del stavbe v </w:t>
      </w:r>
      <w:r>
        <w:rPr>
          <w:color w:val="auto"/>
        </w:rPr>
        <w:t>etažni lastnini, če ima stavba dva ali več delov;</w:t>
      </w:r>
    </w:p>
    <w:p w:rsidR="00A5693B" w:rsidRDefault="00426188">
      <w:pPr>
        <w:numPr>
          <w:ilvl w:val="0"/>
          <w:numId w:val="21"/>
        </w:numPr>
        <w:spacing w:after="120"/>
        <w:jc w:val="both"/>
        <w:rPr>
          <w:color w:val="auto"/>
        </w:rPr>
      </w:pPr>
      <w:r>
        <w:rPr>
          <w:color w:val="auto"/>
        </w:rPr>
        <w:t>stavba vodi kot stavba, zgrajena na podlagi stavbne pravice, če ima stavba en del stavbe.</w:t>
      </w:r>
    </w:p>
    <w:p w:rsidR="00A5693B" w:rsidRDefault="00426188">
      <w:pPr>
        <w:spacing w:after="120"/>
        <w:jc w:val="both"/>
        <w:rPr>
          <w:color w:val="auto"/>
        </w:rPr>
      </w:pPr>
      <w:r>
        <w:rPr>
          <w:color w:val="auto"/>
        </w:rPr>
        <w:t>(4) Podatki o  osebah iz prvega odstavka tega člena, ki se kot lastniki vpišejo v kataster nepremičnin, se lahko spr</w:t>
      </w:r>
      <w:r>
        <w:rPr>
          <w:color w:val="auto"/>
        </w:rPr>
        <w:t>eminjajo le na zahtevo novega lastnika ob predložitvi listine, ki je sposobna za vpis lastništva v zemljiški knjigi in izjave do sedaj vpisanega lastnika, da se s spremembo strinja. Če izjava ni priložena, se sprememba ne izvede. Vsak solastnik lahko zahte</w:t>
      </w:r>
      <w:r>
        <w:rPr>
          <w:color w:val="auto"/>
        </w:rPr>
        <w:t xml:space="preserve">va spremembo vpisanih solastniških deležev, če za to predloži javno ali po zakonu overjeno listino, iz katere izhajajo drugačni solastniški deleži. </w:t>
      </w:r>
    </w:p>
    <w:p w:rsidR="00A5693B" w:rsidRDefault="00426188">
      <w:pPr>
        <w:spacing w:after="120"/>
        <w:jc w:val="both"/>
        <w:rPr>
          <w:color w:val="auto"/>
        </w:rPr>
      </w:pPr>
      <w:r>
        <w:rPr>
          <w:color w:val="auto"/>
        </w:rPr>
        <w:t>(5) O osebah iz prvega odstavka tega člena, ki se kot lastniki vpišejo v kataster nepremičnin se v katastru</w:t>
      </w:r>
      <w:r>
        <w:rPr>
          <w:color w:val="auto"/>
        </w:rPr>
        <w:t xml:space="preserve"> nepremičnin vodijo podatki iz četrtega odstavka </w:t>
      </w:r>
      <w:r>
        <w:rPr>
          <w:b/>
          <w:color w:val="FF0000"/>
        </w:rPr>
        <w:fldChar w:fldCharType="begin"/>
      </w:r>
      <w:r>
        <w:rPr>
          <w:b/>
          <w:color w:val="FF0000"/>
        </w:rPr>
        <w:instrText xml:space="preserve"> REF _Ref490825511 \r \h  \* MERGEFORMAT </w:instrText>
      </w:r>
      <w:r>
        <w:rPr>
          <w:b/>
          <w:color w:val="FF0000"/>
        </w:rPr>
      </w:r>
      <w:r>
        <w:rPr>
          <w:b/>
          <w:color w:val="FF0000"/>
        </w:rPr>
        <w:fldChar w:fldCharType="separate"/>
      </w:r>
      <w:r>
        <w:rPr>
          <w:b/>
          <w:color w:val="FF0000"/>
        </w:rPr>
        <w:t>16</w:t>
      </w:r>
      <w:r>
        <w:rPr>
          <w:b/>
          <w:color w:val="FF0000"/>
        </w:rPr>
        <w:fldChar w:fldCharType="end"/>
      </w:r>
      <w:r>
        <w:rPr>
          <w:color w:val="auto"/>
        </w:rPr>
        <w:t xml:space="preserve"> člena tega zakona. Delež lastništva se prevzame iz registra nepremičnin. Če v primeru solastniš</w:t>
      </w:r>
      <w:r>
        <w:rPr>
          <w:color w:val="auto"/>
        </w:rPr>
        <w:t>tva v registru nepremičnin ni vpisan delež lastništva ali je vsota deležev različna od 100% se vsem solastnikom določi enak delež lastništva tako da je vsota deležev 100%.</w:t>
      </w:r>
    </w:p>
    <w:p w:rsidR="00A5693B" w:rsidRDefault="00426188">
      <w:pPr>
        <w:jc w:val="both"/>
        <w:rPr>
          <w:color w:val="auto"/>
        </w:rPr>
      </w:pPr>
      <w:r>
        <w:rPr>
          <w:color w:val="auto"/>
        </w:rPr>
        <w:t>(6) Oseba iz prvega odstavka tega člena, ki se kot lastnik vpiše v kataster nepremič</w:t>
      </w:r>
      <w:r>
        <w:rPr>
          <w:color w:val="auto"/>
        </w:rPr>
        <w:t>nin:</w:t>
      </w:r>
    </w:p>
    <w:p w:rsidR="00A5693B" w:rsidRDefault="00426188">
      <w:pPr>
        <w:numPr>
          <w:ilvl w:val="0"/>
          <w:numId w:val="21"/>
        </w:numPr>
        <w:jc w:val="both"/>
        <w:rPr>
          <w:color w:val="auto"/>
        </w:rPr>
      </w:pPr>
      <w:r>
        <w:rPr>
          <w:color w:val="auto"/>
        </w:rPr>
        <w:t>- lahko zahteva evidentiranje tlorisa stavbe;</w:t>
      </w:r>
    </w:p>
    <w:p w:rsidR="00A5693B" w:rsidRDefault="00426188">
      <w:pPr>
        <w:numPr>
          <w:ilvl w:val="0"/>
          <w:numId w:val="21"/>
        </w:numPr>
        <w:jc w:val="both"/>
        <w:rPr>
          <w:color w:val="auto"/>
        </w:rPr>
      </w:pPr>
      <w:r>
        <w:rPr>
          <w:color w:val="auto"/>
        </w:rPr>
        <w:t>- lahko zahteva vpis stavbe in delov stavbe;</w:t>
      </w:r>
    </w:p>
    <w:p w:rsidR="00A5693B" w:rsidRDefault="00426188">
      <w:pPr>
        <w:numPr>
          <w:ilvl w:val="0"/>
          <w:numId w:val="21"/>
        </w:numPr>
        <w:jc w:val="both"/>
        <w:rPr>
          <w:color w:val="auto"/>
        </w:rPr>
      </w:pPr>
      <w:r>
        <w:rPr>
          <w:color w:val="auto"/>
        </w:rPr>
        <w:t>- lahko zahteva spremembe podatkov o stavbi in delu stavbe;</w:t>
      </w:r>
    </w:p>
    <w:p w:rsidR="00A5693B" w:rsidRDefault="00426188">
      <w:pPr>
        <w:numPr>
          <w:ilvl w:val="0"/>
          <w:numId w:val="21"/>
        </w:numPr>
        <w:jc w:val="both"/>
        <w:rPr>
          <w:color w:val="auto"/>
        </w:rPr>
      </w:pPr>
      <w:r>
        <w:rPr>
          <w:color w:val="auto"/>
        </w:rPr>
        <w:t>- lahko spreminja druge podatke o stavbi in delu stavbe;</w:t>
      </w:r>
    </w:p>
    <w:p w:rsidR="00A5693B" w:rsidRDefault="00426188">
      <w:pPr>
        <w:numPr>
          <w:ilvl w:val="0"/>
          <w:numId w:val="21"/>
        </w:numPr>
        <w:jc w:val="both"/>
        <w:rPr>
          <w:color w:val="auto"/>
        </w:rPr>
      </w:pPr>
      <w:r>
        <w:rPr>
          <w:color w:val="auto"/>
        </w:rPr>
        <w:t xml:space="preserve">- ima vse obveznosti lastnika  dela stavbe </w:t>
      </w:r>
      <w:r>
        <w:rPr>
          <w:color w:val="auto"/>
        </w:rPr>
        <w:t>po tem zakonu;</w:t>
      </w:r>
    </w:p>
    <w:p w:rsidR="00A5693B" w:rsidRDefault="00426188">
      <w:pPr>
        <w:numPr>
          <w:ilvl w:val="0"/>
          <w:numId w:val="21"/>
        </w:numPr>
        <w:spacing w:after="120"/>
        <w:jc w:val="both"/>
        <w:rPr>
          <w:color w:val="auto"/>
        </w:rPr>
      </w:pPr>
      <w:r>
        <w:rPr>
          <w:color w:val="auto"/>
        </w:rPr>
        <w:t>- je stranka v postopku vpisa oziroma spreminjanja podatkov o stavbi in delih stavbe.</w:t>
      </w:r>
    </w:p>
    <w:p w:rsidR="00A5693B" w:rsidRDefault="00426188">
      <w:pPr>
        <w:spacing w:after="120"/>
        <w:jc w:val="both"/>
        <w:rPr>
          <w:color w:val="auto"/>
        </w:rPr>
      </w:pPr>
      <w:r>
        <w:rPr>
          <w:color w:val="auto"/>
        </w:rPr>
        <w:t>(7) Podatki o osebah iz prvega odstavka tega člena, ki se vpišejo in vodijo v katastru nepremičnin, dokler se v zemljiški knjigi ne vpiše etažna lastnina a</w:t>
      </w:r>
      <w:r>
        <w:rPr>
          <w:color w:val="auto"/>
        </w:rPr>
        <w:t>li stavba na podlagi stavbne pravice, oziroma se v katastru nepremičnin ne spremenijo podatki o lastnikih delov stavb in parcel tako, da so podatki o lastništvu na parceli in delih stavbe enaki, ne glede na morebitne različne deleže lastništva.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w:t>
      </w:r>
      <w:r>
        <w:rPr>
          <w:color w:val="943634" w:themeColor="accent2" w:themeShade="BF"/>
          <w:sz w:val="20"/>
          <w:szCs w:val="20"/>
          <w:u w:val="single"/>
        </w:rPr>
        <w:t>v</w:t>
      </w:r>
    </w:p>
    <w:p w:rsidR="00A5693B" w:rsidRDefault="00426188">
      <w:pPr>
        <w:pStyle w:val="Navadensplet"/>
        <w:spacing w:after="120"/>
        <w:jc w:val="both"/>
        <w:rPr>
          <w:color w:val="auto"/>
          <w:sz w:val="20"/>
          <w:szCs w:val="20"/>
        </w:rPr>
      </w:pPr>
      <w:r>
        <w:rPr>
          <w:color w:val="auto"/>
          <w:sz w:val="20"/>
          <w:szCs w:val="20"/>
        </w:rPr>
        <w:t>Izjemo od sistemske ureditve vodenja podatkov o lastnikih v registru nepremičnin, da se v register nepremičnin »prepišejo« podatki o lastnikih iz zemljiškega katastra in katastra stavb (v katastra pa se vpisujejo podatki o lastnikih iz zemljiške knjige),</w:t>
      </w:r>
      <w:r>
        <w:rPr>
          <w:color w:val="auto"/>
          <w:sz w:val="20"/>
          <w:szCs w:val="20"/>
        </w:rPr>
        <w:t xml:space="preserve"> je določil ZEN-A kot prehodno določbo: določil je pogoje za vodenje podatkov o nepremičninah in o lastnikih v registru nepremičnin zaradi neurejenih zemljiškoknjižnih stanj in način vodenja podatkov (če so izpolnjeni pogoji za vodenje podatkov v registru </w:t>
      </w:r>
      <w:r>
        <w:rPr>
          <w:color w:val="auto"/>
          <w:sz w:val="20"/>
          <w:szCs w:val="20"/>
        </w:rPr>
        <w:t xml:space="preserve">nepremičnin). </w:t>
      </w:r>
    </w:p>
    <w:p w:rsidR="00A5693B" w:rsidRDefault="00426188">
      <w:pPr>
        <w:pStyle w:val="Navadensplet"/>
        <w:spacing w:after="120"/>
        <w:jc w:val="both"/>
        <w:rPr>
          <w:color w:val="auto"/>
          <w:sz w:val="20"/>
          <w:szCs w:val="20"/>
        </w:rPr>
      </w:pPr>
      <w:r>
        <w:rPr>
          <w:color w:val="auto"/>
          <w:sz w:val="20"/>
          <w:szCs w:val="20"/>
        </w:rPr>
        <w:t>Prehodna ureditev ZKN povzema ureditve ZEN-A - ohranijo se podatki o lastnikih, ki so vpisani samo v register nepremičnin.</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425" w:name="_Ref508375191"/>
      <w:r>
        <w:rPr>
          <w:color w:val="auto"/>
        </w:rPr>
        <w:t>člen</w:t>
      </w:r>
      <w:bookmarkEnd w:id="425"/>
    </w:p>
    <w:p w:rsidR="00A5693B" w:rsidRDefault="00426188">
      <w:pPr>
        <w:pStyle w:val="Naslov6"/>
      </w:pPr>
      <w:bookmarkStart w:id="426" w:name="_Toc527537935"/>
      <w:r>
        <w:t>(prevedba podatkov o zemljiščih pod stavbo in tlorisov stavb)</w:t>
      </w:r>
      <w:bookmarkEnd w:id="426"/>
    </w:p>
    <w:p w:rsidR="00A5693B" w:rsidRDefault="00426188">
      <w:pPr>
        <w:pStyle w:val="Odstavek"/>
        <w:spacing w:before="0" w:after="120"/>
        <w:ind w:firstLine="0"/>
        <w:rPr>
          <w:color w:val="auto"/>
          <w:lang w:val="sl-SI"/>
        </w:rPr>
      </w:pPr>
      <w:r>
        <w:rPr>
          <w:color w:val="auto"/>
        </w:rPr>
        <w:t xml:space="preserve">(1) </w:t>
      </w:r>
      <w:r>
        <w:rPr>
          <w:color w:val="auto"/>
          <w:lang w:val="sl-SI"/>
        </w:rPr>
        <w:t xml:space="preserve">Do vpisa </w:t>
      </w:r>
      <w:r>
        <w:rPr>
          <w:color w:val="auto"/>
        </w:rPr>
        <w:t>podatkov</w:t>
      </w:r>
      <w:r>
        <w:rPr>
          <w:color w:val="auto"/>
          <w:lang w:val="sl-SI"/>
        </w:rPr>
        <w:t xml:space="preserve">, ki določajo povezavo stavbe s parcelo v skladu s </w:t>
      </w:r>
      <w:r>
        <w:rPr>
          <w:b/>
          <w:color w:val="FF0000"/>
          <w:lang w:val="sl-SI"/>
        </w:rPr>
        <w:fldChar w:fldCharType="begin"/>
      </w:r>
      <w:r>
        <w:rPr>
          <w:b/>
          <w:color w:val="FF0000"/>
          <w:lang w:val="sl-SI"/>
        </w:rPr>
        <w:instrText xml:space="preserve"> REF _Ref488052330 \r \h  \* MERGEFORMAT </w:instrText>
      </w:r>
      <w:r>
        <w:rPr>
          <w:b/>
          <w:color w:val="FF0000"/>
          <w:lang w:val="sl-SI"/>
        </w:rPr>
      </w:r>
      <w:r>
        <w:rPr>
          <w:b/>
          <w:color w:val="FF0000"/>
          <w:lang w:val="sl-SI"/>
        </w:rPr>
        <w:fldChar w:fldCharType="separate"/>
      </w:r>
      <w:r>
        <w:rPr>
          <w:b/>
          <w:color w:val="FF0000"/>
          <w:lang w:val="sl-SI"/>
        </w:rPr>
        <w:t>15</w:t>
      </w:r>
      <w:r>
        <w:rPr>
          <w:b/>
          <w:color w:val="FF0000"/>
          <w:lang w:val="sl-SI"/>
        </w:rPr>
        <w:fldChar w:fldCharType="end"/>
      </w:r>
      <w:r>
        <w:rPr>
          <w:color w:val="FF0000"/>
          <w:lang w:val="sl-SI"/>
        </w:rPr>
        <w:t xml:space="preserve">. </w:t>
      </w:r>
      <w:r>
        <w:rPr>
          <w:color w:val="auto"/>
          <w:lang w:val="sl-SI"/>
        </w:rPr>
        <w:t xml:space="preserve">členom tega zakona, se v </w:t>
      </w:r>
      <w:r>
        <w:rPr>
          <w:color w:val="auto"/>
        </w:rPr>
        <w:t xml:space="preserve">katastru nepremičnin ohranijo podatki o tlorisu stavbe, zemljišču </w:t>
      </w:r>
      <w:r>
        <w:rPr>
          <w:color w:val="auto"/>
        </w:rPr>
        <w:t>pod stavbo in povezavi med stavbo in parcelo, kot so vpisani v kataster stavb</w:t>
      </w:r>
      <w:r>
        <w:rPr>
          <w:color w:val="auto"/>
          <w:lang w:val="sl-SI"/>
        </w:rPr>
        <w:t>.</w:t>
      </w:r>
    </w:p>
    <w:p w:rsidR="00A5693B" w:rsidRDefault="00426188">
      <w:pPr>
        <w:pStyle w:val="Navadensplet"/>
        <w:spacing w:after="120"/>
        <w:jc w:val="both"/>
        <w:rPr>
          <w:color w:val="auto"/>
          <w:sz w:val="22"/>
          <w:szCs w:val="22"/>
        </w:rPr>
      </w:pPr>
      <w:r>
        <w:rPr>
          <w:color w:val="auto"/>
          <w:sz w:val="22"/>
          <w:szCs w:val="22"/>
        </w:rPr>
        <w:t>(2) Če je povezava stavbe in parcele v katastru stavb določena z zemljiščem pod stavbo, se zemljišče pod stavbo vpiše kot tloris stavbe in se posebej označi. Če se spremenijo po</w:t>
      </w:r>
      <w:r>
        <w:rPr>
          <w:color w:val="auto"/>
          <w:sz w:val="22"/>
          <w:szCs w:val="22"/>
        </w:rPr>
        <w:t xml:space="preserve">datki o stavbi, mora biti tloris stavbe določen v skladu s </w:t>
      </w:r>
      <w:r>
        <w:rPr>
          <w:b/>
          <w:color w:val="FF0000"/>
          <w:sz w:val="22"/>
          <w:szCs w:val="22"/>
        </w:rPr>
        <w:fldChar w:fldCharType="begin"/>
      </w:r>
      <w:r>
        <w:rPr>
          <w:b/>
          <w:color w:val="FF0000"/>
          <w:sz w:val="22"/>
          <w:szCs w:val="22"/>
        </w:rPr>
        <w:instrText xml:space="preserve"> REF _Ref488052330 \w \h  \* MERGEFORMAT </w:instrText>
      </w:r>
      <w:r>
        <w:rPr>
          <w:b/>
          <w:color w:val="FF0000"/>
          <w:sz w:val="22"/>
          <w:szCs w:val="22"/>
        </w:rPr>
      </w:r>
      <w:r>
        <w:rPr>
          <w:b/>
          <w:color w:val="FF0000"/>
          <w:sz w:val="22"/>
          <w:szCs w:val="22"/>
        </w:rPr>
        <w:fldChar w:fldCharType="separate"/>
      </w:r>
      <w:r>
        <w:rPr>
          <w:b/>
          <w:color w:val="FF0000"/>
          <w:sz w:val="22"/>
          <w:szCs w:val="22"/>
        </w:rPr>
        <w:t>15</w:t>
      </w:r>
      <w:r>
        <w:rPr>
          <w:b/>
          <w:color w:val="FF0000"/>
          <w:sz w:val="22"/>
          <w:szCs w:val="22"/>
        </w:rPr>
        <w:fldChar w:fldCharType="end"/>
      </w:r>
      <w:r>
        <w:rPr>
          <w:color w:val="auto"/>
          <w:sz w:val="22"/>
          <w:szCs w:val="22"/>
        </w:rPr>
        <w:t>. členom tega zakona.</w:t>
      </w:r>
    </w:p>
    <w:p w:rsidR="00A5693B" w:rsidRDefault="00426188">
      <w:pPr>
        <w:pStyle w:val="Navadensplet"/>
        <w:spacing w:after="120"/>
        <w:jc w:val="both"/>
        <w:rPr>
          <w:color w:val="auto"/>
          <w:sz w:val="22"/>
          <w:szCs w:val="22"/>
        </w:rPr>
      </w:pPr>
      <w:r>
        <w:rPr>
          <w:color w:val="auto"/>
          <w:sz w:val="22"/>
          <w:szCs w:val="22"/>
        </w:rPr>
        <w:t>(3) Za stavbe, ki nimajo določenega zemljišča pod stavbo, se v k</w:t>
      </w:r>
      <w:r>
        <w:rPr>
          <w:color w:val="auto"/>
          <w:sz w:val="22"/>
          <w:szCs w:val="22"/>
        </w:rPr>
        <w:t>atastru nepremičnin vpiše točka povezave, ki določa položaj stavbe na parceli.</w:t>
      </w:r>
    </w:p>
    <w:p w:rsidR="00A5693B" w:rsidRDefault="00426188">
      <w:pPr>
        <w:pStyle w:val="Navadensplet"/>
        <w:spacing w:after="120"/>
        <w:jc w:val="both"/>
        <w:rPr>
          <w:color w:val="auto"/>
          <w:sz w:val="22"/>
          <w:szCs w:val="22"/>
        </w:rPr>
      </w:pPr>
      <w:r>
        <w:rPr>
          <w:color w:val="auto"/>
          <w:sz w:val="22"/>
          <w:szCs w:val="22"/>
        </w:rPr>
        <w:t>(4) Način evidentiranja povezave stavbe s parcelo se v katastru nepremičnin posebej označi.</w:t>
      </w:r>
    </w:p>
    <w:p w:rsidR="00A5693B" w:rsidRDefault="00426188">
      <w:pPr>
        <w:pStyle w:val="Navadensplet"/>
        <w:spacing w:after="120"/>
        <w:jc w:val="both"/>
        <w:rPr>
          <w:color w:val="auto"/>
          <w:sz w:val="22"/>
          <w:szCs w:val="22"/>
        </w:rPr>
      </w:pPr>
      <w:r>
        <w:rPr>
          <w:color w:val="auto"/>
          <w:sz w:val="22"/>
          <w:szCs w:val="22"/>
        </w:rPr>
        <w:t xml:space="preserve">(5) Dokler ni evidentiran del stavbe v skladu z </w:t>
      </w:r>
      <w:r>
        <w:rPr>
          <w:b/>
          <w:color w:val="FF0000"/>
          <w:sz w:val="22"/>
          <w:szCs w:val="22"/>
        </w:rPr>
        <w:fldChar w:fldCharType="begin"/>
      </w:r>
      <w:r>
        <w:rPr>
          <w:b/>
          <w:color w:val="FF0000"/>
          <w:sz w:val="22"/>
          <w:szCs w:val="22"/>
        </w:rPr>
        <w:instrText xml:space="preserve"> REF _Ref488238706 \r \h  \* MERGEFOR</w:instrText>
      </w:r>
      <w:r>
        <w:rPr>
          <w:b/>
          <w:color w:val="FF0000"/>
          <w:sz w:val="22"/>
          <w:szCs w:val="22"/>
        </w:rPr>
        <w:instrText xml:space="preserve">MAT </w:instrText>
      </w:r>
      <w:r>
        <w:rPr>
          <w:b/>
          <w:color w:val="FF0000"/>
          <w:sz w:val="22"/>
          <w:szCs w:val="22"/>
        </w:rPr>
      </w:r>
      <w:r>
        <w:rPr>
          <w:b/>
          <w:color w:val="FF0000"/>
          <w:sz w:val="22"/>
          <w:szCs w:val="22"/>
        </w:rPr>
        <w:fldChar w:fldCharType="separate"/>
      </w:r>
      <w:r>
        <w:rPr>
          <w:b/>
          <w:color w:val="FF0000"/>
          <w:sz w:val="22"/>
          <w:szCs w:val="22"/>
        </w:rPr>
        <w:t>23</w:t>
      </w:r>
      <w:r>
        <w:rPr>
          <w:b/>
          <w:color w:val="FF0000"/>
          <w:sz w:val="22"/>
          <w:szCs w:val="22"/>
        </w:rPr>
        <w:fldChar w:fldCharType="end"/>
      </w:r>
      <w:r>
        <w:rPr>
          <w:color w:val="auto"/>
          <w:sz w:val="22"/>
          <w:szCs w:val="22"/>
        </w:rPr>
        <w:t>. členom tega zakona, se v katastru nepremičnin za stavbo vodi podatek o številki pritlične etaže.</w:t>
      </w:r>
    </w:p>
    <w:p w:rsidR="00A5693B" w:rsidRDefault="00426188">
      <w:pPr>
        <w:rPr>
          <w:color w:val="943634" w:themeColor="accent2" w:themeShade="BF"/>
          <w:sz w:val="20"/>
          <w:szCs w:val="20"/>
          <w:u w:val="single"/>
        </w:rPr>
      </w:pPr>
      <w:r>
        <w:rPr>
          <w:color w:val="943634" w:themeColor="accent2" w:themeShade="BF"/>
          <w:sz w:val="20"/>
          <w:szCs w:val="20"/>
          <w:u w:val="single"/>
        </w:rPr>
        <w:t xml:space="preserve">Obrazložitev </w:t>
      </w:r>
    </w:p>
    <w:p w:rsidR="00A5693B" w:rsidRDefault="00426188">
      <w:pPr>
        <w:autoSpaceDE w:val="0"/>
        <w:autoSpaceDN w:val="0"/>
        <w:adjustRightInd w:val="0"/>
        <w:spacing w:after="120"/>
        <w:jc w:val="both"/>
        <w:rPr>
          <w:color w:val="auto"/>
          <w:sz w:val="20"/>
          <w:szCs w:val="20"/>
        </w:rPr>
      </w:pPr>
      <w:r>
        <w:rPr>
          <w:color w:val="auto"/>
          <w:sz w:val="20"/>
          <w:szCs w:val="20"/>
        </w:rPr>
        <w:t>Neposredno povezavo med stavbo in parcelo določa tloris stavbe. Dosed</w:t>
      </w:r>
      <w:r>
        <w:rPr>
          <w:color w:val="auto"/>
          <w:sz w:val="20"/>
          <w:szCs w:val="20"/>
        </w:rPr>
        <w:t xml:space="preserve">anja ureditev ZEN, ki je za povezavo določala »zemljišče pod stavbo«, ni upoštevala gradbenih delov stavbe pod površjem zemlje in gradbenih delov stavbe nad površjem. </w:t>
      </w:r>
    </w:p>
    <w:p w:rsidR="00A5693B" w:rsidRDefault="00426188">
      <w:pPr>
        <w:autoSpaceDE w:val="0"/>
        <w:autoSpaceDN w:val="0"/>
        <w:adjustRightInd w:val="0"/>
        <w:spacing w:after="120"/>
        <w:jc w:val="both"/>
        <w:rPr>
          <w:color w:val="auto"/>
          <w:sz w:val="20"/>
          <w:szCs w:val="20"/>
        </w:rPr>
      </w:pPr>
      <w:r>
        <w:rPr>
          <w:color w:val="auto"/>
          <w:sz w:val="20"/>
          <w:szCs w:val="20"/>
        </w:rPr>
        <w:t>Poleg podatkov o »zemljiščih pod stavbo«, določenih na podlagi ZEN, so v zemljiškem kata</w:t>
      </w:r>
      <w:r>
        <w:rPr>
          <w:color w:val="auto"/>
          <w:sz w:val="20"/>
          <w:szCs w:val="20"/>
        </w:rPr>
        <w:t>stru še vedno evidentirane »vrste rabe pod stavbami«, ki so bile določene z Zakonom o zemljiškem katastru (Uradni list SRS, št. 16/74). Način evidentiranja je bil različen, vendar tudi pri določanju tega podatka podzemni deli stavb niso bili nikoli upoštev</w:t>
      </w:r>
      <w:r>
        <w:rPr>
          <w:color w:val="auto"/>
          <w:sz w:val="20"/>
          <w:szCs w:val="20"/>
        </w:rPr>
        <w:t>ani. Zaradi velikega obsega teh podatkov njihove »prevedbe«, t.j. določitve »tlorisov stavb« po ZKN, ni mogoče hitro izvesti ( z enkratnimi aktivnostmi države). ZKN zato določa postopno urejanje teh podatkov, in sicer je prevedbo treba »izvesti« ob prvi iz</w:t>
      </w:r>
      <w:r>
        <w:rPr>
          <w:color w:val="auto"/>
          <w:sz w:val="20"/>
          <w:szCs w:val="20"/>
        </w:rPr>
        <w:t>vedbi postopka, ki se nanaša na urejanje podatkov o stavbah in delih stavb po ZKN.  Do tedaj se v katastru nepremičnin ohranijo vsi obstoječi podatki o tlorisu stavbe, zemljišču pod stavbo in povezavi med stavbo in parcelo, kot so vpisani v kataster stavb.</w:t>
      </w:r>
      <w:r>
        <w:rPr>
          <w:color w:val="auto"/>
          <w:sz w:val="20"/>
          <w:szCs w:val="20"/>
        </w:rPr>
        <w:t xml:space="preserve"> Določeno je tudi, na kakšen način se ti podatki »začasno« evidentirajo in označijo v katastru nepremičnin: ① če je povezava stavbe in parcele v katastru stavb določena z zemljiščem pod stavbo, se zemljišče pod stavbo vpiše kot tloris stavbe in se posebej </w:t>
      </w:r>
      <w:r>
        <w:rPr>
          <w:color w:val="auto"/>
          <w:sz w:val="20"/>
          <w:szCs w:val="20"/>
        </w:rPr>
        <w:t xml:space="preserve">označi; ② za vpisane stavbe, ki nimajo določenega zemljišča pod stavbo, bo določena točka povezave, ki določa položaj stavbe na parceli. V primeru položajno netočnih podatkov je kot položaj stavbe prevzet centroid parcele, zato bo treba ob spremembah meje </w:t>
      </w:r>
      <w:r>
        <w:rPr>
          <w:color w:val="auto"/>
          <w:sz w:val="20"/>
          <w:szCs w:val="20"/>
        </w:rPr>
        <w:t xml:space="preserve">parcel pravilnost položaja te točke vedno preveriti. </w:t>
      </w:r>
    </w:p>
    <w:p w:rsidR="00A5693B" w:rsidRDefault="00A5693B">
      <w:pPr>
        <w:autoSpaceDE w:val="0"/>
        <w:autoSpaceDN w:val="0"/>
        <w:adjustRightInd w:val="0"/>
        <w:spacing w:after="120"/>
        <w:jc w:val="both"/>
        <w:rPr>
          <w:color w:val="auto"/>
          <w:sz w:val="20"/>
          <w:szCs w:val="20"/>
        </w:rPr>
      </w:pPr>
    </w:p>
    <w:p w:rsidR="00A5693B" w:rsidRDefault="00426188">
      <w:pPr>
        <w:pStyle w:val="Naslov3"/>
        <w:rPr>
          <w:color w:val="auto"/>
        </w:rPr>
      </w:pPr>
      <w:bookmarkStart w:id="427" w:name="_Toc527537733"/>
      <w:bookmarkStart w:id="428" w:name="_Toc527537936"/>
      <w:r>
        <w:rPr>
          <w:color w:val="auto"/>
        </w:rPr>
        <w:t>Vodenje in spreminjanje neskladnih ali pomanjkljivih podatkov</w:t>
      </w:r>
      <w:bookmarkEnd w:id="427"/>
      <w:bookmarkEnd w:id="428"/>
    </w:p>
    <w:p w:rsidR="00A5693B" w:rsidRDefault="00426188">
      <w:pPr>
        <w:pStyle w:val="clentevilke"/>
        <w:rPr>
          <w:color w:val="auto"/>
        </w:rPr>
      </w:pPr>
      <w:r>
        <w:rPr>
          <w:color w:val="auto"/>
        </w:rPr>
        <w:t>člen</w:t>
      </w:r>
    </w:p>
    <w:p w:rsidR="00A5693B" w:rsidRDefault="00426188">
      <w:pPr>
        <w:pStyle w:val="Naslov6"/>
      </w:pPr>
      <w:bookmarkStart w:id="429" w:name="_Toc527537937"/>
      <w:r>
        <w:t>(neusklajeni podatki o lastniku med katastrom nepremičnin in zemljiško knjigo)</w:t>
      </w:r>
      <w:bookmarkEnd w:id="429"/>
    </w:p>
    <w:p w:rsidR="00A5693B" w:rsidRDefault="00426188">
      <w:pPr>
        <w:pStyle w:val="Navadensplet"/>
        <w:spacing w:after="120"/>
        <w:jc w:val="both"/>
        <w:rPr>
          <w:color w:val="auto"/>
          <w:sz w:val="22"/>
        </w:rPr>
      </w:pPr>
      <w:r>
        <w:rPr>
          <w:color w:val="auto"/>
          <w:sz w:val="22"/>
        </w:rPr>
        <w:t>Če lastnik nima vpisane matične številke v zemljiški knjigi, lahko geodet pridobi potrebne podatke in dokazila za vpis matične številke, ter ta dokazila posreduje geodetski upravi skupaj z elaboratom. Geodetska uprava dokazila in podatke posreduje zemljišk</w:t>
      </w:r>
      <w:r>
        <w:rPr>
          <w:color w:val="auto"/>
          <w:sz w:val="22"/>
        </w:rPr>
        <w:t xml:space="preserve">i knjigi, ki izvede vpis matične številke.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Ker ob uveljavitvi ZKN še vedno ne bo dosežena popolna usklajenost podatkov z zemljiško knjigo, bodo v katastru nepremičnin ohranjeni podatki o lastnikih z matično številko, ki jih zemljiška knjiga n</w:t>
      </w:r>
      <w:r>
        <w:rPr>
          <w:color w:val="auto"/>
          <w:sz w:val="20"/>
          <w:szCs w:val="20"/>
        </w:rPr>
        <w:t>ima. Za hitrejše urejanje podatkov lahko geodetska podjetja zberejo pri lastnikih potrebne podatke za vpis EMŠO v zemljiško knjigo.</w:t>
      </w:r>
    </w:p>
    <w:p w:rsidR="00A5693B" w:rsidRDefault="00A5693B">
      <w:pPr>
        <w:spacing w:after="120"/>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430" w:name="_Toc527537938"/>
      <w:r>
        <w:t>(evidentiranje parcel ob državni meji)</w:t>
      </w:r>
      <w:bookmarkEnd w:id="430"/>
    </w:p>
    <w:p w:rsidR="00A5693B" w:rsidRDefault="00426188">
      <w:pPr>
        <w:spacing w:after="120"/>
        <w:jc w:val="both"/>
        <w:rPr>
          <w:color w:val="auto"/>
        </w:rPr>
      </w:pPr>
      <w:r>
        <w:rPr>
          <w:color w:val="auto"/>
        </w:rPr>
        <w:t xml:space="preserve">Do vpisa parcel po prvem in drugem odstavku </w:t>
      </w:r>
      <w:r>
        <w:rPr>
          <w:b/>
          <w:color w:val="FF0000"/>
        </w:rPr>
        <w:fldChar w:fldCharType="begin"/>
      </w:r>
      <w:r>
        <w:rPr>
          <w:b/>
          <w:color w:val="FF0000"/>
        </w:rPr>
        <w:instrText xml:space="preserve"> REF _Ref490816121 \r \h  \* MERGEF</w:instrText>
      </w:r>
      <w:r>
        <w:rPr>
          <w:b/>
          <w:color w:val="FF0000"/>
        </w:rPr>
        <w:instrText xml:space="preserve">ORMAT </w:instrText>
      </w:r>
      <w:r>
        <w:rPr>
          <w:b/>
          <w:color w:val="FF0000"/>
        </w:rPr>
      </w:r>
      <w:r>
        <w:rPr>
          <w:b/>
          <w:color w:val="FF0000"/>
        </w:rPr>
        <w:fldChar w:fldCharType="separate"/>
      </w:r>
      <w:r>
        <w:rPr>
          <w:b/>
          <w:color w:val="FF0000"/>
        </w:rPr>
        <w:t>115</w:t>
      </w:r>
      <w:r>
        <w:rPr>
          <w:b/>
          <w:color w:val="FF0000"/>
        </w:rPr>
        <w:fldChar w:fldCharType="end"/>
      </w:r>
      <w:r>
        <w:rPr>
          <w:color w:val="auto"/>
        </w:rPr>
        <w:t>.</w:t>
      </w:r>
      <w:r>
        <w:rPr>
          <w:b/>
          <w:color w:val="auto"/>
        </w:rPr>
        <w:t xml:space="preserve"> </w:t>
      </w:r>
      <w:r>
        <w:rPr>
          <w:color w:val="auto"/>
        </w:rPr>
        <w:t>člena tega zakona se sklenjena zemljišča med parcelami, vpisanimi v kataster nepremičnin, in državno mejo evidentirajo kot parcela, namesto zemljiškoknjižnega lastnika pa se vpiš</w:t>
      </w:r>
      <w:r>
        <w:rPr>
          <w:color w:val="auto"/>
        </w:rPr>
        <w:t xml:space="preserve">e »neznan lastnik«. Ob vpisu parcel po prvem in drugem odstavku </w:t>
      </w:r>
      <w:r>
        <w:rPr>
          <w:b/>
          <w:color w:val="FF0000"/>
        </w:rPr>
        <w:fldChar w:fldCharType="begin"/>
      </w:r>
      <w:r>
        <w:rPr>
          <w:b/>
          <w:color w:val="FF0000"/>
        </w:rPr>
        <w:instrText xml:space="preserve"> REF _Ref490816121 \r \h  \* MERGEFORMAT </w:instrText>
      </w:r>
      <w:r>
        <w:rPr>
          <w:b/>
          <w:color w:val="FF0000"/>
        </w:rPr>
      </w:r>
      <w:r>
        <w:rPr>
          <w:b/>
          <w:color w:val="FF0000"/>
        </w:rPr>
        <w:fldChar w:fldCharType="separate"/>
      </w:r>
      <w:r>
        <w:rPr>
          <w:b/>
          <w:color w:val="FF0000"/>
        </w:rPr>
        <w:t>115</w:t>
      </w:r>
      <w:r>
        <w:rPr>
          <w:b/>
          <w:color w:val="FF0000"/>
        </w:rPr>
        <w:fldChar w:fldCharType="end"/>
      </w:r>
      <w:r>
        <w:rPr>
          <w:color w:val="auto"/>
        </w:rPr>
        <w:t>.</w:t>
      </w:r>
      <w:r>
        <w:rPr>
          <w:b/>
          <w:color w:val="auto"/>
        </w:rPr>
        <w:t xml:space="preserve"> </w:t>
      </w:r>
      <w:r>
        <w:rPr>
          <w:color w:val="auto"/>
        </w:rPr>
        <w:t>člena tega zakona se za to parcelo ne uporabljajo postopki parcelacije. Če par</w:t>
      </w:r>
      <w:r>
        <w:rPr>
          <w:color w:val="auto"/>
        </w:rPr>
        <w:t xml:space="preserve">cele vpisane po prvem in drugem odstavku </w:t>
      </w:r>
      <w:r>
        <w:rPr>
          <w:b/>
          <w:color w:val="FF0000"/>
        </w:rPr>
        <w:fldChar w:fldCharType="begin"/>
      </w:r>
      <w:r>
        <w:rPr>
          <w:b/>
          <w:color w:val="FF0000"/>
        </w:rPr>
        <w:instrText xml:space="preserve"> REF _Ref490816121 \r \h  \* MERGEFORMAT </w:instrText>
      </w:r>
      <w:r>
        <w:rPr>
          <w:b/>
          <w:color w:val="FF0000"/>
        </w:rPr>
      </w:r>
      <w:r>
        <w:rPr>
          <w:b/>
          <w:color w:val="FF0000"/>
        </w:rPr>
        <w:fldChar w:fldCharType="separate"/>
      </w:r>
      <w:r>
        <w:rPr>
          <w:b/>
          <w:color w:val="FF0000"/>
        </w:rPr>
        <w:t>115</w:t>
      </w:r>
      <w:r>
        <w:rPr>
          <w:b/>
          <w:color w:val="FF0000"/>
        </w:rPr>
        <w:fldChar w:fldCharType="end"/>
      </w:r>
      <w:r>
        <w:rPr>
          <w:color w:val="auto"/>
        </w:rPr>
        <w:t>.</w:t>
      </w:r>
      <w:r>
        <w:rPr>
          <w:b/>
          <w:color w:val="auto"/>
        </w:rPr>
        <w:t xml:space="preserve"> </w:t>
      </w:r>
      <w:r>
        <w:rPr>
          <w:color w:val="auto"/>
        </w:rPr>
        <w:t>člena tega zakona razdelijo parcelo, vpisano po tem členu, na dve ali več nesklenjenih območji, se vsa</w:t>
      </w:r>
      <w:r>
        <w:rPr>
          <w:color w:val="auto"/>
        </w:rPr>
        <w:t>ko območje vpiše kot nova parcela.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Ker ob spremembi državne meje niso takoj ob uveljavitvi te spremembe zagotovljeni podatki o parcelah, ki preidejo na območje Republike Slovenije, je potrebna začasna tehnična rešitev, ki omogoča homogeno pokr</w:t>
      </w:r>
      <w:r>
        <w:rPr>
          <w:color w:val="auto"/>
          <w:sz w:val="20"/>
          <w:szCs w:val="20"/>
        </w:rPr>
        <w:t>ivanje območja države s parcelami. Na ta način bodo rešene tudi pomanjkljivosti pri vpisu parcel na podlagi osimskega sporazuma.</w:t>
      </w:r>
    </w:p>
    <w:p w:rsidR="00A5693B" w:rsidRDefault="00A5693B">
      <w:pPr>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431" w:name="_Toc527537939"/>
      <w:r>
        <w:t>(neskladni podatki o parcelah)</w:t>
      </w:r>
      <w:bookmarkEnd w:id="431"/>
    </w:p>
    <w:p w:rsidR="00A5693B" w:rsidRDefault="00426188">
      <w:pPr>
        <w:spacing w:after="120"/>
        <w:jc w:val="both"/>
        <w:rPr>
          <w:color w:val="auto"/>
        </w:rPr>
      </w:pPr>
      <w:r>
        <w:rPr>
          <w:color w:val="auto"/>
        </w:rPr>
        <w:t xml:space="preserve">(1) Če je parcela vpisana v kataster nepremičnin, za njo pa niso evidentirani podatki o </w:t>
      </w:r>
      <w:r>
        <w:rPr>
          <w:color w:val="auto"/>
        </w:rPr>
        <w:t>meji in parcela ni vpisana v zemljiški knjigi se podatki o parceli izbrišejo po uradni dolžnosti. Podatke o izbrisu geodetska uprava objavi v informacijskem sistemu geodetske uprave. Ti podatki so javno dostopni eno leto po objavi.</w:t>
      </w:r>
    </w:p>
    <w:p w:rsidR="00A5693B" w:rsidRDefault="00426188">
      <w:pPr>
        <w:spacing w:after="120"/>
        <w:jc w:val="both"/>
        <w:rPr>
          <w:color w:val="auto"/>
        </w:rPr>
      </w:pPr>
      <w:r>
        <w:rPr>
          <w:color w:val="auto"/>
        </w:rPr>
        <w:t>(2) Če parcela ni vpisan</w:t>
      </w:r>
      <w:r>
        <w:rPr>
          <w:color w:val="auto"/>
        </w:rPr>
        <w:t>a v zemljiški knjigi, v katastru nepremičnin pa so za parcelo evidentirani vsaj podatki o meji in številka parcele, geodetska uprava pri parceli namesto zemljiškoknjižnega lastnika vpiše »neznani lastnik«. Če so v katastru nepremičnin vpisani podatki o las</w:t>
      </w:r>
      <w:r>
        <w:rPr>
          <w:color w:val="auto"/>
        </w:rPr>
        <w:t>tniku se ti vpišejo kot podatki o registrskem lastniku. Geodetska uprava o vpisani parceli obvesti sodišče, ki vodi zemljiško knjigo. Sodišče, ki vodi zemljiško knjigo, po prejetju obvestila iz prejšnjega odstavka začne postopek nastavitve ali dopolnitve z</w:t>
      </w:r>
      <w:r>
        <w:rPr>
          <w:color w:val="auto"/>
        </w:rPr>
        <w:t>emljiške knjige.</w:t>
      </w:r>
    </w:p>
    <w:p w:rsidR="00A5693B" w:rsidRDefault="00426188">
      <w:pPr>
        <w:spacing w:after="120"/>
        <w:jc w:val="both"/>
        <w:rPr>
          <w:color w:val="auto"/>
        </w:rPr>
      </w:pPr>
      <w:r>
        <w:rPr>
          <w:color w:val="auto"/>
        </w:rPr>
        <w:t>(3) Če je v katastru nepremičnin evidentiran samo poligon meje, ni pa določena številka parcele, geodetska uprava temu poligonu določi številko parcele, vpiše površino in namesto zemljiškoknjižnega lastnika vpiše »neznani lastnik«. Geodets</w:t>
      </w:r>
      <w:r>
        <w:rPr>
          <w:color w:val="auto"/>
        </w:rPr>
        <w:t>ka uprava o vpisani parceli obvesti sodišče, ki vodi zemljiško knjigo. Sodišče, ki vodi zemljiško knjigo, po prejetju obvestila iz prejšnjega odstavka začne postopek nastavitve ali dopolnitve zemljiške knjige.</w:t>
      </w:r>
    </w:p>
    <w:p w:rsidR="00A5693B" w:rsidRDefault="00426188">
      <w:pPr>
        <w:pStyle w:val="Navadensplet"/>
        <w:spacing w:after="120"/>
        <w:jc w:val="both"/>
        <w:rPr>
          <w:color w:val="auto"/>
          <w:sz w:val="22"/>
          <w:szCs w:val="22"/>
        </w:rPr>
      </w:pPr>
      <w:r>
        <w:rPr>
          <w:color w:val="auto"/>
          <w:sz w:val="22"/>
          <w:szCs w:val="22"/>
        </w:rPr>
        <w:t>(4) Če parcela ni evidentirana v katastru nepr</w:t>
      </w:r>
      <w:r>
        <w:rPr>
          <w:color w:val="auto"/>
          <w:sz w:val="22"/>
          <w:szCs w:val="22"/>
        </w:rPr>
        <w:t>emičnin, je pa vpisana v zemljiški knjigi, geodetska uprava o tem obvesti sodišče, ki vodi zemljiško knjigo. Sodišče, ki vodi zemljiško knjigo, po prejetju obvestila začne postopek nastavitve ali dopolnitve zemljiške knjige</w:t>
      </w:r>
    </w:p>
    <w:p w:rsidR="00A5693B" w:rsidRDefault="00426188">
      <w:pPr>
        <w:pStyle w:val="Navadensplet"/>
        <w:spacing w:after="0"/>
        <w:jc w:val="both"/>
        <w:rPr>
          <w:color w:val="auto"/>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Uskladitev grafični</w:t>
      </w:r>
      <w:r>
        <w:rPr>
          <w:color w:val="auto"/>
          <w:sz w:val="20"/>
          <w:szCs w:val="20"/>
        </w:rPr>
        <w:t>h in atributnih podatkov bo izvedena pred migracijo podatkov ob uveljavitvi nove informacijske rešitve. Vseh neskladij ne bo možno odpraviti do uveljavitve novih informacijskih rešitev. Nerešeni primeri bodo evidentirani tako, da ne bodo povzročali informa</w:t>
      </w:r>
      <w:r>
        <w:rPr>
          <w:color w:val="auto"/>
          <w:sz w:val="20"/>
          <w:szCs w:val="20"/>
        </w:rPr>
        <w:t>cijske neskladnosti ter bodo posebej označeni.</w:t>
      </w:r>
    </w:p>
    <w:p w:rsidR="00A5693B" w:rsidRDefault="00426188">
      <w:pPr>
        <w:spacing w:after="120"/>
        <w:jc w:val="both"/>
        <w:rPr>
          <w:color w:val="auto"/>
          <w:sz w:val="20"/>
          <w:szCs w:val="20"/>
        </w:rPr>
      </w:pPr>
      <w:r>
        <w:rPr>
          <w:color w:val="auto"/>
          <w:sz w:val="20"/>
          <w:szCs w:val="20"/>
        </w:rPr>
        <w:t>V zemljiški knjigi so iz različnih razlogov (geodetska uprava ni sporočila, da je številka parcele, ukinjena, zemljiška knjiga ni ukinila številke, zemljiška knjiga je sama določila številko, napaka je nastala</w:t>
      </w:r>
      <w:r>
        <w:rPr>
          <w:color w:val="auto"/>
          <w:sz w:val="20"/>
          <w:szCs w:val="20"/>
        </w:rPr>
        <w:t xml:space="preserve"> pri vpisu podatkov….), ostale vpisane številke parcel, ki ne obstajajo več ali pa nimajo prave številke. Ker gre za neskladne podatke, ti podatki ne zagotavljajo načela zaupanja v zemljiško knjigo ter je zato potrebno neskladja odpraviti.</w:t>
      </w:r>
    </w:p>
    <w:p w:rsidR="00A5693B" w:rsidRDefault="00426188">
      <w:pPr>
        <w:spacing w:after="120"/>
        <w:jc w:val="both"/>
        <w:rPr>
          <w:color w:val="auto"/>
          <w:sz w:val="20"/>
          <w:szCs w:val="20"/>
        </w:rPr>
      </w:pPr>
      <w:r>
        <w:rPr>
          <w:color w:val="auto"/>
          <w:sz w:val="20"/>
          <w:szCs w:val="20"/>
        </w:rPr>
        <w:t>Zemljiška knjiga</w:t>
      </w:r>
      <w:r>
        <w:rPr>
          <w:color w:val="auto"/>
          <w:sz w:val="20"/>
          <w:szCs w:val="20"/>
        </w:rPr>
        <w:t xml:space="preserve"> mora skupaj z geodetsko upravo ugotoviti za kakšno neskladje gre in vpise ali ukiniti ali številke preštevilčiti.</w:t>
      </w:r>
    </w:p>
    <w:p w:rsidR="00A5693B" w:rsidRDefault="00A5693B">
      <w:pPr>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432" w:name="_Toc527537940"/>
      <w:r>
        <w:t>(neskladni podatki o stavbah in delih stavb)</w:t>
      </w:r>
      <w:bookmarkEnd w:id="432"/>
    </w:p>
    <w:p w:rsidR="00A5693B" w:rsidRDefault="00426188">
      <w:pPr>
        <w:spacing w:after="120"/>
        <w:jc w:val="both"/>
        <w:rPr>
          <w:color w:val="auto"/>
        </w:rPr>
      </w:pPr>
      <w:r>
        <w:rPr>
          <w:color w:val="auto"/>
        </w:rPr>
        <w:t>(1) Če je v katastru nepremičnin vpisana stavba, ni pa vpisan del stavbe, ki je vpisan v z</w:t>
      </w:r>
      <w:r>
        <w:rPr>
          <w:color w:val="auto"/>
        </w:rPr>
        <w:t xml:space="preserve">emljiški knjigi, geodetska uprava o tem obvesti sodišče, ki vodi zemljiško knjigo. </w:t>
      </w:r>
    </w:p>
    <w:p w:rsidR="00A5693B" w:rsidRDefault="00426188">
      <w:pPr>
        <w:spacing w:after="120"/>
        <w:jc w:val="both"/>
        <w:rPr>
          <w:color w:val="auto"/>
        </w:rPr>
      </w:pPr>
      <w:r>
        <w:rPr>
          <w:color w:val="auto"/>
        </w:rPr>
        <w:t>(2) Sodišče, ki vodi zemljiško knjigo, po prejetju obvestila iz prejšnjega odstavka začne postopek nastavitve ali dopolnitve zemljiške knjige.</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V zemljiški knji</w:t>
      </w:r>
      <w:r>
        <w:rPr>
          <w:color w:val="auto"/>
          <w:sz w:val="20"/>
          <w:szCs w:val="20"/>
        </w:rPr>
        <w:t>gi so iz različnih razlogov (geodetska uprava ni sporočila, da je številka stavbe ali del stavbe ukinjena, zemljiška knjiga ni ukinila številke, zemljiška knjiga je sama določila številko – izvzeta stanovanja, napaka je nastala pri vpisu podatkov….), ostal</w:t>
      </w:r>
      <w:r>
        <w:rPr>
          <w:color w:val="auto"/>
          <w:sz w:val="20"/>
          <w:szCs w:val="20"/>
        </w:rPr>
        <w:t>e vpisane številke stavb in delov stavb, ki ne obstajajo več ali pa nimajo prave številke. Ker gre za neskladne podatke, ti podatki ne zagotavljajo načela zaupanja v zemljiško knjigo, zato je potrebno neskladja odpraviti.</w:t>
      </w:r>
    </w:p>
    <w:p w:rsidR="00A5693B" w:rsidRDefault="00426188">
      <w:pPr>
        <w:spacing w:after="120"/>
        <w:jc w:val="both"/>
        <w:rPr>
          <w:color w:val="auto"/>
          <w:sz w:val="20"/>
          <w:szCs w:val="20"/>
        </w:rPr>
      </w:pPr>
      <w:r>
        <w:rPr>
          <w:color w:val="auto"/>
          <w:sz w:val="20"/>
          <w:szCs w:val="20"/>
        </w:rPr>
        <w:t>Zemljiška knjiga mora skupaj z geo</w:t>
      </w:r>
      <w:r>
        <w:rPr>
          <w:color w:val="auto"/>
          <w:sz w:val="20"/>
          <w:szCs w:val="20"/>
        </w:rPr>
        <w:t>detsko upravo ugotoviti, za kakšno neskladje gre, in vpise ali ukiniti ali številke preštevilčiti.</w:t>
      </w:r>
    </w:p>
    <w:p w:rsidR="00A5693B" w:rsidRDefault="00A5693B">
      <w:pPr>
        <w:spacing w:after="120"/>
        <w:jc w:val="both"/>
        <w:rPr>
          <w:color w:val="auto"/>
          <w:sz w:val="20"/>
          <w:szCs w:val="20"/>
        </w:rPr>
      </w:pPr>
    </w:p>
    <w:p w:rsidR="00A5693B" w:rsidRDefault="00426188">
      <w:pPr>
        <w:pStyle w:val="Naslov3"/>
        <w:rPr>
          <w:color w:val="auto"/>
        </w:rPr>
      </w:pPr>
      <w:bookmarkStart w:id="433" w:name="_Toc527537734"/>
      <w:bookmarkStart w:id="434" w:name="_Toc527537941"/>
      <w:r>
        <w:rPr>
          <w:color w:val="auto"/>
        </w:rPr>
        <w:t>Vzpostavitev informacijske podpore po tem zakonu</w:t>
      </w:r>
      <w:bookmarkEnd w:id="433"/>
      <w:bookmarkEnd w:id="434"/>
      <w:r>
        <w:rPr>
          <w:color w:val="auto"/>
        </w:rPr>
        <w:t xml:space="preserve"> </w:t>
      </w:r>
    </w:p>
    <w:p w:rsidR="00A5693B" w:rsidRDefault="00426188">
      <w:pPr>
        <w:pStyle w:val="clentevilke"/>
        <w:rPr>
          <w:color w:val="auto"/>
        </w:rPr>
      </w:pPr>
      <w:r>
        <w:rPr>
          <w:color w:val="auto"/>
        </w:rPr>
        <w:t>člen</w:t>
      </w:r>
    </w:p>
    <w:p w:rsidR="00A5693B" w:rsidRDefault="00426188">
      <w:pPr>
        <w:pStyle w:val="Naslov6"/>
      </w:pPr>
      <w:bookmarkStart w:id="435" w:name="_Toc527537942"/>
      <w:r>
        <w:t>(storitve informacijskega sistema Katastra in distribucijskega  informacijskega sistema)</w:t>
      </w:r>
      <w:bookmarkEnd w:id="435"/>
    </w:p>
    <w:p w:rsidR="00A5693B" w:rsidRDefault="00426188">
      <w:pPr>
        <w:spacing w:after="120"/>
        <w:jc w:val="both"/>
        <w:rPr>
          <w:color w:val="auto"/>
        </w:rPr>
      </w:pPr>
      <w:r>
        <w:rPr>
          <w:color w:val="auto"/>
        </w:rPr>
        <w:t>(1) Informac</w:t>
      </w:r>
      <w:r>
        <w:rPr>
          <w:color w:val="auto"/>
        </w:rPr>
        <w:t>ijski sistem Katastra in distribucijski informacijski sistem se začneta uporabljati 29. oktobra 2021.</w:t>
      </w:r>
    </w:p>
    <w:p w:rsidR="00A5693B" w:rsidRDefault="00426188">
      <w:pPr>
        <w:spacing w:after="120"/>
        <w:jc w:val="both"/>
        <w:rPr>
          <w:color w:val="auto"/>
        </w:rPr>
      </w:pPr>
      <w:r>
        <w:rPr>
          <w:color w:val="auto"/>
        </w:rPr>
        <w:t>(2) Obstoječi informacijski sistemi zemljiškega katastra, katastra stavb, registra nepremičnin, registra prostorskih enot in evidence državne meje v obdob</w:t>
      </w:r>
      <w:r>
        <w:rPr>
          <w:color w:val="auto"/>
        </w:rPr>
        <w:t>ju 30 dni pred rokom iz prejšnjega odstavka ne bodo dostopni. Geodetska uprava v tem obdobju ne bo sprejemala zahtev in ne bo izdajala podatkov.</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rPr>
          <w:color w:val="auto"/>
          <w:sz w:val="20"/>
          <w:szCs w:val="20"/>
        </w:rPr>
      </w:pPr>
      <w:r>
        <w:rPr>
          <w:color w:val="auto"/>
          <w:sz w:val="20"/>
          <w:szCs w:val="20"/>
        </w:rPr>
        <w:t xml:space="preserve">Določen je datum začetka uporabe informacijskih sistemov. </w:t>
      </w:r>
    </w:p>
    <w:p w:rsidR="00A5693B" w:rsidRDefault="00426188">
      <w:pPr>
        <w:spacing w:after="120"/>
        <w:jc w:val="both"/>
        <w:rPr>
          <w:color w:val="auto"/>
          <w:sz w:val="20"/>
          <w:szCs w:val="20"/>
        </w:rPr>
      </w:pPr>
      <w:r>
        <w:rPr>
          <w:color w:val="auto"/>
          <w:sz w:val="20"/>
          <w:szCs w:val="20"/>
        </w:rPr>
        <w:t xml:space="preserve">Zaradi migracije podatkov in </w:t>
      </w:r>
      <w:r>
        <w:rPr>
          <w:color w:val="auto"/>
          <w:sz w:val="20"/>
          <w:szCs w:val="20"/>
        </w:rPr>
        <w:t>prilagoditve geodetske uprave na novo poslovanje, en mesec pred začetkom uporabe novih informacijskih sistemov poslovanje z geodetsko upravo ne bo možno..</w:t>
      </w:r>
    </w:p>
    <w:p w:rsidR="00A5693B" w:rsidRDefault="00A5693B">
      <w:pPr>
        <w:spacing w:after="120"/>
        <w:rPr>
          <w:color w:val="auto"/>
        </w:rPr>
      </w:pPr>
    </w:p>
    <w:p w:rsidR="00A5693B" w:rsidRDefault="00426188">
      <w:pPr>
        <w:pStyle w:val="Naslov3"/>
        <w:rPr>
          <w:color w:val="auto"/>
        </w:rPr>
      </w:pPr>
      <w:bookmarkStart w:id="436" w:name="_Toc527537735"/>
      <w:bookmarkStart w:id="437" w:name="_Toc527537943"/>
      <w:r>
        <w:rPr>
          <w:color w:val="auto"/>
        </w:rPr>
        <w:t>Končanje postopkov</w:t>
      </w:r>
      <w:bookmarkEnd w:id="436"/>
      <w:bookmarkEnd w:id="437"/>
    </w:p>
    <w:p w:rsidR="00A5693B" w:rsidRDefault="00426188">
      <w:pPr>
        <w:pStyle w:val="clentevilke"/>
        <w:rPr>
          <w:color w:val="auto"/>
        </w:rPr>
      </w:pPr>
      <w:r>
        <w:rPr>
          <w:color w:val="auto"/>
        </w:rPr>
        <w:t>člen</w:t>
      </w:r>
    </w:p>
    <w:p w:rsidR="00A5693B" w:rsidRDefault="00426188">
      <w:pPr>
        <w:pStyle w:val="Naslov6"/>
      </w:pPr>
      <w:bookmarkStart w:id="438" w:name="_Toc527537944"/>
      <w:r>
        <w:t>(končanje postopkov)</w:t>
      </w:r>
      <w:bookmarkEnd w:id="438"/>
    </w:p>
    <w:p w:rsidR="00A5693B" w:rsidRDefault="00426188">
      <w:pPr>
        <w:spacing w:after="120"/>
        <w:jc w:val="both"/>
        <w:rPr>
          <w:color w:val="auto"/>
          <w:lang w:eastAsia="sl-SI"/>
        </w:rPr>
      </w:pPr>
      <w:r>
        <w:rPr>
          <w:color w:val="auto"/>
          <w:lang w:eastAsia="sl-SI"/>
        </w:rPr>
        <w:t xml:space="preserve">(1) Postopki, začeti </w:t>
      </w:r>
      <w:r>
        <w:rPr>
          <w:color w:val="auto"/>
        </w:rPr>
        <w:t xml:space="preserve">pred začetkom uporabe tega zakona na podlagi </w:t>
      </w:r>
      <w:r>
        <w:rPr>
          <w:color w:val="auto"/>
          <w:lang w:eastAsia="sl-SI"/>
        </w:rPr>
        <w:t xml:space="preserve">Zakona o evidentiranju nepremičnin, državne meje in prostorskih enot (Uradni list RS, št. 52/00 in 87/02 – SPZ; v nadaljnjem besedilu: ZENDMPE), se končajo po določbah ZENDMPE. </w:t>
      </w:r>
    </w:p>
    <w:p w:rsidR="00A5693B" w:rsidRDefault="00426188">
      <w:pPr>
        <w:spacing w:after="120"/>
        <w:jc w:val="both"/>
        <w:rPr>
          <w:color w:val="auto"/>
        </w:rPr>
      </w:pPr>
      <w:r>
        <w:rPr>
          <w:color w:val="auto"/>
          <w:lang w:eastAsia="sl-SI"/>
        </w:rPr>
        <w:t>(2) Postopki urejanja in spreminj</w:t>
      </w:r>
      <w:r>
        <w:rPr>
          <w:color w:val="auto"/>
          <w:lang w:eastAsia="sl-SI"/>
        </w:rPr>
        <w:t xml:space="preserve">anja mej zemljiških parcel ter postopki evidentiranja podatkov o stavbah in delih stavb v kataster stavb in evidentiranja njihovih sprememb, začeti </w:t>
      </w:r>
      <w:r>
        <w:rPr>
          <w:color w:val="auto"/>
        </w:rPr>
        <w:t>pred začetkom uporabe tega zakona na podlagi</w:t>
      </w:r>
      <w:r>
        <w:rPr>
          <w:color w:val="auto"/>
          <w:lang w:eastAsia="sl-SI"/>
        </w:rPr>
        <w:t xml:space="preserve"> </w:t>
      </w:r>
      <w:r>
        <w:rPr>
          <w:color w:val="auto"/>
        </w:rPr>
        <w:t xml:space="preserve">Zakona o evidentiranju nepremičnin (Uradni list RS, št. 47/06, </w:t>
      </w:r>
      <w:r>
        <w:rPr>
          <w:color w:val="auto"/>
        </w:rPr>
        <w:t xml:space="preserve">65/07 – odl. US in 79/12 – odl. US, 61/17 ZAID in 7/18; v nadaljnjem besedilu: ZEN), se </w:t>
      </w:r>
      <w:r>
        <w:rPr>
          <w:color w:val="auto"/>
          <w:lang w:eastAsia="sl-SI"/>
        </w:rPr>
        <w:t xml:space="preserve"> končajo po določbah </w:t>
      </w:r>
      <w:r>
        <w:rPr>
          <w:color w:val="auto"/>
        </w:rPr>
        <w:t xml:space="preserve">ZEN.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Navadensplet"/>
        <w:spacing w:after="120"/>
        <w:jc w:val="both"/>
        <w:rPr>
          <w:color w:val="auto"/>
          <w:sz w:val="20"/>
          <w:szCs w:val="20"/>
        </w:rPr>
      </w:pPr>
      <w:r>
        <w:rPr>
          <w:color w:val="auto"/>
          <w:sz w:val="20"/>
          <w:szCs w:val="20"/>
        </w:rPr>
        <w:t>Prehodna določba je potrebna zaradi jasne določitve materialnega prava, ki se uporablja za dokončanje vseh tekočih postopkov, ki</w:t>
      </w:r>
      <w:r>
        <w:rPr>
          <w:color w:val="auto"/>
          <w:sz w:val="20"/>
          <w:szCs w:val="20"/>
        </w:rPr>
        <w:t xml:space="preserve"> jih geodetska uprava še po ZENDMPE ali po ZEN. </w:t>
      </w:r>
    </w:p>
    <w:p w:rsidR="00A5693B" w:rsidRDefault="00426188">
      <w:pPr>
        <w:pStyle w:val="Navadensplet"/>
        <w:spacing w:after="120"/>
        <w:jc w:val="both"/>
        <w:rPr>
          <w:rFonts w:eastAsia="Calibri"/>
          <w:bCs/>
          <w:color w:val="auto"/>
          <w:sz w:val="20"/>
          <w:szCs w:val="20"/>
          <w:lang w:eastAsia="ar-SA"/>
        </w:rPr>
      </w:pPr>
      <w:r>
        <w:rPr>
          <w:rFonts w:eastAsia="Calibri"/>
          <w:bCs/>
          <w:color w:val="auto"/>
          <w:sz w:val="20"/>
          <w:szCs w:val="20"/>
          <w:lang w:eastAsia="ar-SA"/>
        </w:rPr>
        <w:t xml:space="preserve">Za vse začete postopke velja načelo, da se nadaljujejo in zaključijo po predpisih, ki so veljali v času, ko je bil uveden postopek. </w:t>
      </w:r>
    </w:p>
    <w:p w:rsidR="00A5693B" w:rsidRDefault="00426188">
      <w:pPr>
        <w:pStyle w:val="Navadensplet"/>
        <w:spacing w:after="120"/>
        <w:jc w:val="both"/>
        <w:rPr>
          <w:rFonts w:eastAsia="Calibri"/>
          <w:bCs/>
          <w:color w:val="auto"/>
          <w:sz w:val="20"/>
          <w:szCs w:val="20"/>
          <w:lang w:eastAsia="ar-SA"/>
        </w:rPr>
      </w:pPr>
      <w:r>
        <w:rPr>
          <w:rFonts w:eastAsia="Calibri"/>
          <w:bCs/>
          <w:color w:val="auto"/>
          <w:sz w:val="20"/>
          <w:szCs w:val="20"/>
          <w:lang w:eastAsia="ar-SA"/>
        </w:rPr>
        <w:t xml:space="preserve">Ker ZUP omogoča umik zahteve, lahko vlagatelji umaknejo zahtevo, ki so jo </w:t>
      </w:r>
      <w:r>
        <w:rPr>
          <w:rFonts w:eastAsia="Calibri"/>
          <w:bCs/>
          <w:color w:val="auto"/>
          <w:sz w:val="20"/>
          <w:szCs w:val="20"/>
          <w:lang w:eastAsia="ar-SA"/>
        </w:rPr>
        <w:t xml:space="preserve">vložili po </w:t>
      </w:r>
      <w:r>
        <w:rPr>
          <w:color w:val="auto"/>
          <w:sz w:val="20"/>
          <w:szCs w:val="20"/>
        </w:rPr>
        <w:t xml:space="preserve">ZENDMPE ali po ZEN </w:t>
      </w:r>
      <w:r>
        <w:rPr>
          <w:rFonts w:eastAsia="Calibri"/>
          <w:bCs/>
          <w:color w:val="auto"/>
          <w:sz w:val="20"/>
          <w:szCs w:val="20"/>
          <w:lang w:eastAsia="ar-SA"/>
        </w:rPr>
        <w:t>in vložijo novo zahtevo po tem zakonu, če je to za njih ugodneje.</w:t>
      </w:r>
    </w:p>
    <w:p w:rsidR="00A5693B" w:rsidRDefault="00A5693B">
      <w:pPr>
        <w:pStyle w:val="Navadensplet"/>
        <w:spacing w:after="120"/>
        <w:jc w:val="both"/>
        <w:rPr>
          <w:color w:val="auto"/>
          <w:sz w:val="20"/>
          <w:szCs w:val="20"/>
        </w:rPr>
      </w:pPr>
    </w:p>
    <w:p w:rsidR="00A5693B" w:rsidRDefault="00426188">
      <w:pPr>
        <w:pStyle w:val="Naslov3"/>
        <w:rPr>
          <w:color w:val="auto"/>
        </w:rPr>
      </w:pPr>
      <w:bookmarkStart w:id="439" w:name="_Toc527537736"/>
      <w:bookmarkStart w:id="440" w:name="_Toc527537945"/>
      <w:r>
        <w:rPr>
          <w:color w:val="auto"/>
        </w:rPr>
        <w:t>Druge ureditve</w:t>
      </w:r>
      <w:bookmarkEnd w:id="439"/>
      <w:bookmarkEnd w:id="440"/>
    </w:p>
    <w:p w:rsidR="00A5693B" w:rsidRDefault="00426188">
      <w:pPr>
        <w:pStyle w:val="clentevilke"/>
        <w:rPr>
          <w:color w:val="auto"/>
        </w:rPr>
      </w:pPr>
      <w:bookmarkStart w:id="441" w:name="_Ref489513300"/>
      <w:r>
        <w:rPr>
          <w:color w:val="auto"/>
        </w:rPr>
        <w:t>člen</w:t>
      </w:r>
      <w:bookmarkEnd w:id="441"/>
    </w:p>
    <w:p w:rsidR="00A5693B" w:rsidRDefault="00426188">
      <w:pPr>
        <w:pStyle w:val="Naslov6"/>
      </w:pPr>
      <w:bookmarkStart w:id="442" w:name="_Toc527537946"/>
      <w:r>
        <w:t>(hranjenje zbirke listin in podatkov v fizični obliki)</w:t>
      </w:r>
      <w:bookmarkEnd w:id="442"/>
      <w:r>
        <w:t xml:space="preserve"> </w:t>
      </w:r>
    </w:p>
    <w:p w:rsidR="00A5693B" w:rsidRDefault="00426188">
      <w:pPr>
        <w:pStyle w:val="Navadensplet"/>
        <w:spacing w:after="120"/>
        <w:jc w:val="both"/>
        <w:rPr>
          <w:color w:val="auto"/>
          <w:sz w:val="22"/>
          <w:szCs w:val="22"/>
        </w:rPr>
      </w:pPr>
      <w:r>
        <w:rPr>
          <w:color w:val="auto"/>
          <w:sz w:val="22"/>
          <w:szCs w:val="22"/>
        </w:rPr>
        <w:t xml:space="preserve">Do uveljavitve ureditve, da ima v </w:t>
      </w:r>
      <w:r>
        <w:rPr>
          <w:rStyle w:val="mrppsc"/>
          <w:color w:val="auto"/>
          <w:sz w:val="22"/>
          <w:szCs w:val="22"/>
        </w:rPr>
        <w:t>elektronsko obliko pretvorjena listina enako doka</w:t>
      </w:r>
      <w:r>
        <w:rPr>
          <w:rStyle w:val="mrppsc"/>
          <w:color w:val="auto"/>
          <w:sz w:val="22"/>
          <w:szCs w:val="22"/>
        </w:rPr>
        <w:t xml:space="preserve">zno moč kot izvorna listina, se listine, ki so bile podlaga za vpis podatkov o zemljiščih, stavbah in delih stavb v zemljiški kataster, kataster stavb in register nepremičnin, v </w:t>
      </w:r>
      <w:r>
        <w:rPr>
          <w:color w:val="auto"/>
          <w:sz w:val="22"/>
          <w:szCs w:val="22"/>
        </w:rPr>
        <w:t xml:space="preserve">zbirki listin in podatkov hranijo v fizični in elektronski obliki.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w:t>
      </w:r>
      <w:r>
        <w:rPr>
          <w:color w:val="943634" w:themeColor="accent2" w:themeShade="BF"/>
          <w:sz w:val="20"/>
          <w:szCs w:val="20"/>
          <w:u w:val="single"/>
        </w:rPr>
        <w:t>tev</w:t>
      </w:r>
    </w:p>
    <w:p w:rsidR="00A5693B" w:rsidRDefault="00426188">
      <w:pPr>
        <w:pStyle w:val="Navadensplet"/>
        <w:spacing w:after="120"/>
        <w:jc w:val="both"/>
        <w:rPr>
          <w:color w:val="auto"/>
          <w:sz w:val="20"/>
          <w:szCs w:val="20"/>
        </w:rPr>
      </w:pPr>
      <w:r>
        <w:rPr>
          <w:color w:val="auto"/>
          <w:sz w:val="20"/>
          <w:szCs w:val="20"/>
        </w:rPr>
        <w:t xml:space="preserve">V prehodnem obdobju – do uveljavitve sistemske ureditve glede arhivskega gradiva (ureditev v »arhivskem« zakonu), da je </w:t>
      </w:r>
      <w:r>
        <w:rPr>
          <w:bCs/>
          <w:color w:val="auto"/>
          <w:sz w:val="20"/>
          <w:szCs w:val="20"/>
          <w:lang w:eastAsia="sl-SI"/>
        </w:rPr>
        <w:t>skeniran dokument izenačen (enakovreden) z izvirnikom, oziroma</w:t>
      </w:r>
      <w:r>
        <w:rPr>
          <w:b/>
          <w:bCs/>
          <w:color w:val="auto"/>
          <w:sz w:val="20"/>
          <w:szCs w:val="20"/>
          <w:lang w:eastAsia="sl-SI"/>
        </w:rPr>
        <w:t xml:space="preserve"> </w:t>
      </w:r>
      <w:r>
        <w:rPr>
          <w:color w:val="auto"/>
          <w:sz w:val="20"/>
          <w:szCs w:val="20"/>
        </w:rPr>
        <w:t xml:space="preserve"> da ima v </w:t>
      </w:r>
      <w:r>
        <w:rPr>
          <w:rStyle w:val="mrppsc"/>
          <w:color w:val="auto"/>
          <w:sz w:val="20"/>
          <w:szCs w:val="20"/>
        </w:rPr>
        <w:t xml:space="preserve">elektronsko obliko pretvorjena listina enako dokazno moč kot izvorna listina, </w:t>
      </w:r>
      <w:r>
        <w:rPr>
          <w:color w:val="auto"/>
          <w:sz w:val="20"/>
          <w:szCs w:val="20"/>
        </w:rPr>
        <w:t xml:space="preserve">se obstoječe </w:t>
      </w:r>
      <w:r>
        <w:rPr>
          <w:rStyle w:val="mrppsc"/>
          <w:color w:val="auto"/>
          <w:sz w:val="20"/>
          <w:szCs w:val="20"/>
        </w:rPr>
        <w:t>listine, ki so bile podlaga za vpis podatkov o zemljiščih, stavbah in delih stavb v zemljiški kataster, kataster stavb in register nepremičnin (in so v fizični oblik</w:t>
      </w:r>
      <w:r>
        <w:rPr>
          <w:rStyle w:val="mrppsc"/>
          <w:color w:val="auto"/>
          <w:sz w:val="20"/>
          <w:szCs w:val="20"/>
        </w:rPr>
        <w:t xml:space="preserve">i na papirju ali že skenirane), v </w:t>
      </w:r>
      <w:r>
        <w:rPr>
          <w:color w:val="auto"/>
          <w:sz w:val="20"/>
          <w:szCs w:val="20"/>
        </w:rPr>
        <w:t xml:space="preserve">zbirki listin in podatkov katastra nepremičnin hranijo v fizični in elektronski obliki. </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443" w:name="_Ref490142437"/>
      <w:r>
        <w:rPr>
          <w:color w:val="auto"/>
        </w:rPr>
        <w:t>člen</w:t>
      </w:r>
      <w:bookmarkEnd w:id="443"/>
    </w:p>
    <w:p w:rsidR="00A5693B" w:rsidRDefault="00426188">
      <w:pPr>
        <w:pStyle w:val="Naslov6"/>
      </w:pPr>
      <w:bookmarkStart w:id="444" w:name="_Toc527537947"/>
      <w:r>
        <w:t>(katastrske občine po tem zakonu)</w:t>
      </w:r>
      <w:bookmarkEnd w:id="444"/>
    </w:p>
    <w:p w:rsidR="00A5693B" w:rsidRDefault="00426188">
      <w:pPr>
        <w:pStyle w:val="Navadensplet"/>
        <w:spacing w:after="120"/>
        <w:jc w:val="both"/>
        <w:rPr>
          <w:color w:val="000000"/>
          <w:sz w:val="22"/>
          <w:szCs w:val="22"/>
        </w:rPr>
      </w:pPr>
      <w:r>
        <w:rPr>
          <w:color w:val="000000"/>
          <w:sz w:val="22"/>
          <w:szCs w:val="22"/>
        </w:rPr>
        <w:t>Šteje se, da so katastrske občine, določene s Pravilnikom o območjih in imenih katastrskih ob</w:t>
      </w:r>
      <w:r>
        <w:rPr>
          <w:color w:val="000000"/>
          <w:sz w:val="22"/>
          <w:szCs w:val="22"/>
        </w:rPr>
        <w:t xml:space="preserve">čin (Uradni list RS, št. 100/06), ki se na dan uveljavitve tega zakona vodijo v zemljiškem katastru, katastrske občine iz </w:t>
      </w:r>
      <w:r>
        <w:rPr>
          <w:b/>
          <w:color w:val="FF0000"/>
          <w:sz w:val="22"/>
          <w:szCs w:val="22"/>
        </w:rPr>
        <w:fldChar w:fldCharType="begin"/>
      </w:r>
      <w:r>
        <w:rPr>
          <w:b/>
          <w:color w:val="FF0000"/>
          <w:sz w:val="22"/>
          <w:szCs w:val="22"/>
        </w:rPr>
        <w:instrText xml:space="preserve"> REF _Ref526240264 \r \h  \* MERGEFORMAT </w:instrText>
      </w:r>
      <w:r>
        <w:rPr>
          <w:b/>
          <w:color w:val="FF0000"/>
          <w:sz w:val="22"/>
          <w:szCs w:val="22"/>
        </w:rPr>
      </w:r>
      <w:r>
        <w:rPr>
          <w:b/>
          <w:color w:val="FF0000"/>
          <w:sz w:val="22"/>
          <w:szCs w:val="22"/>
        </w:rPr>
        <w:fldChar w:fldCharType="separate"/>
      </w:r>
      <w:r>
        <w:rPr>
          <w:b/>
          <w:color w:val="FF0000"/>
          <w:sz w:val="22"/>
          <w:szCs w:val="22"/>
        </w:rPr>
        <w:t>14</w:t>
      </w:r>
      <w:r>
        <w:rPr>
          <w:b/>
          <w:color w:val="FF0000"/>
          <w:sz w:val="22"/>
          <w:szCs w:val="22"/>
        </w:rPr>
        <w:fldChar w:fldCharType="end"/>
      </w:r>
      <w:r>
        <w:rPr>
          <w:color w:val="000000"/>
          <w:sz w:val="22"/>
          <w:szCs w:val="22"/>
        </w:rPr>
        <w:t xml:space="preserve">. člena tega zakona.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w:t>
      </w:r>
      <w:r>
        <w:rPr>
          <w:color w:val="943634" w:themeColor="accent2" w:themeShade="BF"/>
          <w:sz w:val="20"/>
          <w:szCs w:val="20"/>
          <w:u w:val="single"/>
        </w:rPr>
        <w:t>brazložitev</w:t>
      </w:r>
    </w:p>
    <w:p w:rsidR="00A5693B" w:rsidRDefault="00426188">
      <w:pPr>
        <w:pStyle w:val="Navadensplet"/>
        <w:spacing w:after="120"/>
        <w:jc w:val="both"/>
        <w:rPr>
          <w:color w:val="auto"/>
          <w:sz w:val="20"/>
          <w:szCs w:val="20"/>
        </w:rPr>
      </w:pPr>
      <w:r>
        <w:rPr>
          <w:color w:val="auto"/>
          <w:sz w:val="20"/>
          <w:szCs w:val="20"/>
        </w:rPr>
        <w:t>V zemljiškem katastru se v skladu z ZEN že vodijo katastrske občine, in sicer z območji, imeni in številkami, ki jih je določil Pravilnik o območjih in imenih katastrskih občin (Uradni list RS, št. 100/06). Ker ni smiselnih in utemeljenih razlo</w:t>
      </w:r>
      <w:r>
        <w:rPr>
          <w:color w:val="auto"/>
          <w:sz w:val="20"/>
          <w:szCs w:val="20"/>
        </w:rPr>
        <w:t xml:space="preserve">gov, da se ureditev spremeni, ZKN način določitve katastrskih občin po ZKN uredi tako, da vzpostavlja pravno domnevo, da so obstoječe katastrske občine, ki se vodijo v zemljiškem katastru na dan uveljavitve ZKN, katastrske občine iz </w:t>
      </w:r>
      <w:r>
        <w:rPr>
          <w:b/>
          <w:color w:val="FF0000"/>
          <w:sz w:val="20"/>
          <w:szCs w:val="20"/>
        </w:rPr>
        <w:fldChar w:fldCharType="begin"/>
      </w:r>
      <w:r>
        <w:rPr>
          <w:b/>
          <w:color w:val="FF0000"/>
          <w:sz w:val="20"/>
          <w:szCs w:val="20"/>
        </w:rPr>
        <w:instrText xml:space="preserve"> REF _Ref526240264 \r \</w:instrText>
      </w:r>
      <w:r>
        <w:rPr>
          <w:b/>
          <w:color w:val="FF0000"/>
          <w:sz w:val="20"/>
          <w:szCs w:val="20"/>
        </w:rPr>
        <w:instrText xml:space="preserve">h  \* MERGEFORMAT </w:instrText>
      </w:r>
      <w:r>
        <w:rPr>
          <w:b/>
          <w:color w:val="FF0000"/>
          <w:sz w:val="20"/>
          <w:szCs w:val="20"/>
        </w:rPr>
      </w:r>
      <w:r>
        <w:rPr>
          <w:b/>
          <w:color w:val="FF0000"/>
          <w:sz w:val="20"/>
          <w:szCs w:val="20"/>
        </w:rPr>
        <w:fldChar w:fldCharType="separate"/>
      </w:r>
      <w:r>
        <w:rPr>
          <w:b/>
          <w:color w:val="FF0000"/>
          <w:sz w:val="20"/>
          <w:szCs w:val="20"/>
        </w:rPr>
        <w:t>14</w:t>
      </w:r>
      <w:r>
        <w:rPr>
          <w:b/>
          <w:color w:val="FF0000"/>
          <w:sz w:val="20"/>
          <w:szCs w:val="20"/>
        </w:rPr>
        <w:fldChar w:fldCharType="end"/>
      </w:r>
      <w:r>
        <w:rPr>
          <w:color w:val="auto"/>
          <w:sz w:val="20"/>
          <w:szCs w:val="20"/>
        </w:rPr>
        <w:t>. člena ZKN.</w:t>
      </w:r>
    </w:p>
    <w:p w:rsidR="00A5693B" w:rsidRDefault="00A5693B">
      <w:pPr>
        <w:pStyle w:val="Navadensplet"/>
        <w:spacing w:after="120"/>
        <w:jc w:val="both"/>
        <w:rPr>
          <w:color w:val="auto"/>
          <w:sz w:val="20"/>
          <w:szCs w:val="20"/>
        </w:rPr>
      </w:pPr>
    </w:p>
    <w:p w:rsidR="00A5693B" w:rsidRDefault="00426188">
      <w:pPr>
        <w:pStyle w:val="clentevilke"/>
        <w:rPr>
          <w:color w:val="auto"/>
        </w:rPr>
      </w:pPr>
      <w:r>
        <w:rPr>
          <w:color w:val="auto"/>
        </w:rPr>
        <w:t>člen</w:t>
      </w:r>
    </w:p>
    <w:p w:rsidR="00A5693B" w:rsidRDefault="00426188">
      <w:pPr>
        <w:pStyle w:val="Naslov6"/>
      </w:pPr>
      <w:bookmarkStart w:id="445" w:name="_Toc527537948"/>
      <w:r>
        <w:t>(stavbe z več deli z nevzpostavljeno etažno lastnino)</w:t>
      </w:r>
      <w:bookmarkEnd w:id="445"/>
    </w:p>
    <w:p w:rsidR="00A5693B" w:rsidRDefault="00426188">
      <w:pPr>
        <w:pStyle w:val="Navadensplet"/>
        <w:spacing w:after="120"/>
        <w:jc w:val="both"/>
        <w:rPr>
          <w:color w:val="auto"/>
          <w:sz w:val="22"/>
          <w:szCs w:val="22"/>
        </w:rPr>
      </w:pPr>
      <w:r>
        <w:rPr>
          <w:color w:val="auto"/>
          <w:sz w:val="22"/>
          <w:szCs w:val="22"/>
        </w:rPr>
        <w:t xml:space="preserve">(1) Če za stavbo, ki je ob uveljavitvi tega zakona vpisana v kataster  stavb z več deli ni </w:t>
      </w:r>
      <w:r>
        <w:rPr>
          <w:color w:val="auto"/>
          <w:sz w:val="22"/>
          <w:szCs w:val="22"/>
        </w:rPr>
        <w:t>vzpostavljena etažna lastnina, najkasneje v dveh letih po uveljavitvi tega zakona, geodetska uprava po uradni dolžnosti dele združi in v katastru nepremičnin vpiše stavbo z enim delom.</w:t>
      </w:r>
    </w:p>
    <w:p w:rsidR="00A5693B" w:rsidRDefault="00426188">
      <w:pPr>
        <w:pStyle w:val="Navadensplet"/>
        <w:spacing w:after="120"/>
        <w:jc w:val="both"/>
        <w:rPr>
          <w:color w:val="auto"/>
          <w:sz w:val="22"/>
          <w:szCs w:val="22"/>
        </w:rPr>
      </w:pPr>
      <w:r>
        <w:rPr>
          <w:color w:val="auto"/>
          <w:sz w:val="22"/>
          <w:szCs w:val="22"/>
        </w:rPr>
        <w:t>(2) Če je bilo v stavbi določenih več številk stanovanj ali poslovnih p</w:t>
      </w:r>
      <w:r>
        <w:rPr>
          <w:color w:val="auto"/>
          <w:sz w:val="22"/>
          <w:szCs w:val="22"/>
        </w:rPr>
        <w:t>rostorov se v roku iz prejšnjega odstavka, za stavbo določi ena številka stanovanja oziroma poslovnega prostora.</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Po prehodnem obdobju določenim v ZEN-A se ohranijo deli stavb samo v stavbah z vzpostavljeno etažno lastnino.</w:t>
      </w:r>
    </w:p>
    <w:p w:rsidR="00A5693B" w:rsidRDefault="00A5693B">
      <w:pPr>
        <w:pStyle w:val="Navadensplet"/>
        <w:spacing w:after="120"/>
        <w:jc w:val="both"/>
        <w:rPr>
          <w:color w:val="auto"/>
          <w:sz w:val="20"/>
          <w:szCs w:val="20"/>
        </w:rPr>
      </w:pPr>
    </w:p>
    <w:p w:rsidR="00A5693B" w:rsidRDefault="00426188">
      <w:pPr>
        <w:pStyle w:val="clentevilke"/>
        <w:rPr>
          <w:color w:val="auto"/>
        </w:rPr>
      </w:pPr>
      <w:bookmarkStart w:id="446" w:name="_Ref524947164"/>
      <w:r>
        <w:rPr>
          <w:color w:val="auto"/>
        </w:rPr>
        <w:t>člen</w:t>
      </w:r>
      <w:bookmarkEnd w:id="446"/>
    </w:p>
    <w:p w:rsidR="00A5693B" w:rsidRDefault="00426188">
      <w:pPr>
        <w:pStyle w:val="Naslov6"/>
      </w:pPr>
      <w:bookmarkStart w:id="447" w:name="_Toc527537949"/>
      <w:r>
        <w:t>(dejanska ozna</w:t>
      </w:r>
      <w:r>
        <w:t>čitev urejene meje parcele v naravi)</w:t>
      </w:r>
      <w:bookmarkEnd w:id="447"/>
    </w:p>
    <w:p w:rsidR="00A5693B" w:rsidRDefault="00426188">
      <w:pPr>
        <w:pStyle w:val="Navadensplet"/>
        <w:spacing w:after="120"/>
        <w:jc w:val="both"/>
        <w:rPr>
          <w:color w:val="000000"/>
          <w:sz w:val="22"/>
          <w:szCs w:val="22"/>
        </w:rPr>
      </w:pPr>
      <w:r>
        <w:rPr>
          <w:color w:val="000000"/>
          <w:sz w:val="22"/>
          <w:szCs w:val="22"/>
        </w:rPr>
        <w:t xml:space="preserve">Ne glede na določbe </w:t>
      </w:r>
      <w:r>
        <w:rPr>
          <w:b/>
          <w:color w:val="FF0000"/>
          <w:sz w:val="22"/>
          <w:szCs w:val="22"/>
        </w:rPr>
        <w:fldChar w:fldCharType="begin"/>
      </w:r>
      <w:r>
        <w:rPr>
          <w:b/>
          <w:color w:val="FF0000"/>
          <w:sz w:val="22"/>
          <w:szCs w:val="22"/>
        </w:rPr>
        <w:instrText xml:space="preserve"> REF _Ref524947115 \r \h  \* MERGEFORMAT </w:instrText>
      </w:r>
      <w:r>
        <w:rPr>
          <w:b/>
          <w:color w:val="FF0000"/>
          <w:sz w:val="22"/>
          <w:szCs w:val="22"/>
        </w:rPr>
      </w:r>
      <w:r>
        <w:rPr>
          <w:b/>
          <w:color w:val="FF0000"/>
          <w:sz w:val="22"/>
          <w:szCs w:val="22"/>
        </w:rPr>
        <w:fldChar w:fldCharType="separate"/>
      </w:r>
      <w:r>
        <w:rPr>
          <w:b/>
          <w:color w:val="FF0000"/>
          <w:sz w:val="22"/>
          <w:szCs w:val="22"/>
        </w:rPr>
        <w:t>68</w:t>
      </w:r>
      <w:r>
        <w:rPr>
          <w:b/>
          <w:color w:val="FF0000"/>
          <w:sz w:val="22"/>
          <w:szCs w:val="22"/>
        </w:rPr>
        <w:fldChar w:fldCharType="end"/>
      </w:r>
      <w:r>
        <w:rPr>
          <w:color w:val="FF0000"/>
          <w:sz w:val="22"/>
          <w:szCs w:val="22"/>
        </w:rPr>
        <w:t>.</w:t>
      </w:r>
      <w:r>
        <w:rPr>
          <w:color w:val="000000"/>
          <w:sz w:val="22"/>
          <w:szCs w:val="22"/>
        </w:rPr>
        <w:t xml:space="preserve"> člena tega zakona se mora </w:t>
      </w:r>
      <w:r>
        <w:rPr>
          <w:color w:val="0A0A0A"/>
          <w:sz w:val="22"/>
          <w:szCs w:val="22"/>
        </w:rPr>
        <w:t xml:space="preserve">označitev meje parcele, ki je v katastru nepremičnin pisana </w:t>
      </w:r>
      <w:r>
        <w:rPr>
          <w:color w:val="0A0A0A"/>
          <w:sz w:val="22"/>
          <w:szCs w:val="22"/>
        </w:rPr>
        <w:t>kot »urejena meja parcele« v naravi izvesti, ko je izveden prvi katastrski postopek po tem zakonu, v katerem se spremenijo podatki o mejah parcele, vpisani v kataster nepremičnin.</w:t>
      </w:r>
      <w:r>
        <w:rPr>
          <w:color w:val="000000"/>
          <w:sz w:val="22"/>
          <w:szCs w:val="22"/>
        </w:rPr>
        <w:t xml:space="preserve">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pStyle w:val="Tajtl2"/>
        <w:jc w:val="both"/>
        <w:rPr>
          <w:b w:val="0"/>
          <w:color w:val="auto"/>
        </w:rPr>
      </w:pPr>
      <w:r>
        <w:rPr>
          <w:b w:val="0"/>
          <w:color w:val="auto"/>
        </w:rPr>
        <w:t>Postavitev mejnikov z namenom označitve meje parcele v naravi</w:t>
      </w:r>
      <w:r>
        <w:rPr>
          <w:b w:val="0"/>
          <w:color w:val="auto"/>
        </w:rPr>
        <w:t xml:space="preserve"> v ZEN ni bila predpisana kot obvezna, zato so se za postavitev mejnikov odločali lastniki po lastni želji. Ker je ureditev ZKN drugačna od dosedanje ureditve, je razumno in primerno, da se zakonska obveznost po ZKN ne začne izvajati takoj za vse meje, ki </w:t>
      </w:r>
      <w:r>
        <w:rPr>
          <w:b w:val="0"/>
          <w:color w:val="auto"/>
        </w:rPr>
        <w:t>imajo status »urejene meje parcele«, pa v naravi še niso označene z mejniki, saj bi to za številne lastnike nepremičnin pomenilo nove finančne obveznosti.  V tej prehodni določbi se zato določa »rok« za izvedbo obveznosti iz 66. člena ZKN – mejnike je treb</w:t>
      </w:r>
      <w:r>
        <w:rPr>
          <w:b w:val="0"/>
          <w:color w:val="auto"/>
        </w:rPr>
        <w:t>a postaviti oziroma urejeno mejo parcele je treba v naravi označiti po izvedbi »prvega (novega« katastrskega postopka po ZKN, v katerem se spremenijo podatki o mejah parcele, vpisani v kataster nepremičnin.</w:t>
      </w:r>
    </w:p>
    <w:p w:rsidR="00A5693B" w:rsidRDefault="00A5693B">
      <w:pPr>
        <w:pStyle w:val="Tajtl2"/>
        <w:jc w:val="both"/>
        <w:rPr>
          <w:b w:val="0"/>
          <w:color w:val="auto"/>
        </w:rPr>
      </w:pPr>
    </w:p>
    <w:p w:rsidR="00A5693B" w:rsidRDefault="00426188">
      <w:pPr>
        <w:pStyle w:val="clentevilke"/>
        <w:rPr>
          <w:color w:val="auto"/>
        </w:rPr>
      </w:pPr>
      <w:r>
        <w:rPr>
          <w:color w:val="auto"/>
        </w:rPr>
        <w:t>člen</w:t>
      </w:r>
    </w:p>
    <w:p w:rsidR="00A5693B" w:rsidRDefault="00426188">
      <w:pPr>
        <w:pStyle w:val="Naslov6"/>
      </w:pPr>
      <w:bookmarkStart w:id="448" w:name="_Toc527537950"/>
      <w:r>
        <w:t>(poklicni naziv »pooblaščeni inženir s podr</w:t>
      </w:r>
      <w:r>
        <w:t>očja geodezije brez pooblastila za potrjevanje elaboratov geodetskih storitev iz sedmega odstavka 6. člena ZEN«)</w:t>
      </w:r>
      <w:bookmarkEnd w:id="448"/>
    </w:p>
    <w:p w:rsidR="00A5693B" w:rsidRDefault="00426188">
      <w:pPr>
        <w:pStyle w:val="Navadensplet"/>
        <w:spacing w:after="120"/>
        <w:jc w:val="both"/>
        <w:rPr>
          <w:color w:val="000000"/>
          <w:sz w:val="22"/>
          <w:szCs w:val="22"/>
        </w:rPr>
      </w:pPr>
      <w:r>
        <w:rPr>
          <w:color w:val="000000"/>
          <w:sz w:val="22"/>
          <w:szCs w:val="22"/>
        </w:rPr>
        <w:t>Posameznik, ki ima z dnem začetka uporabe tega zakona vpisan v imenik pooblaščenih inženirjev poklicni naziv »pooblaščeni inženir s področja ge</w:t>
      </w:r>
      <w:r>
        <w:rPr>
          <w:color w:val="000000"/>
          <w:sz w:val="22"/>
          <w:szCs w:val="22"/>
        </w:rPr>
        <w:t>odezije brez pooblastila za potrjevanje elaboratov geodetskih storitev iz sedmega odstavka 6. člena ZEN«, ne sme, dokler ne opravi strokovnega izpita v skladu z določbami zakona, ki ureja arhitekturno in inženirsko dejavnost, potrjevati elaborate, izdelane</w:t>
      </w:r>
      <w:r>
        <w:rPr>
          <w:color w:val="000000"/>
          <w:sz w:val="22"/>
          <w:szCs w:val="22"/>
        </w:rPr>
        <w:t xml:space="preserve"> v katastrskem postopku ureditve meje parcele, označitve meje parcele, nove izmere, parcelacije, izravnave meje in komasacije po tem zakonu. </w:t>
      </w:r>
    </w:p>
    <w:p w:rsidR="00A5693B" w:rsidRDefault="00426188">
      <w:pPr>
        <w:pStyle w:val="Navadensplet"/>
        <w:spacing w:after="0"/>
        <w:jc w:val="both"/>
        <w:rPr>
          <w:color w:val="943634" w:themeColor="accent2" w:themeShade="BF"/>
          <w:sz w:val="20"/>
          <w:szCs w:val="20"/>
          <w:u w:val="single"/>
        </w:rPr>
      </w:pPr>
      <w:r>
        <w:rPr>
          <w:color w:val="943634" w:themeColor="accent2" w:themeShade="BF"/>
          <w:sz w:val="20"/>
          <w:szCs w:val="20"/>
          <w:u w:val="single"/>
        </w:rPr>
        <w:t>Obrazložitev</w:t>
      </w:r>
    </w:p>
    <w:p w:rsidR="00A5693B" w:rsidRDefault="00426188">
      <w:pPr>
        <w:spacing w:after="120"/>
        <w:jc w:val="both"/>
        <w:rPr>
          <w:color w:val="auto"/>
          <w:sz w:val="20"/>
          <w:szCs w:val="20"/>
        </w:rPr>
      </w:pPr>
      <w:r>
        <w:rPr>
          <w:color w:val="auto"/>
          <w:sz w:val="20"/>
          <w:szCs w:val="20"/>
        </w:rPr>
        <w:t>Uporabo pooblastil v okviru pridobljenih pravic posameznikom, ki so izpolnjevali pogoje za opravljanj</w:t>
      </w:r>
      <w:r>
        <w:rPr>
          <w:color w:val="auto"/>
          <w:sz w:val="20"/>
          <w:szCs w:val="20"/>
        </w:rPr>
        <w:t>e nalog po ZGeoD-1 in ZEN, je uredil ZAID po načelu, da se pooblastila, ki so bila podeljena pred uveljavitvijo ZAID, še naprej uporabljajo v obsegu, kot je bil določen ob podelitvi pooblastila. Za izvedbo prevedbe te ureditve je v četrtem odstavku 56. čle</w:t>
      </w:r>
      <w:r>
        <w:rPr>
          <w:color w:val="auto"/>
          <w:sz w:val="20"/>
          <w:szCs w:val="20"/>
        </w:rPr>
        <w:t>na ZAID določen začasen poklicni naziv »pooblaščeni inženir s področja geodezije brez pooblastila za izvajanje geodetskih storitev«, ki traja, dokler posamezniki (dotedanji odgovorni geodeti brez geodetske izkaznice) ne opravijo strokovnega izpita v skladu</w:t>
      </w:r>
      <w:r>
        <w:rPr>
          <w:color w:val="auto"/>
          <w:sz w:val="20"/>
          <w:szCs w:val="20"/>
        </w:rPr>
        <w:t xml:space="preserve"> z določbami 10. člena ZAID. </w:t>
      </w:r>
    </w:p>
    <w:p w:rsidR="00A5693B" w:rsidRDefault="00426188">
      <w:pPr>
        <w:spacing w:after="120"/>
        <w:jc w:val="both"/>
        <w:rPr>
          <w:color w:val="auto"/>
          <w:sz w:val="20"/>
          <w:szCs w:val="20"/>
        </w:rPr>
      </w:pPr>
      <w:r>
        <w:rPr>
          <w:color w:val="auto"/>
          <w:sz w:val="20"/>
          <w:szCs w:val="20"/>
        </w:rPr>
        <w:t>Posameznik, ki pred oziroma po začetku uporabe ZAID (od  1. junija 2018) ni poskrbel za izpolnitev pogojev, ki omogočajo vpis poklicnega naziva »pooblaščeni inženir s področja geodezije« v imenik pooblaščenih inženirjev pri IZ</w:t>
      </w:r>
      <w:r>
        <w:rPr>
          <w:color w:val="auto"/>
          <w:sz w:val="20"/>
          <w:szCs w:val="20"/>
        </w:rPr>
        <w:t xml:space="preserve">S,  lahko dokler ne opravi strokovnega izpita v skladu z določbami ZAID potrjuje le elaborate navedene v tem členu. </w:t>
      </w:r>
    </w:p>
    <w:p w:rsidR="00A5693B" w:rsidRDefault="00A5693B">
      <w:pPr>
        <w:spacing w:after="120"/>
        <w:jc w:val="both"/>
        <w:rPr>
          <w:color w:val="auto"/>
          <w:sz w:val="20"/>
          <w:szCs w:val="20"/>
        </w:rPr>
      </w:pPr>
    </w:p>
    <w:p w:rsidR="00A5693B" w:rsidRDefault="00426188">
      <w:pPr>
        <w:pStyle w:val="Naslov3"/>
        <w:rPr>
          <w:color w:val="auto"/>
        </w:rPr>
      </w:pPr>
      <w:bookmarkStart w:id="449" w:name="_Toc527537737"/>
      <w:bookmarkStart w:id="450" w:name="_Toc527537951"/>
      <w:r>
        <w:rPr>
          <w:color w:val="auto"/>
        </w:rPr>
        <w:t>Prenehanje veljavnosti in uporaba predpisov</w:t>
      </w:r>
      <w:bookmarkEnd w:id="449"/>
      <w:bookmarkEnd w:id="450"/>
    </w:p>
    <w:p w:rsidR="00A5693B" w:rsidRDefault="00426188">
      <w:pPr>
        <w:pStyle w:val="Navadensplet"/>
        <w:numPr>
          <w:ilvl w:val="0"/>
          <w:numId w:val="69"/>
        </w:numPr>
        <w:spacing w:after="120"/>
        <w:jc w:val="both"/>
        <w:rPr>
          <w:color w:val="000000"/>
          <w:sz w:val="22"/>
          <w:szCs w:val="22"/>
        </w:rPr>
      </w:pPr>
      <w:r>
        <w:rPr>
          <w:color w:val="000000"/>
          <w:sz w:val="22"/>
          <w:szCs w:val="22"/>
        </w:rPr>
        <w:t>zakona</w:t>
      </w:r>
    </w:p>
    <w:p w:rsidR="00A5693B" w:rsidRDefault="00426188">
      <w:pPr>
        <w:pStyle w:val="Navadensplet"/>
        <w:numPr>
          <w:ilvl w:val="0"/>
          <w:numId w:val="69"/>
        </w:numPr>
        <w:spacing w:after="0"/>
        <w:jc w:val="both"/>
        <w:rPr>
          <w:color w:val="000000"/>
          <w:sz w:val="22"/>
          <w:szCs w:val="22"/>
        </w:rPr>
      </w:pPr>
      <w:r>
        <w:rPr>
          <w:color w:val="000000"/>
          <w:sz w:val="22"/>
          <w:szCs w:val="22"/>
        </w:rPr>
        <w:t xml:space="preserve">podzakonskih predpisov </w:t>
      </w:r>
    </w:p>
    <w:p w:rsidR="00A5693B" w:rsidRDefault="00426188">
      <w:pPr>
        <w:pStyle w:val="Navadensplet"/>
        <w:numPr>
          <w:ilvl w:val="0"/>
          <w:numId w:val="70"/>
        </w:numPr>
        <w:spacing w:after="0"/>
        <w:jc w:val="both"/>
        <w:rPr>
          <w:color w:val="000000"/>
          <w:sz w:val="22"/>
          <w:szCs w:val="22"/>
        </w:rPr>
      </w:pPr>
      <w:r>
        <w:rPr>
          <w:color w:val="000000"/>
          <w:sz w:val="22"/>
          <w:szCs w:val="22"/>
        </w:rPr>
        <w:t>prenehanje veljavnosti podzakonskih predpisov</w:t>
      </w:r>
    </w:p>
    <w:p w:rsidR="00A5693B" w:rsidRDefault="00426188">
      <w:pPr>
        <w:pStyle w:val="Navadensplet"/>
        <w:numPr>
          <w:ilvl w:val="0"/>
          <w:numId w:val="70"/>
        </w:numPr>
        <w:spacing w:after="0"/>
        <w:jc w:val="both"/>
        <w:rPr>
          <w:color w:val="000000"/>
          <w:sz w:val="22"/>
          <w:szCs w:val="22"/>
        </w:rPr>
      </w:pPr>
      <w:r>
        <w:rPr>
          <w:color w:val="000000"/>
          <w:sz w:val="22"/>
          <w:szCs w:val="22"/>
        </w:rPr>
        <w:t xml:space="preserve">podaljšanje </w:t>
      </w:r>
      <w:r>
        <w:rPr>
          <w:color w:val="000000"/>
          <w:sz w:val="22"/>
          <w:szCs w:val="22"/>
        </w:rPr>
        <w:t>uporabe podzakonskih predpisov</w:t>
      </w:r>
    </w:p>
    <w:p w:rsidR="00A5693B" w:rsidRDefault="00426188">
      <w:pPr>
        <w:pStyle w:val="Navadensplet"/>
        <w:numPr>
          <w:ilvl w:val="0"/>
          <w:numId w:val="70"/>
        </w:numPr>
        <w:spacing w:after="120"/>
        <w:jc w:val="both"/>
        <w:rPr>
          <w:color w:val="000000"/>
          <w:sz w:val="22"/>
          <w:szCs w:val="22"/>
        </w:rPr>
      </w:pPr>
      <w:r>
        <w:rPr>
          <w:color w:val="000000"/>
          <w:sz w:val="22"/>
          <w:szCs w:val="22"/>
        </w:rPr>
        <w:t>izdaja novih podzakonskih predpisov</w:t>
      </w:r>
    </w:p>
    <w:p w:rsidR="00A5693B" w:rsidRDefault="00A5693B">
      <w:pPr>
        <w:pStyle w:val="Tajtl2"/>
        <w:jc w:val="both"/>
        <w:rPr>
          <w:b w:val="0"/>
          <w:color w:val="auto"/>
        </w:rPr>
      </w:pPr>
    </w:p>
    <w:sectPr w:rsidR="00A5693B">
      <w:headerReference w:type="default" r:id="rId20"/>
      <w:footerReference w:type="even"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188" w:rsidRDefault="00426188">
      <w:r>
        <w:separator/>
      </w:r>
    </w:p>
    <w:p w:rsidR="00426188" w:rsidRDefault="00426188"/>
  </w:endnote>
  <w:endnote w:type="continuationSeparator" w:id="0">
    <w:p w:rsidR="00426188" w:rsidRDefault="00426188">
      <w:r>
        <w:continuationSeparator/>
      </w:r>
    </w:p>
    <w:p w:rsidR="00426188" w:rsidRDefault="00426188"/>
  </w:endnote>
  <w:endnote w:type="continuationNotice" w:id="1">
    <w:p w:rsidR="00426188" w:rsidRDefault="00426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Warnock Pro">
    <w:altName w:val="Arial"/>
    <w:panose1 w:val="00000000000000000000"/>
    <w:charset w:val="00"/>
    <w:family w:val="roman"/>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ACaslonPro-Regular">
    <w:altName w:val="MS Gothic"/>
    <w:panose1 w:val="00000000000000000000"/>
    <w:charset w:val="80"/>
    <w:family w:val="roman"/>
    <w:notTrueType/>
    <w:pitch w:val="default"/>
    <w:sig w:usb0="00000001" w:usb1="08070000" w:usb2="00000010" w:usb3="00000000" w:csb0="00020000" w:csb1="00000000"/>
  </w:font>
  <w:font w:name="MyriadPro-Cond">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TT1Do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3B" w:rsidRDefault="00426188">
    <w:pPr>
      <w:pStyle w:val="Noga"/>
      <w:framePr w:wrap="around" w:vAnchor="text" w:hAnchor="margin" w:xAlign="center" w:y="1"/>
      <w:rPr>
        <w:rStyle w:val="tevilkastrani"/>
        <w:color w:val="auto"/>
      </w:rPr>
    </w:pPr>
    <w:r>
      <w:rPr>
        <w:rStyle w:val="tevilkastrani"/>
      </w:rPr>
      <w:fldChar w:fldCharType="begin"/>
    </w:r>
    <w:r>
      <w:rPr>
        <w:rStyle w:val="tevilkastrani"/>
      </w:rPr>
      <w:instrText xml:space="preserve">PAGE  </w:instrText>
    </w:r>
    <w:r>
      <w:rPr>
        <w:rStyle w:val="tevilkastrani"/>
      </w:rPr>
      <w:fldChar w:fldCharType="separate"/>
    </w:r>
    <w:r w:rsidR="006F408A">
      <w:rPr>
        <w:rStyle w:val="tevilkastrani"/>
        <w:noProof/>
      </w:rPr>
      <w:t>2</w:t>
    </w:r>
    <w:r>
      <w:rPr>
        <w:rStyle w:val="tevilkastrani"/>
      </w:rPr>
      <w:fldChar w:fldCharType="end"/>
    </w:r>
  </w:p>
  <w:p w:rsidR="00A5693B" w:rsidRDefault="00426188">
    <w:pPr>
      <w:pStyle w:val="Noga"/>
      <w:jc w:val="right"/>
      <w:rPr>
        <w:rFonts w:ascii="Arial Narrow" w:hAnsi="Arial Narrow"/>
        <w:color w:val="auto"/>
        <w:sz w:val="20"/>
        <w:szCs w:val="20"/>
      </w:rPr>
    </w:pPr>
    <w:r>
      <w:rPr>
        <w:rFonts w:ascii="Arial Narrow" w:hAnsi="Arial Narrow"/>
        <w:color w:val="auto"/>
        <w:sz w:val="20"/>
        <w:szCs w:val="20"/>
      </w:rPr>
      <w:fldChar w:fldCharType="begin"/>
    </w:r>
    <w:r>
      <w:rPr>
        <w:rFonts w:ascii="Arial Narrow" w:hAnsi="Arial Narrow"/>
        <w:color w:val="auto"/>
        <w:sz w:val="20"/>
        <w:szCs w:val="20"/>
      </w:rPr>
      <w:instrText xml:space="preserve"> FILENAME   \* MERGEFORMAT </w:instrText>
    </w:r>
    <w:r>
      <w:rPr>
        <w:rFonts w:ascii="Arial Narrow" w:hAnsi="Arial Narrow"/>
        <w:color w:val="auto"/>
        <w:sz w:val="20"/>
        <w:szCs w:val="20"/>
      </w:rPr>
      <w:fldChar w:fldCharType="separate"/>
    </w:r>
    <w:r>
      <w:rPr>
        <w:rFonts w:ascii="Arial Narrow" w:hAnsi="Arial Narrow"/>
        <w:noProof/>
        <w:color w:val="auto"/>
        <w:sz w:val="20"/>
        <w:szCs w:val="20"/>
      </w:rPr>
      <w:t>zkn_091.docx</w:t>
    </w:r>
    <w:r>
      <w:rPr>
        <w:rFonts w:ascii="Arial Narrow" w:hAnsi="Arial Narrow"/>
        <w:color w:val="auto"/>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3B" w:rsidRDefault="00426188">
    <w:pPr>
      <w:pStyle w:val="Noga"/>
      <w:framePr w:wrap="around" w:vAnchor="text" w:hAnchor="margin" w:xAlign="center" w:y="1"/>
      <w:rPr>
        <w:rStyle w:val="tevilkastrani"/>
        <w:rFonts w:ascii="Arial Narrow" w:hAnsi="Arial Narrow"/>
        <w:color w:val="auto"/>
      </w:rPr>
    </w:pPr>
    <w:r>
      <w:rPr>
        <w:rStyle w:val="tevilkastrani"/>
        <w:rFonts w:ascii="Arial Narrow" w:hAnsi="Arial Narrow"/>
        <w:color w:val="auto"/>
      </w:rPr>
      <w:fldChar w:fldCharType="begin"/>
    </w:r>
    <w:r>
      <w:rPr>
        <w:rStyle w:val="tevilkastrani"/>
        <w:rFonts w:ascii="Arial Narrow" w:hAnsi="Arial Narrow"/>
        <w:color w:val="auto"/>
      </w:rPr>
      <w:instrText xml:space="preserve">PAGE  </w:instrText>
    </w:r>
    <w:r>
      <w:rPr>
        <w:rStyle w:val="tevilkastrani"/>
        <w:rFonts w:ascii="Arial Narrow" w:hAnsi="Arial Narrow"/>
        <w:color w:val="auto"/>
      </w:rPr>
      <w:fldChar w:fldCharType="separate"/>
    </w:r>
    <w:r w:rsidR="006F408A">
      <w:rPr>
        <w:rStyle w:val="tevilkastrani"/>
        <w:rFonts w:ascii="Arial Narrow" w:hAnsi="Arial Narrow"/>
        <w:noProof/>
        <w:color w:val="auto"/>
      </w:rPr>
      <w:t>1</w:t>
    </w:r>
    <w:r>
      <w:rPr>
        <w:rStyle w:val="tevilkastrani"/>
        <w:rFonts w:ascii="Arial Narrow" w:hAnsi="Arial Narrow"/>
        <w:color w:val="auto"/>
      </w:rPr>
      <w:fldChar w:fldCharType="end"/>
    </w:r>
  </w:p>
  <w:p w:rsidR="00A5693B" w:rsidRDefault="00426188">
    <w:pPr>
      <w:pStyle w:val="Noga"/>
      <w:rPr>
        <w:rFonts w:ascii="Arial Narrow" w:hAnsi="Arial Narrow"/>
        <w:color w:val="auto"/>
        <w:sz w:val="20"/>
        <w:szCs w:val="20"/>
      </w:rPr>
    </w:pPr>
    <w:r>
      <w:rPr>
        <w:rFonts w:ascii="Arial Narrow" w:hAnsi="Arial Narrow"/>
        <w:color w:val="auto"/>
        <w:sz w:val="20"/>
        <w:szCs w:val="20"/>
      </w:rPr>
      <w:fldChar w:fldCharType="begin"/>
    </w:r>
    <w:r>
      <w:rPr>
        <w:rFonts w:ascii="Arial Narrow" w:hAnsi="Arial Narrow"/>
        <w:color w:val="auto"/>
        <w:sz w:val="20"/>
        <w:szCs w:val="20"/>
      </w:rPr>
      <w:instrText xml:space="preserve"> FILENAME   \* MERGEFORMAT </w:instrText>
    </w:r>
    <w:r>
      <w:rPr>
        <w:rFonts w:ascii="Arial Narrow" w:hAnsi="Arial Narrow"/>
        <w:color w:val="auto"/>
        <w:sz w:val="20"/>
        <w:szCs w:val="20"/>
      </w:rPr>
      <w:fldChar w:fldCharType="separate"/>
    </w:r>
    <w:r>
      <w:rPr>
        <w:rFonts w:ascii="Arial Narrow" w:hAnsi="Arial Narrow"/>
        <w:noProof/>
        <w:color w:val="auto"/>
        <w:sz w:val="20"/>
        <w:szCs w:val="20"/>
      </w:rPr>
      <w:t>zkn_091.docx</w:t>
    </w:r>
    <w:r>
      <w:rPr>
        <w:rFonts w:ascii="Arial Narrow" w:hAnsi="Arial Narrow"/>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188" w:rsidRDefault="00426188">
      <w:r>
        <w:separator/>
      </w:r>
    </w:p>
    <w:p w:rsidR="00426188" w:rsidRDefault="00426188"/>
  </w:footnote>
  <w:footnote w:type="continuationSeparator" w:id="0">
    <w:p w:rsidR="00426188" w:rsidRDefault="00426188">
      <w:r>
        <w:continuationSeparator/>
      </w:r>
    </w:p>
    <w:p w:rsidR="00426188" w:rsidRDefault="00426188"/>
  </w:footnote>
  <w:footnote w:type="continuationNotice" w:id="1">
    <w:p w:rsidR="00426188" w:rsidRDefault="004261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3B" w:rsidRDefault="00426188">
    <w:pPr>
      <w:pStyle w:val="Glava"/>
      <w:jc w:val="center"/>
      <w:rPr>
        <w:rFonts w:ascii="Arial Narrow" w:hAnsi="Arial Narrow"/>
        <w:color w:val="auto"/>
      </w:rPr>
    </w:pPr>
    <w:r>
      <w:rPr>
        <w:rFonts w:ascii="Arial Narrow" w:hAnsi="Arial Narrow"/>
        <w:color w:val="auto"/>
      </w:rPr>
      <w:t xml:space="preserve">Zakon o katastru nepremičnin             </w:t>
    </w:r>
    <w:r>
      <w:rPr>
        <w:rFonts w:ascii="Arial Narrow" w:hAnsi="Arial Narrow"/>
        <w:b/>
        <w:color w:val="auto"/>
      </w:rPr>
      <w:t>GRADIVO ZA STROKOVNO OBRAVNAVO!</w:t>
    </w:r>
    <w:r>
      <w:rPr>
        <w:rFonts w:ascii="Arial Narrow" w:hAnsi="Arial Narrow"/>
        <w:color w:val="auto"/>
      </w:rPr>
      <w:t xml:space="preserve">               </w:t>
    </w:r>
    <w:r>
      <w:rPr>
        <w:rFonts w:ascii="Arial Narrow" w:hAnsi="Arial Narrow"/>
        <w:b/>
        <w:color w:val="FF0000"/>
      </w:rPr>
      <w:t>17. oktober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DA2B04E"/>
    <w:lvl w:ilvl="0">
      <w:numFmt w:val="bullet"/>
      <w:lvlText w:val="*"/>
      <w:lvlJc w:val="left"/>
    </w:lvl>
  </w:abstractNum>
  <w:abstractNum w:abstractNumId="1" w15:restartNumberingAfterBreak="0">
    <w:nsid w:val="01F82952"/>
    <w:multiLevelType w:val="hybridMultilevel"/>
    <w:tmpl w:val="B25281BC"/>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F58E4"/>
    <w:multiLevelType w:val="hybridMultilevel"/>
    <w:tmpl w:val="ED9AC2FC"/>
    <w:lvl w:ilvl="0" w:tplc="0D76DC0C">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F068A6"/>
    <w:multiLevelType w:val="hybridMultilevel"/>
    <w:tmpl w:val="E5A6BEBE"/>
    <w:lvl w:ilvl="0" w:tplc="0D76DC0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7B724A7"/>
    <w:multiLevelType w:val="hybridMultilevel"/>
    <w:tmpl w:val="929CEAC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99A1611"/>
    <w:multiLevelType w:val="hybridMultilevel"/>
    <w:tmpl w:val="85F8E282"/>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9CD2C9A"/>
    <w:multiLevelType w:val="hybridMultilevel"/>
    <w:tmpl w:val="8730A3A6"/>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534C6B"/>
    <w:multiLevelType w:val="hybridMultilevel"/>
    <w:tmpl w:val="24D66DA0"/>
    <w:lvl w:ilvl="0" w:tplc="ED74448C">
      <w:start w:val="1"/>
      <w:numFmt w:val="bullet"/>
      <w:lvlText w:val=""/>
      <w:lvlJc w:val="left"/>
      <w:pPr>
        <w:tabs>
          <w:tab w:val="num" w:pos="227"/>
        </w:tabs>
        <w:ind w:left="227" w:hanging="227"/>
      </w:pPr>
      <w:rPr>
        <w:rFonts w:ascii="Symbol" w:hAnsi="Symbol" w:hint="default"/>
        <w:color w:val="auto"/>
      </w:rPr>
    </w:lvl>
    <w:lvl w:ilvl="1" w:tplc="4650E92E">
      <w:start w:val="1"/>
      <w:numFmt w:val="bullet"/>
      <w:lvlText w:val="-"/>
      <w:lvlJc w:val="left"/>
      <w:pPr>
        <w:tabs>
          <w:tab w:val="num" w:pos="1108"/>
        </w:tabs>
        <w:ind w:left="1193" w:hanging="113"/>
      </w:pPr>
      <w:rPr>
        <w:rFonts w:ascii="Arial" w:hAnsi="Aria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69128D"/>
    <w:multiLevelType w:val="hybridMultilevel"/>
    <w:tmpl w:val="A1DE53A0"/>
    <w:lvl w:ilvl="0" w:tplc="401E23A0">
      <w:start w:val="1"/>
      <w:numFmt w:val="bullet"/>
      <w:lvlText w:val=""/>
      <w:lvlJc w:val="left"/>
      <w:pPr>
        <w:ind w:left="781" w:hanging="360"/>
      </w:pPr>
      <w:rPr>
        <w:rFonts w:ascii="Symbol" w:hAnsi="Symbol" w:hint="default"/>
        <w:color w:val="auto"/>
      </w:rPr>
    </w:lvl>
    <w:lvl w:ilvl="1" w:tplc="04240003" w:tentative="1">
      <w:start w:val="1"/>
      <w:numFmt w:val="bullet"/>
      <w:lvlText w:val="o"/>
      <w:lvlJc w:val="left"/>
      <w:pPr>
        <w:ind w:left="1501" w:hanging="360"/>
      </w:pPr>
      <w:rPr>
        <w:rFonts w:ascii="Courier New" w:hAnsi="Courier New" w:cs="Courier New" w:hint="default"/>
      </w:rPr>
    </w:lvl>
    <w:lvl w:ilvl="2" w:tplc="04240005" w:tentative="1">
      <w:start w:val="1"/>
      <w:numFmt w:val="bullet"/>
      <w:lvlText w:val=""/>
      <w:lvlJc w:val="left"/>
      <w:pPr>
        <w:ind w:left="2221" w:hanging="360"/>
      </w:pPr>
      <w:rPr>
        <w:rFonts w:ascii="Wingdings" w:hAnsi="Wingdings" w:hint="default"/>
      </w:rPr>
    </w:lvl>
    <w:lvl w:ilvl="3" w:tplc="04240001" w:tentative="1">
      <w:start w:val="1"/>
      <w:numFmt w:val="bullet"/>
      <w:lvlText w:val=""/>
      <w:lvlJc w:val="left"/>
      <w:pPr>
        <w:ind w:left="2941" w:hanging="360"/>
      </w:pPr>
      <w:rPr>
        <w:rFonts w:ascii="Symbol" w:hAnsi="Symbol" w:hint="default"/>
      </w:rPr>
    </w:lvl>
    <w:lvl w:ilvl="4" w:tplc="04240003" w:tentative="1">
      <w:start w:val="1"/>
      <w:numFmt w:val="bullet"/>
      <w:lvlText w:val="o"/>
      <w:lvlJc w:val="left"/>
      <w:pPr>
        <w:ind w:left="3661" w:hanging="360"/>
      </w:pPr>
      <w:rPr>
        <w:rFonts w:ascii="Courier New" w:hAnsi="Courier New" w:cs="Courier New" w:hint="default"/>
      </w:rPr>
    </w:lvl>
    <w:lvl w:ilvl="5" w:tplc="04240005" w:tentative="1">
      <w:start w:val="1"/>
      <w:numFmt w:val="bullet"/>
      <w:lvlText w:val=""/>
      <w:lvlJc w:val="left"/>
      <w:pPr>
        <w:ind w:left="4381" w:hanging="360"/>
      </w:pPr>
      <w:rPr>
        <w:rFonts w:ascii="Wingdings" w:hAnsi="Wingdings" w:hint="default"/>
      </w:rPr>
    </w:lvl>
    <w:lvl w:ilvl="6" w:tplc="04240001" w:tentative="1">
      <w:start w:val="1"/>
      <w:numFmt w:val="bullet"/>
      <w:lvlText w:val=""/>
      <w:lvlJc w:val="left"/>
      <w:pPr>
        <w:ind w:left="5101" w:hanging="360"/>
      </w:pPr>
      <w:rPr>
        <w:rFonts w:ascii="Symbol" w:hAnsi="Symbol" w:hint="default"/>
      </w:rPr>
    </w:lvl>
    <w:lvl w:ilvl="7" w:tplc="04240003" w:tentative="1">
      <w:start w:val="1"/>
      <w:numFmt w:val="bullet"/>
      <w:lvlText w:val="o"/>
      <w:lvlJc w:val="left"/>
      <w:pPr>
        <w:ind w:left="5821" w:hanging="360"/>
      </w:pPr>
      <w:rPr>
        <w:rFonts w:ascii="Courier New" w:hAnsi="Courier New" w:cs="Courier New" w:hint="default"/>
      </w:rPr>
    </w:lvl>
    <w:lvl w:ilvl="8" w:tplc="04240005" w:tentative="1">
      <w:start w:val="1"/>
      <w:numFmt w:val="bullet"/>
      <w:lvlText w:val=""/>
      <w:lvlJc w:val="left"/>
      <w:pPr>
        <w:ind w:left="6541" w:hanging="360"/>
      </w:pPr>
      <w:rPr>
        <w:rFonts w:ascii="Wingdings" w:hAnsi="Wingdings" w:hint="default"/>
      </w:rPr>
    </w:lvl>
  </w:abstractNum>
  <w:abstractNum w:abstractNumId="9" w15:restartNumberingAfterBreak="0">
    <w:nsid w:val="0CD277E6"/>
    <w:multiLevelType w:val="hybridMultilevel"/>
    <w:tmpl w:val="088E9F04"/>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0BF35BD"/>
    <w:multiLevelType w:val="hybridMultilevel"/>
    <w:tmpl w:val="8438BB16"/>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1081655"/>
    <w:multiLevelType w:val="hybridMultilevel"/>
    <w:tmpl w:val="E02A2740"/>
    <w:lvl w:ilvl="0" w:tplc="DA1E5654">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15:restartNumberingAfterBreak="0">
    <w:nsid w:val="11CF6699"/>
    <w:multiLevelType w:val="hybridMultilevel"/>
    <w:tmpl w:val="7CDEDA40"/>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41C3BC8"/>
    <w:multiLevelType w:val="hybridMultilevel"/>
    <w:tmpl w:val="F49EF9D2"/>
    <w:lvl w:ilvl="0" w:tplc="ED74448C">
      <w:start w:val="1"/>
      <w:numFmt w:val="bullet"/>
      <w:lvlText w:val=""/>
      <w:lvlJc w:val="left"/>
      <w:pPr>
        <w:tabs>
          <w:tab w:val="num" w:pos="227"/>
        </w:tabs>
        <w:ind w:left="227" w:hanging="227"/>
      </w:pPr>
      <w:rPr>
        <w:rFonts w:ascii="Symbol" w:hAnsi="Symbol" w:hint="default"/>
        <w:color w:val="auto"/>
      </w:rPr>
    </w:lvl>
    <w:lvl w:ilvl="1" w:tplc="75248856">
      <w:numFmt w:val="bullet"/>
      <w:lvlText w:val=""/>
      <w:lvlJc w:val="left"/>
      <w:pPr>
        <w:tabs>
          <w:tab w:val="num" w:pos="1440"/>
        </w:tabs>
        <w:ind w:left="1440" w:hanging="360"/>
      </w:pPr>
      <w:rPr>
        <w:rFonts w:ascii="Symbol" w:eastAsia="Times New Roman" w:hAnsi="Symbo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902BFE"/>
    <w:multiLevelType w:val="multilevel"/>
    <w:tmpl w:val="94924340"/>
    <w:lvl w:ilvl="0">
      <w:start w:val="1"/>
      <w:numFmt w:val="bullet"/>
      <w:lvlText w:val=""/>
      <w:lvlJc w:val="left"/>
      <w:pPr>
        <w:ind w:left="170" w:hanging="170"/>
      </w:pPr>
      <w:rPr>
        <w:rFonts w:ascii="Symbol" w:hAnsi="Symbol" w:hint="default"/>
        <w:color w:val="auto"/>
      </w:rPr>
    </w:lvl>
    <w:lvl w:ilvl="1">
      <w:start w:val="1"/>
      <w:numFmt w:val="upperRoman"/>
      <w:lvlText w:val="%2."/>
      <w:lvlJc w:val="left"/>
      <w:pPr>
        <w:ind w:left="340" w:hanging="170"/>
      </w:pPr>
      <w:rPr>
        <w:rFonts w:ascii="Arial" w:hAnsi="Arial" w:hint="default"/>
      </w:rPr>
    </w:lvl>
    <w:lvl w:ilvl="2">
      <w:start w:val="1"/>
      <w:numFmt w:val="none"/>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none"/>
      <w:lvlText w:val=""/>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17A55BBA"/>
    <w:multiLevelType w:val="hybridMultilevel"/>
    <w:tmpl w:val="9858FC3A"/>
    <w:lvl w:ilvl="0" w:tplc="0D76DC0C">
      <w:start w:val="1"/>
      <w:numFmt w:val="bullet"/>
      <w:lvlText w:val=""/>
      <w:lvlJc w:val="left"/>
      <w:pPr>
        <w:ind w:left="720" w:hanging="360"/>
      </w:pPr>
      <w:rPr>
        <w:rFonts w:ascii="Symbol" w:hAnsi="Symbol" w:hint="default"/>
      </w:rPr>
    </w:lvl>
    <w:lvl w:ilvl="1" w:tplc="8D9404D8">
      <w:numFmt w:val="bullet"/>
      <w:lvlText w:val="-"/>
      <w:lvlJc w:val="left"/>
      <w:pPr>
        <w:ind w:left="1500" w:hanging="420"/>
      </w:pPr>
      <w:rPr>
        <w:rFonts w:ascii="Lucida Sans Unicode" w:eastAsiaTheme="minorHAnsi" w:hAnsi="Lucida Sans Unicode" w:cs="Lucida Sans Unicode"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9894D1C"/>
    <w:multiLevelType w:val="hybridMultilevel"/>
    <w:tmpl w:val="D480DE5E"/>
    <w:lvl w:ilvl="0" w:tplc="ED74448C">
      <w:start w:val="1"/>
      <w:numFmt w:val="bullet"/>
      <w:lvlText w:val=""/>
      <w:lvlJc w:val="left"/>
      <w:pPr>
        <w:tabs>
          <w:tab w:val="num" w:pos="227"/>
        </w:tabs>
        <w:ind w:left="227" w:hanging="227"/>
      </w:pPr>
      <w:rPr>
        <w:rFonts w:ascii="Symbol" w:hAnsi="Symbol" w:hint="default"/>
        <w:color w:val="auto"/>
      </w:rPr>
    </w:lvl>
    <w:lvl w:ilvl="1" w:tplc="C0B0903C">
      <w:start w:val="7"/>
      <w:numFmt w:val="bullet"/>
      <w:lvlText w:val="-"/>
      <w:lvlJc w:val="left"/>
      <w:pPr>
        <w:tabs>
          <w:tab w:val="num" w:pos="1785"/>
        </w:tabs>
        <w:ind w:left="1785" w:hanging="705"/>
      </w:pPr>
      <w:rPr>
        <w:rFonts w:ascii="Arial" w:eastAsia="Times New Roman" w:hAnsi="Arial" w:cs="Arial" w:hint="default"/>
      </w:rPr>
    </w:lvl>
    <w:lvl w:ilvl="2" w:tplc="80549A5A">
      <w:numFmt w:val="bullet"/>
      <w:lvlText w:val=""/>
      <w:lvlJc w:val="left"/>
      <w:pPr>
        <w:tabs>
          <w:tab w:val="num" w:pos="2160"/>
        </w:tabs>
        <w:ind w:left="2160" w:hanging="360"/>
      </w:pPr>
      <w:rPr>
        <w:rFonts w:ascii="Symbol" w:eastAsia="Times New Roman" w:hAnsi="Symbol" w:cs="Aria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E10C47"/>
    <w:multiLevelType w:val="hybridMultilevel"/>
    <w:tmpl w:val="73D08430"/>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A8F1D4B"/>
    <w:multiLevelType w:val="hybridMultilevel"/>
    <w:tmpl w:val="F648DFB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1E612156"/>
    <w:multiLevelType w:val="hybridMultilevel"/>
    <w:tmpl w:val="17E637EA"/>
    <w:lvl w:ilvl="0" w:tplc="401E23A0">
      <w:start w:val="1"/>
      <w:numFmt w:val="bullet"/>
      <w:lvlText w:val=""/>
      <w:lvlJc w:val="left"/>
      <w:pPr>
        <w:tabs>
          <w:tab w:val="num" w:pos="360"/>
        </w:tabs>
        <w:ind w:left="360" w:hanging="360"/>
      </w:pPr>
      <w:rPr>
        <w:rFonts w:ascii="Symbol" w:hAnsi="Symbol" w:hint="default"/>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1EC80C2C"/>
    <w:multiLevelType w:val="hybridMultilevel"/>
    <w:tmpl w:val="302EE4FE"/>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1F617C88"/>
    <w:multiLevelType w:val="hybridMultilevel"/>
    <w:tmpl w:val="7E9C9ABA"/>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A250A8"/>
    <w:multiLevelType w:val="hybridMultilevel"/>
    <w:tmpl w:val="097ADEAA"/>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22833C3B"/>
    <w:multiLevelType w:val="hybridMultilevel"/>
    <w:tmpl w:val="AB58EA12"/>
    <w:lvl w:ilvl="0" w:tplc="401E23A0">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AC7CD6"/>
    <w:multiLevelType w:val="hybridMultilevel"/>
    <w:tmpl w:val="CFDCD8F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7373076"/>
    <w:multiLevelType w:val="hybridMultilevel"/>
    <w:tmpl w:val="CE90E1B4"/>
    <w:lvl w:ilvl="0" w:tplc="401E23A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79D63F1"/>
    <w:multiLevelType w:val="hybridMultilevel"/>
    <w:tmpl w:val="CDE67170"/>
    <w:lvl w:ilvl="0" w:tplc="C2D86100">
      <w:start w:val="1"/>
      <w:numFmt w:val="decimal"/>
      <w:pStyle w:val="clentevilke"/>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7A3639D"/>
    <w:multiLevelType w:val="hybridMultilevel"/>
    <w:tmpl w:val="A776D940"/>
    <w:lvl w:ilvl="0" w:tplc="B6C05A08">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95D203F"/>
    <w:multiLevelType w:val="hybridMultilevel"/>
    <w:tmpl w:val="3726019A"/>
    <w:lvl w:ilvl="0" w:tplc="0424000F">
      <w:start w:val="1"/>
      <w:numFmt w:val="decimal"/>
      <w:lvlText w:val="%1."/>
      <w:lvlJc w:val="left"/>
      <w:pPr>
        <w:tabs>
          <w:tab w:val="num" w:pos="360"/>
        </w:tabs>
        <w:ind w:left="360" w:hanging="360"/>
      </w:pPr>
      <w:rPr>
        <w:rFonts w:hint="default"/>
        <w:color w:val="auto"/>
      </w:rPr>
    </w:lvl>
    <w:lvl w:ilvl="1" w:tplc="ED74448C">
      <w:start w:val="1"/>
      <w:numFmt w:val="bullet"/>
      <w:lvlText w:val=""/>
      <w:lvlJc w:val="left"/>
      <w:pPr>
        <w:tabs>
          <w:tab w:val="num" w:pos="1307"/>
        </w:tabs>
        <w:ind w:left="1307" w:hanging="227"/>
      </w:pPr>
      <w:rPr>
        <w:rFonts w:ascii="Symbol" w:hAnsi="Symbol" w:hint="default"/>
        <w:color w:val="auto"/>
      </w:rPr>
    </w:lvl>
    <w:lvl w:ilvl="2" w:tplc="2C00720A">
      <w:start w:val="1"/>
      <w:numFmt w:val="decimal"/>
      <w:lvlText w:val="(%3)"/>
      <w:lvlJc w:val="left"/>
      <w:pPr>
        <w:tabs>
          <w:tab w:val="num" w:pos="2175"/>
        </w:tabs>
        <w:ind w:left="2175" w:hanging="375"/>
      </w:pPr>
      <w:rPr>
        <w:rFonts w:hint="default"/>
      </w:rPr>
    </w:lvl>
    <w:lvl w:ilvl="3" w:tplc="C1C8A7E0">
      <w:start w:val="1"/>
      <w:numFmt w:val="lowerLetter"/>
      <w:lvlText w:val="%4)"/>
      <w:lvlJc w:val="left"/>
      <w:pPr>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333F2597"/>
    <w:multiLevelType w:val="hybridMultilevel"/>
    <w:tmpl w:val="8A72C50E"/>
    <w:lvl w:ilvl="0" w:tplc="6786D9A6">
      <w:start w:val="1"/>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386123AC"/>
    <w:multiLevelType w:val="hybridMultilevel"/>
    <w:tmpl w:val="8FECBFE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92A3358"/>
    <w:multiLevelType w:val="hybridMultilevel"/>
    <w:tmpl w:val="F53CA024"/>
    <w:lvl w:ilvl="0" w:tplc="04240017">
      <w:start w:val="1"/>
      <w:numFmt w:val="lowerLetter"/>
      <w:lvlText w:val="%1)"/>
      <w:lvlJc w:val="left"/>
      <w:pPr>
        <w:ind w:left="360" w:hanging="360"/>
      </w:pPr>
      <w:rPr>
        <w:rFonts w:hint="default"/>
        <w:b w:val="0"/>
        <w:u w:val="none"/>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39604753"/>
    <w:multiLevelType w:val="hybridMultilevel"/>
    <w:tmpl w:val="1F9E731A"/>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39EC480B"/>
    <w:multiLevelType w:val="hybridMultilevel"/>
    <w:tmpl w:val="17B6ECCA"/>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1A04DE"/>
    <w:multiLevelType w:val="hybridMultilevel"/>
    <w:tmpl w:val="E8D4B0A0"/>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FE87276"/>
    <w:multiLevelType w:val="hybridMultilevel"/>
    <w:tmpl w:val="DA14F1CC"/>
    <w:lvl w:ilvl="0" w:tplc="82EAB738">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0CF01DE"/>
    <w:multiLevelType w:val="hybridMultilevel"/>
    <w:tmpl w:val="93940CB4"/>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439A2D59"/>
    <w:multiLevelType w:val="hybridMultilevel"/>
    <w:tmpl w:val="BFDE44A8"/>
    <w:lvl w:ilvl="0" w:tplc="401E23A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50D5538"/>
    <w:multiLevelType w:val="hybridMultilevel"/>
    <w:tmpl w:val="1E527FA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5F21C1B"/>
    <w:multiLevelType w:val="hybridMultilevel"/>
    <w:tmpl w:val="D4242152"/>
    <w:lvl w:ilvl="0" w:tplc="0D76DC0C">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41" w15:restartNumberingAfterBreak="0">
    <w:nsid w:val="473A4CC0"/>
    <w:multiLevelType w:val="multilevel"/>
    <w:tmpl w:val="94924340"/>
    <w:lvl w:ilvl="0">
      <w:start w:val="1"/>
      <w:numFmt w:val="bullet"/>
      <w:lvlText w:val=""/>
      <w:lvlJc w:val="left"/>
      <w:pPr>
        <w:ind w:left="170" w:hanging="170"/>
      </w:pPr>
      <w:rPr>
        <w:rFonts w:ascii="Symbol" w:hAnsi="Symbol" w:hint="default"/>
        <w:color w:val="auto"/>
      </w:rPr>
    </w:lvl>
    <w:lvl w:ilvl="1">
      <w:start w:val="1"/>
      <w:numFmt w:val="upperRoman"/>
      <w:lvlText w:val="%2."/>
      <w:lvlJc w:val="left"/>
      <w:pPr>
        <w:ind w:left="340" w:hanging="170"/>
      </w:pPr>
      <w:rPr>
        <w:rFonts w:ascii="Arial" w:hAnsi="Arial" w:hint="default"/>
      </w:rPr>
    </w:lvl>
    <w:lvl w:ilvl="2">
      <w:start w:val="1"/>
      <w:numFmt w:val="none"/>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none"/>
      <w:lvlText w:val=""/>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42" w15:restartNumberingAfterBreak="0">
    <w:nsid w:val="474A1EBF"/>
    <w:multiLevelType w:val="hybridMultilevel"/>
    <w:tmpl w:val="7BAE6782"/>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95622A1"/>
    <w:multiLevelType w:val="hybridMultilevel"/>
    <w:tmpl w:val="957428CC"/>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4" w15:restartNumberingAfterBreak="0">
    <w:nsid w:val="4A4A4D54"/>
    <w:multiLevelType w:val="hybridMultilevel"/>
    <w:tmpl w:val="C7D60E4E"/>
    <w:lvl w:ilvl="0" w:tplc="ED74448C">
      <w:start w:val="1"/>
      <w:numFmt w:val="bullet"/>
      <w:lvlText w:val=""/>
      <w:lvlJc w:val="left"/>
      <w:pPr>
        <w:tabs>
          <w:tab w:val="num" w:pos="454"/>
        </w:tabs>
        <w:ind w:left="454" w:hanging="227"/>
      </w:pPr>
      <w:rPr>
        <w:rFonts w:ascii="Symbol" w:hAnsi="Symbol" w:hint="default"/>
        <w:color w:val="auto"/>
      </w:rPr>
    </w:lvl>
    <w:lvl w:ilvl="1" w:tplc="04240003" w:tentative="1">
      <w:start w:val="1"/>
      <w:numFmt w:val="bullet"/>
      <w:lvlText w:val="o"/>
      <w:lvlJc w:val="left"/>
      <w:pPr>
        <w:tabs>
          <w:tab w:val="num" w:pos="1667"/>
        </w:tabs>
        <w:ind w:left="1667" w:hanging="360"/>
      </w:pPr>
      <w:rPr>
        <w:rFonts w:ascii="Courier New" w:hAnsi="Courier New" w:cs="Courier New" w:hint="default"/>
      </w:rPr>
    </w:lvl>
    <w:lvl w:ilvl="2" w:tplc="04240005" w:tentative="1">
      <w:start w:val="1"/>
      <w:numFmt w:val="bullet"/>
      <w:lvlText w:val=""/>
      <w:lvlJc w:val="left"/>
      <w:pPr>
        <w:tabs>
          <w:tab w:val="num" w:pos="2387"/>
        </w:tabs>
        <w:ind w:left="2387" w:hanging="360"/>
      </w:pPr>
      <w:rPr>
        <w:rFonts w:ascii="Wingdings" w:hAnsi="Wingdings" w:hint="default"/>
      </w:rPr>
    </w:lvl>
    <w:lvl w:ilvl="3" w:tplc="04240001" w:tentative="1">
      <w:start w:val="1"/>
      <w:numFmt w:val="bullet"/>
      <w:lvlText w:val=""/>
      <w:lvlJc w:val="left"/>
      <w:pPr>
        <w:tabs>
          <w:tab w:val="num" w:pos="3107"/>
        </w:tabs>
        <w:ind w:left="3107" w:hanging="360"/>
      </w:pPr>
      <w:rPr>
        <w:rFonts w:ascii="Symbol" w:hAnsi="Symbol" w:hint="default"/>
      </w:rPr>
    </w:lvl>
    <w:lvl w:ilvl="4" w:tplc="04240003" w:tentative="1">
      <w:start w:val="1"/>
      <w:numFmt w:val="bullet"/>
      <w:lvlText w:val="o"/>
      <w:lvlJc w:val="left"/>
      <w:pPr>
        <w:tabs>
          <w:tab w:val="num" w:pos="3827"/>
        </w:tabs>
        <w:ind w:left="3827" w:hanging="360"/>
      </w:pPr>
      <w:rPr>
        <w:rFonts w:ascii="Courier New" w:hAnsi="Courier New" w:cs="Courier New" w:hint="default"/>
      </w:rPr>
    </w:lvl>
    <w:lvl w:ilvl="5" w:tplc="04240005" w:tentative="1">
      <w:start w:val="1"/>
      <w:numFmt w:val="bullet"/>
      <w:lvlText w:val=""/>
      <w:lvlJc w:val="left"/>
      <w:pPr>
        <w:tabs>
          <w:tab w:val="num" w:pos="4547"/>
        </w:tabs>
        <w:ind w:left="4547" w:hanging="360"/>
      </w:pPr>
      <w:rPr>
        <w:rFonts w:ascii="Wingdings" w:hAnsi="Wingdings" w:hint="default"/>
      </w:rPr>
    </w:lvl>
    <w:lvl w:ilvl="6" w:tplc="04240001" w:tentative="1">
      <w:start w:val="1"/>
      <w:numFmt w:val="bullet"/>
      <w:lvlText w:val=""/>
      <w:lvlJc w:val="left"/>
      <w:pPr>
        <w:tabs>
          <w:tab w:val="num" w:pos="5267"/>
        </w:tabs>
        <w:ind w:left="5267" w:hanging="360"/>
      </w:pPr>
      <w:rPr>
        <w:rFonts w:ascii="Symbol" w:hAnsi="Symbol" w:hint="default"/>
      </w:rPr>
    </w:lvl>
    <w:lvl w:ilvl="7" w:tplc="04240003" w:tentative="1">
      <w:start w:val="1"/>
      <w:numFmt w:val="bullet"/>
      <w:lvlText w:val="o"/>
      <w:lvlJc w:val="left"/>
      <w:pPr>
        <w:tabs>
          <w:tab w:val="num" w:pos="5987"/>
        </w:tabs>
        <w:ind w:left="5987" w:hanging="360"/>
      </w:pPr>
      <w:rPr>
        <w:rFonts w:ascii="Courier New" w:hAnsi="Courier New" w:cs="Courier New" w:hint="default"/>
      </w:rPr>
    </w:lvl>
    <w:lvl w:ilvl="8" w:tplc="04240005" w:tentative="1">
      <w:start w:val="1"/>
      <w:numFmt w:val="bullet"/>
      <w:lvlText w:val=""/>
      <w:lvlJc w:val="left"/>
      <w:pPr>
        <w:tabs>
          <w:tab w:val="num" w:pos="6707"/>
        </w:tabs>
        <w:ind w:left="6707" w:hanging="360"/>
      </w:pPr>
      <w:rPr>
        <w:rFonts w:ascii="Wingdings" w:hAnsi="Wingdings" w:hint="default"/>
      </w:rPr>
    </w:lvl>
  </w:abstractNum>
  <w:abstractNum w:abstractNumId="45" w15:restartNumberingAfterBreak="0">
    <w:nsid w:val="4A4C7813"/>
    <w:multiLevelType w:val="hybridMultilevel"/>
    <w:tmpl w:val="72628FE0"/>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4CAC1EC2"/>
    <w:multiLevelType w:val="hybridMultilevel"/>
    <w:tmpl w:val="3D08A75A"/>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9F4F6B"/>
    <w:multiLevelType w:val="hybridMultilevel"/>
    <w:tmpl w:val="18E2F90C"/>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4FB93625"/>
    <w:multiLevelType w:val="hybridMultilevel"/>
    <w:tmpl w:val="E4FEA42C"/>
    <w:lvl w:ilvl="0" w:tplc="82C895F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9" w15:restartNumberingAfterBreak="0">
    <w:nsid w:val="50F32E60"/>
    <w:multiLevelType w:val="hybridMultilevel"/>
    <w:tmpl w:val="A1502256"/>
    <w:lvl w:ilvl="0" w:tplc="401E23A0">
      <w:start w:val="1"/>
      <w:numFmt w:val="bullet"/>
      <w:lvlText w:val=""/>
      <w:lvlJc w:val="left"/>
      <w:pPr>
        <w:tabs>
          <w:tab w:val="num" w:pos="28"/>
        </w:tabs>
        <w:ind w:left="113" w:hanging="113"/>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29E3F05"/>
    <w:multiLevelType w:val="hybridMultilevel"/>
    <w:tmpl w:val="E15C108A"/>
    <w:lvl w:ilvl="0" w:tplc="0D76DC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31F012E"/>
    <w:multiLevelType w:val="multilevel"/>
    <w:tmpl w:val="94924340"/>
    <w:lvl w:ilvl="0">
      <w:start w:val="1"/>
      <w:numFmt w:val="bullet"/>
      <w:lvlText w:val=""/>
      <w:lvlJc w:val="left"/>
      <w:pPr>
        <w:ind w:left="170" w:hanging="170"/>
      </w:pPr>
      <w:rPr>
        <w:rFonts w:ascii="Symbol" w:hAnsi="Symbol" w:hint="default"/>
        <w:color w:val="auto"/>
      </w:rPr>
    </w:lvl>
    <w:lvl w:ilvl="1">
      <w:start w:val="1"/>
      <w:numFmt w:val="upperRoman"/>
      <w:lvlText w:val="%2."/>
      <w:lvlJc w:val="left"/>
      <w:pPr>
        <w:ind w:left="340" w:hanging="170"/>
      </w:pPr>
      <w:rPr>
        <w:rFonts w:ascii="Arial" w:hAnsi="Arial" w:hint="default"/>
      </w:rPr>
    </w:lvl>
    <w:lvl w:ilvl="2">
      <w:start w:val="1"/>
      <w:numFmt w:val="none"/>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none"/>
      <w:lvlText w:val=""/>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2" w15:restartNumberingAfterBreak="0">
    <w:nsid w:val="53DB3535"/>
    <w:multiLevelType w:val="hybridMultilevel"/>
    <w:tmpl w:val="81726EF2"/>
    <w:lvl w:ilvl="0" w:tplc="D41CC39A">
      <w:start w:val="1"/>
      <w:numFmt w:val="decimal"/>
      <w:lvlText w:val="%1."/>
      <w:lvlJc w:val="left"/>
      <w:pPr>
        <w:ind w:left="360" w:hanging="360"/>
      </w:pPr>
      <w:rPr>
        <w:rFonts w:ascii="Arial" w:hAnsi="Arial" w:cs="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549E771E"/>
    <w:multiLevelType w:val="hybridMultilevel"/>
    <w:tmpl w:val="0C8214D4"/>
    <w:lvl w:ilvl="0" w:tplc="04240017">
      <w:start w:val="1"/>
      <w:numFmt w:val="lowerLetter"/>
      <w:lvlText w:val="%1)"/>
      <w:lvlJc w:val="left"/>
      <w:pPr>
        <w:tabs>
          <w:tab w:val="num" w:pos="502"/>
        </w:tabs>
        <w:ind w:left="502" w:hanging="360"/>
      </w:pPr>
      <w:rPr>
        <w:rFonts w:hint="default"/>
        <w:color w:val="auto"/>
      </w:rPr>
    </w:lvl>
    <w:lvl w:ilvl="1" w:tplc="ED74448C">
      <w:start w:val="1"/>
      <w:numFmt w:val="bullet"/>
      <w:lvlText w:val=""/>
      <w:lvlJc w:val="left"/>
      <w:pPr>
        <w:tabs>
          <w:tab w:val="num" w:pos="1449"/>
        </w:tabs>
        <w:ind w:left="1449" w:hanging="227"/>
      </w:pPr>
      <w:rPr>
        <w:rFonts w:ascii="Symbol" w:hAnsi="Symbol" w:hint="default"/>
        <w:color w:val="auto"/>
      </w:rPr>
    </w:lvl>
    <w:lvl w:ilvl="2" w:tplc="2C00720A">
      <w:start w:val="1"/>
      <w:numFmt w:val="decimal"/>
      <w:lvlText w:val="(%3)"/>
      <w:lvlJc w:val="left"/>
      <w:pPr>
        <w:tabs>
          <w:tab w:val="num" w:pos="2317"/>
        </w:tabs>
        <w:ind w:left="2317" w:hanging="375"/>
      </w:pPr>
      <w:rPr>
        <w:rFonts w:hint="default"/>
      </w:rPr>
    </w:lvl>
    <w:lvl w:ilvl="3" w:tplc="C1C8A7E0">
      <w:start w:val="1"/>
      <w:numFmt w:val="lowerLetter"/>
      <w:lvlText w:val="%4)"/>
      <w:lvlJc w:val="left"/>
      <w:pPr>
        <w:ind w:left="3022" w:hanging="360"/>
      </w:pPr>
      <w:rPr>
        <w:rFonts w:hint="default"/>
      </w:rPr>
    </w:lvl>
    <w:lvl w:ilvl="4" w:tplc="04240003" w:tentative="1">
      <w:start w:val="1"/>
      <w:numFmt w:val="bullet"/>
      <w:lvlText w:val="o"/>
      <w:lvlJc w:val="left"/>
      <w:pPr>
        <w:tabs>
          <w:tab w:val="num" w:pos="3742"/>
        </w:tabs>
        <w:ind w:left="3742" w:hanging="360"/>
      </w:pPr>
      <w:rPr>
        <w:rFonts w:ascii="Courier New" w:hAnsi="Courier New" w:cs="Courier New" w:hint="default"/>
      </w:rPr>
    </w:lvl>
    <w:lvl w:ilvl="5" w:tplc="04240005" w:tentative="1">
      <w:start w:val="1"/>
      <w:numFmt w:val="bullet"/>
      <w:lvlText w:val=""/>
      <w:lvlJc w:val="left"/>
      <w:pPr>
        <w:tabs>
          <w:tab w:val="num" w:pos="4462"/>
        </w:tabs>
        <w:ind w:left="4462" w:hanging="360"/>
      </w:pPr>
      <w:rPr>
        <w:rFonts w:ascii="Wingdings" w:hAnsi="Wingdings" w:hint="default"/>
      </w:rPr>
    </w:lvl>
    <w:lvl w:ilvl="6" w:tplc="04240001" w:tentative="1">
      <w:start w:val="1"/>
      <w:numFmt w:val="bullet"/>
      <w:lvlText w:val=""/>
      <w:lvlJc w:val="left"/>
      <w:pPr>
        <w:tabs>
          <w:tab w:val="num" w:pos="5182"/>
        </w:tabs>
        <w:ind w:left="5182" w:hanging="360"/>
      </w:pPr>
      <w:rPr>
        <w:rFonts w:ascii="Symbol" w:hAnsi="Symbol" w:hint="default"/>
      </w:rPr>
    </w:lvl>
    <w:lvl w:ilvl="7" w:tplc="04240003" w:tentative="1">
      <w:start w:val="1"/>
      <w:numFmt w:val="bullet"/>
      <w:lvlText w:val="o"/>
      <w:lvlJc w:val="left"/>
      <w:pPr>
        <w:tabs>
          <w:tab w:val="num" w:pos="5902"/>
        </w:tabs>
        <w:ind w:left="5902" w:hanging="360"/>
      </w:pPr>
      <w:rPr>
        <w:rFonts w:ascii="Courier New" w:hAnsi="Courier New" w:cs="Courier New" w:hint="default"/>
      </w:rPr>
    </w:lvl>
    <w:lvl w:ilvl="8" w:tplc="04240005" w:tentative="1">
      <w:start w:val="1"/>
      <w:numFmt w:val="bullet"/>
      <w:lvlText w:val=""/>
      <w:lvlJc w:val="left"/>
      <w:pPr>
        <w:tabs>
          <w:tab w:val="num" w:pos="6622"/>
        </w:tabs>
        <w:ind w:left="6622" w:hanging="360"/>
      </w:pPr>
      <w:rPr>
        <w:rFonts w:ascii="Wingdings" w:hAnsi="Wingdings" w:hint="default"/>
      </w:rPr>
    </w:lvl>
  </w:abstractNum>
  <w:abstractNum w:abstractNumId="54" w15:restartNumberingAfterBreak="0">
    <w:nsid w:val="57285C70"/>
    <w:multiLevelType w:val="hybridMultilevel"/>
    <w:tmpl w:val="5F665AEA"/>
    <w:lvl w:ilvl="0" w:tplc="401E23A0">
      <w:start w:val="1"/>
      <w:numFmt w:val="bullet"/>
      <w:lvlText w:val=""/>
      <w:lvlJc w:val="left"/>
      <w:pPr>
        <w:tabs>
          <w:tab w:val="num" w:pos="227"/>
        </w:tabs>
        <w:ind w:left="227" w:hanging="227"/>
      </w:pPr>
      <w:rPr>
        <w:rFonts w:ascii="Symbol" w:hAnsi="Symbol" w:hint="default"/>
        <w:color w:val="auto"/>
      </w:rPr>
    </w:lvl>
    <w:lvl w:ilvl="1" w:tplc="ED74448C">
      <w:start w:val="1"/>
      <w:numFmt w:val="bullet"/>
      <w:lvlText w:val=""/>
      <w:lvlJc w:val="left"/>
      <w:pPr>
        <w:tabs>
          <w:tab w:val="num" w:pos="1307"/>
        </w:tabs>
        <w:ind w:left="1307" w:hanging="227"/>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817337C"/>
    <w:multiLevelType w:val="hybridMultilevel"/>
    <w:tmpl w:val="B0AE9B3C"/>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9F42AEB"/>
    <w:multiLevelType w:val="hybridMultilevel"/>
    <w:tmpl w:val="4A807458"/>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C993203"/>
    <w:multiLevelType w:val="multilevel"/>
    <w:tmpl w:val="94924340"/>
    <w:lvl w:ilvl="0">
      <w:start w:val="1"/>
      <w:numFmt w:val="bullet"/>
      <w:lvlText w:val=""/>
      <w:lvlJc w:val="left"/>
      <w:pPr>
        <w:ind w:left="170" w:hanging="170"/>
      </w:pPr>
      <w:rPr>
        <w:rFonts w:ascii="Symbol" w:hAnsi="Symbol" w:hint="default"/>
        <w:color w:val="auto"/>
      </w:rPr>
    </w:lvl>
    <w:lvl w:ilvl="1">
      <w:start w:val="1"/>
      <w:numFmt w:val="upperRoman"/>
      <w:lvlText w:val="%2."/>
      <w:lvlJc w:val="left"/>
      <w:pPr>
        <w:ind w:left="340" w:hanging="170"/>
      </w:pPr>
      <w:rPr>
        <w:rFonts w:ascii="Arial" w:hAnsi="Arial" w:hint="default"/>
      </w:rPr>
    </w:lvl>
    <w:lvl w:ilvl="2">
      <w:start w:val="1"/>
      <w:numFmt w:val="none"/>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none"/>
      <w:lvlText w:val=""/>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8" w15:restartNumberingAfterBreak="0">
    <w:nsid w:val="5D043C75"/>
    <w:multiLevelType w:val="hybridMultilevel"/>
    <w:tmpl w:val="23A82B92"/>
    <w:lvl w:ilvl="0" w:tplc="F4E0C14C">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5F657FCA"/>
    <w:multiLevelType w:val="hybridMultilevel"/>
    <w:tmpl w:val="614C1156"/>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5FF0570D"/>
    <w:multiLevelType w:val="hybridMultilevel"/>
    <w:tmpl w:val="C1BCCDA4"/>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60293DC0"/>
    <w:multiLevelType w:val="hybridMultilevel"/>
    <w:tmpl w:val="79202580"/>
    <w:lvl w:ilvl="0" w:tplc="401E23A0">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13F051C"/>
    <w:multiLevelType w:val="hybridMultilevel"/>
    <w:tmpl w:val="7A0A2DBC"/>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6252382D"/>
    <w:multiLevelType w:val="hybridMultilevel"/>
    <w:tmpl w:val="CC322CE8"/>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65AB2806"/>
    <w:multiLevelType w:val="hybridMultilevel"/>
    <w:tmpl w:val="7020F91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15:restartNumberingAfterBreak="0">
    <w:nsid w:val="6A18573E"/>
    <w:multiLevelType w:val="hybridMultilevel"/>
    <w:tmpl w:val="30D6FDFE"/>
    <w:lvl w:ilvl="0" w:tplc="401E23A0">
      <w:start w:val="1"/>
      <w:numFmt w:val="bullet"/>
      <w:lvlText w:val=""/>
      <w:lvlJc w:val="left"/>
      <w:pPr>
        <w:tabs>
          <w:tab w:val="num" w:pos="227"/>
        </w:tabs>
        <w:ind w:left="227" w:hanging="227"/>
      </w:pPr>
      <w:rPr>
        <w:rFonts w:ascii="Symbol" w:hAnsi="Symbol" w:hint="default"/>
        <w:color w:val="auto"/>
      </w:rPr>
    </w:lvl>
    <w:lvl w:ilvl="1" w:tplc="C01A502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53308FA"/>
    <w:multiLevelType w:val="hybridMultilevel"/>
    <w:tmpl w:val="11EAB45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54B00DA"/>
    <w:multiLevelType w:val="hybridMultilevel"/>
    <w:tmpl w:val="9F90DA8C"/>
    <w:lvl w:ilvl="0" w:tplc="ED74448C">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7AB21BE"/>
    <w:multiLevelType w:val="hybridMultilevel"/>
    <w:tmpl w:val="3E00E14A"/>
    <w:lvl w:ilvl="0" w:tplc="401E23A0">
      <w:start w:val="1"/>
      <w:numFmt w:val="bullet"/>
      <w:lvlText w:val=""/>
      <w:lvlJc w:val="left"/>
      <w:pPr>
        <w:tabs>
          <w:tab w:val="num" w:pos="227"/>
        </w:tabs>
        <w:ind w:left="227" w:hanging="227"/>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6C6372"/>
    <w:multiLevelType w:val="multilevel"/>
    <w:tmpl w:val="C16A7E2A"/>
    <w:lvl w:ilvl="0">
      <w:start w:val="1"/>
      <w:numFmt w:val="upperRoman"/>
      <w:pStyle w:val="lenglavnopoglavje"/>
      <w:lvlText w:val="%1."/>
      <w:lvlJc w:val="left"/>
      <w:pPr>
        <w:tabs>
          <w:tab w:val="num" w:pos="360"/>
        </w:tabs>
        <w:ind w:left="360" w:hanging="360"/>
      </w:pPr>
      <w:rPr>
        <w:rFonts w:hint="default"/>
      </w:rPr>
    </w:lvl>
    <w:lvl w:ilvl="1">
      <w:start w:val="1"/>
      <w:numFmt w:val="decimal"/>
      <w:lvlRestart w:val="0"/>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7A723954"/>
    <w:multiLevelType w:val="hybridMultilevel"/>
    <w:tmpl w:val="109C7942"/>
    <w:lvl w:ilvl="0" w:tplc="401E23A0">
      <w:start w:val="1"/>
      <w:numFmt w:val="bullet"/>
      <w:lvlText w:val=""/>
      <w:lvlJc w:val="left"/>
      <w:pPr>
        <w:tabs>
          <w:tab w:val="num" w:pos="360"/>
        </w:tabs>
        <w:ind w:left="360" w:hanging="360"/>
      </w:pPr>
      <w:rPr>
        <w:rFonts w:ascii="Symbol" w:hAnsi="Symbol" w:hint="default"/>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1" w15:restartNumberingAfterBreak="0">
    <w:nsid w:val="7CB458B5"/>
    <w:multiLevelType w:val="hybridMultilevel"/>
    <w:tmpl w:val="B5DE9788"/>
    <w:lvl w:ilvl="0" w:tplc="A8B49EAE">
      <w:numFmt w:val="bullet"/>
      <w:lvlText w:val="-"/>
      <w:lvlJc w:val="left"/>
      <w:pPr>
        <w:ind w:left="720" w:hanging="360"/>
      </w:pPr>
      <w:rPr>
        <w:rFonts w:ascii="Lucida Sans Unicode" w:eastAsiaTheme="minorHAnsi" w:hAnsi="Lucida Sans Unicode" w:cs="Lucida Sans Unicode"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CEF25A2"/>
    <w:multiLevelType w:val="hybridMultilevel"/>
    <w:tmpl w:val="FC8664F2"/>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E6079C2"/>
    <w:multiLevelType w:val="hybridMultilevel"/>
    <w:tmpl w:val="D4206208"/>
    <w:lvl w:ilvl="0" w:tplc="401E23A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7F0A7873"/>
    <w:multiLevelType w:val="multilevel"/>
    <w:tmpl w:val="7E3098B8"/>
    <w:lvl w:ilvl="0">
      <w:start w:val="1"/>
      <w:numFmt w:val="upperRoman"/>
      <w:lvlText w:val="%1."/>
      <w:lvlJc w:val="right"/>
      <w:pPr>
        <w:ind w:left="360" w:hanging="360"/>
      </w:p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num w:numId="1">
    <w:abstractNumId w:val="65"/>
  </w:num>
  <w:num w:numId="2">
    <w:abstractNumId w:val="23"/>
  </w:num>
  <w:num w:numId="3">
    <w:abstractNumId w:val="54"/>
  </w:num>
  <w:num w:numId="4">
    <w:abstractNumId w:val="68"/>
  </w:num>
  <w:num w:numId="5">
    <w:abstractNumId w:val="13"/>
  </w:num>
  <w:num w:numId="6">
    <w:abstractNumId w:val="28"/>
  </w:num>
  <w:num w:numId="7">
    <w:abstractNumId w:val="44"/>
  </w:num>
  <w:num w:numId="8">
    <w:abstractNumId w:val="74"/>
  </w:num>
  <w:num w:numId="9">
    <w:abstractNumId w:val="7"/>
  </w:num>
  <w:num w:numId="10">
    <w:abstractNumId w:val="67"/>
  </w:num>
  <w:num w:numId="11">
    <w:abstractNumId w:val="55"/>
  </w:num>
  <w:num w:numId="12">
    <w:abstractNumId w:val="16"/>
  </w:num>
  <w:num w:numId="13">
    <w:abstractNumId w:val="11"/>
  </w:num>
  <w:num w:numId="14">
    <w:abstractNumId w:val="34"/>
  </w:num>
  <w:num w:numId="15">
    <w:abstractNumId w:val="1"/>
  </w:num>
  <w:num w:numId="16">
    <w:abstractNumId w:val="6"/>
  </w:num>
  <w:num w:numId="17">
    <w:abstractNumId w:val="30"/>
  </w:num>
  <w:num w:numId="18">
    <w:abstractNumId w:val="46"/>
  </w:num>
  <w:num w:numId="19">
    <w:abstractNumId w:val="21"/>
  </w:num>
  <w:num w:numId="20">
    <w:abstractNumId w:val="69"/>
  </w:num>
  <w:num w:numId="21">
    <w:abstractNumId w:val="35"/>
  </w:num>
  <w:num w:numId="22">
    <w:abstractNumId w:val="31"/>
  </w:num>
  <w:num w:numId="23">
    <w:abstractNumId w:val="3"/>
  </w:num>
  <w:num w:numId="24">
    <w:abstractNumId w:val="66"/>
  </w:num>
  <w:num w:numId="25">
    <w:abstractNumId w:val="39"/>
  </w:num>
  <w:num w:numId="26">
    <w:abstractNumId w:val="24"/>
  </w:num>
  <w:num w:numId="27">
    <w:abstractNumId w:val="27"/>
  </w:num>
  <w:num w:numId="28">
    <w:abstractNumId w:val="57"/>
  </w:num>
  <w:num w:numId="29">
    <w:abstractNumId w:val="2"/>
  </w:num>
  <w:num w:numId="30">
    <w:abstractNumId w:val="14"/>
  </w:num>
  <w:num w:numId="31">
    <w:abstractNumId w:val="41"/>
  </w:num>
  <w:num w:numId="32">
    <w:abstractNumId w:val="15"/>
  </w:num>
  <w:num w:numId="33">
    <w:abstractNumId w:val="51"/>
  </w:num>
  <w:num w:numId="34">
    <w:abstractNumId w:val="43"/>
  </w:num>
  <w:num w:numId="35">
    <w:abstractNumId w:val="26"/>
  </w:num>
  <w:num w:numId="36">
    <w:abstractNumId w:val="71"/>
  </w:num>
  <w:num w:numId="37">
    <w:abstractNumId w:val="48"/>
  </w:num>
  <w:num w:numId="38">
    <w:abstractNumId w:val="70"/>
  </w:num>
  <w:num w:numId="39">
    <w:abstractNumId w:val="19"/>
  </w:num>
  <w:num w:numId="40">
    <w:abstractNumId w:val="52"/>
  </w:num>
  <w:num w:numId="41">
    <w:abstractNumId w:val="5"/>
  </w:num>
  <w:num w:numId="42">
    <w:abstractNumId w:val="62"/>
  </w:num>
  <w:num w:numId="43">
    <w:abstractNumId w:val="17"/>
  </w:num>
  <w:num w:numId="44">
    <w:abstractNumId w:val="4"/>
  </w:num>
  <w:num w:numId="45">
    <w:abstractNumId w:val="45"/>
  </w:num>
  <w:num w:numId="46">
    <w:abstractNumId w:val="59"/>
  </w:num>
  <w:num w:numId="47">
    <w:abstractNumId w:val="37"/>
  </w:num>
  <w:num w:numId="48">
    <w:abstractNumId w:val="10"/>
  </w:num>
  <w:num w:numId="49">
    <w:abstractNumId w:val="63"/>
  </w:num>
  <w:num w:numId="50">
    <w:abstractNumId w:val="38"/>
  </w:num>
  <w:num w:numId="51">
    <w:abstractNumId w:val="47"/>
  </w:num>
  <w:num w:numId="52">
    <w:abstractNumId w:val="60"/>
  </w:num>
  <w:num w:numId="53">
    <w:abstractNumId w:val="49"/>
  </w:num>
  <w:num w:numId="54">
    <w:abstractNumId w:val="25"/>
  </w:num>
  <w:num w:numId="55">
    <w:abstractNumId w:val="22"/>
  </w:num>
  <w:num w:numId="56">
    <w:abstractNumId w:val="8"/>
  </w:num>
  <w:num w:numId="57">
    <w:abstractNumId w:val="61"/>
  </w:num>
  <w:num w:numId="58">
    <w:abstractNumId w:val="42"/>
  </w:num>
  <w:num w:numId="59">
    <w:abstractNumId w:val="56"/>
  </w:num>
  <w:num w:numId="60">
    <w:abstractNumId w:val="53"/>
  </w:num>
  <w:num w:numId="61">
    <w:abstractNumId w:val="12"/>
  </w:num>
  <w:num w:numId="62">
    <w:abstractNumId w:val="32"/>
  </w:num>
  <w:num w:numId="63">
    <w:abstractNumId w:val="40"/>
  </w:num>
  <w:num w:numId="64">
    <w:abstractNumId w:val="9"/>
  </w:num>
  <w:num w:numId="65">
    <w:abstractNumId w:val="73"/>
  </w:num>
  <w:num w:numId="66">
    <w:abstractNumId w:val="20"/>
  </w:num>
  <w:num w:numId="67">
    <w:abstractNumId w:val="64"/>
  </w:num>
  <w:num w:numId="68">
    <w:abstractNumId w:val="29"/>
  </w:num>
  <w:num w:numId="69">
    <w:abstractNumId w:val="18"/>
  </w:num>
  <w:num w:numId="70">
    <w:abstractNumId w:val="50"/>
  </w:num>
  <w:num w:numId="71">
    <w:abstractNumId w:val="58"/>
  </w:num>
  <w:num w:numId="72">
    <w:abstractNumId w:val="72"/>
  </w:num>
  <w:num w:numId="73">
    <w:abstractNumId w:val="33"/>
  </w:num>
  <w:num w:numId="74">
    <w:abstractNumId w:val="36"/>
  </w:num>
  <w:num w:numId="75">
    <w:abstractNumId w:val="0"/>
    <w:lvlOverride w:ilvl="0">
      <w:lvl w:ilvl="0">
        <w:numFmt w:val="bullet"/>
        <w:lvlText w:val=""/>
        <w:legacy w:legacy="1" w:legacySpace="0" w:legacyIndent="0"/>
        <w:lvlJc w:val="left"/>
        <w:rPr>
          <w:rFonts w:ascii="Symbol" w:hAnsi="Symbol" w:hint="default"/>
          <w:sz w:val="22"/>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93B"/>
    <w:rsid w:val="00426188"/>
    <w:rsid w:val="006F408A"/>
    <w:rsid w:val="00A569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ED6D83-F683-4BF9-8916-6A21549C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color w:val="333333"/>
        <w:sz w:val="22"/>
        <w:szCs w:val="22"/>
        <w:lang w:val="sl-SI"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autoRedefine/>
    <w:qFormat/>
    <w:pPr>
      <w:widowControl w:val="0"/>
      <w:numPr>
        <w:numId w:val="27"/>
      </w:numPr>
      <w:spacing w:after="120"/>
      <w:jc w:val="center"/>
      <w:outlineLvl w:val="0"/>
    </w:pPr>
    <w:rPr>
      <w:rFonts w:eastAsia="Calibri"/>
      <w:b/>
      <w:sz w:val="32"/>
      <w:szCs w:val="32"/>
    </w:rPr>
  </w:style>
  <w:style w:type="paragraph" w:styleId="Naslov2">
    <w:name w:val="heading 2"/>
    <w:basedOn w:val="Navaden"/>
    <w:next w:val="Navaden"/>
    <w:autoRedefine/>
    <w:qFormat/>
    <w:pPr>
      <w:widowControl w:val="0"/>
      <w:spacing w:after="120"/>
      <w:jc w:val="center"/>
      <w:outlineLvl w:val="1"/>
    </w:pPr>
    <w:rPr>
      <w:rFonts w:eastAsia="Calibri"/>
      <w:b/>
      <w:sz w:val="32"/>
      <w:szCs w:val="26"/>
    </w:rPr>
  </w:style>
  <w:style w:type="paragraph" w:styleId="Naslov3">
    <w:name w:val="heading 3"/>
    <w:basedOn w:val="Navaden"/>
    <w:next w:val="Navaden"/>
    <w:autoRedefine/>
    <w:qFormat/>
    <w:pPr>
      <w:widowControl w:val="0"/>
      <w:spacing w:after="120"/>
      <w:jc w:val="center"/>
      <w:outlineLvl w:val="2"/>
    </w:pPr>
    <w:rPr>
      <w:rFonts w:eastAsia="Calibri"/>
      <w:b/>
      <w:sz w:val="28"/>
    </w:rPr>
  </w:style>
  <w:style w:type="paragraph" w:styleId="Naslov4">
    <w:name w:val="heading 4"/>
    <w:basedOn w:val="Navaden"/>
    <w:next w:val="Navaden"/>
    <w:autoRedefine/>
    <w:qFormat/>
    <w:pPr>
      <w:widowControl w:val="0"/>
      <w:spacing w:after="120"/>
      <w:jc w:val="center"/>
      <w:outlineLvl w:val="3"/>
    </w:pPr>
    <w:rPr>
      <w:rFonts w:eastAsia="Calibri"/>
      <w:b/>
      <w:iCs/>
    </w:rPr>
  </w:style>
  <w:style w:type="paragraph" w:styleId="Naslov5">
    <w:name w:val="heading 5"/>
    <w:basedOn w:val="Navaden"/>
    <w:next w:val="Navaden"/>
    <w:autoRedefine/>
    <w:qFormat/>
    <w:pPr>
      <w:widowControl w:val="0"/>
      <w:spacing w:after="120"/>
      <w:jc w:val="center"/>
      <w:outlineLvl w:val="4"/>
    </w:pPr>
    <w:rPr>
      <w:rFonts w:eastAsia="Calibri"/>
      <w:b/>
    </w:rPr>
  </w:style>
  <w:style w:type="paragraph" w:styleId="Naslov6">
    <w:name w:val="heading 6"/>
    <w:aliases w:val="Naslov člen"/>
    <w:basedOn w:val="Navaden"/>
    <w:next w:val="Navaden"/>
    <w:link w:val="Naslov6Znak"/>
    <w:autoRedefine/>
    <w:qFormat/>
    <w:pPr>
      <w:widowControl w:val="0"/>
      <w:spacing w:after="120"/>
      <w:jc w:val="center"/>
      <w:outlineLvl w:val="5"/>
    </w:pPr>
    <w:rPr>
      <w:rFonts w:eastAsia="Calibri"/>
      <w:b/>
      <w:color w:val="auto"/>
    </w:rPr>
  </w:style>
  <w:style w:type="paragraph" w:styleId="Naslov7">
    <w:name w:val="heading 7"/>
    <w:basedOn w:val="Navaden"/>
    <w:next w:val="Navaden"/>
    <w:qFormat/>
    <w:pPr>
      <w:keepNext/>
      <w:keepLines/>
      <w:numPr>
        <w:ilvl w:val="6"/>
        <w:numId w:val="8"/>
      </w:numPr>
      <w:spacing w:before="40" w:line="259" w:lineRule="auto"/>
      <w:outlineLvl w:val="6"/>
    </w:pPr>
    <w:rPr>
      <w:rFonts w:ascii="Cambria" w:eastAsia="Calibri" w:hAnsi="Cambria"/>
      <w:i/>
      <w:iCs/>
      <w:color w:val="243F60"/>
    </w:rPr>
  </w:style>
  <w:style w:type="paragraph" w:styleId="Naslov8">
    <w:name w:val="heading 8"/>
    <w:basedOn w:val="Navaden"/>
    <w:next w:val="Navaden"/>
    <w:qFormat/>
    <w:pPr>
      <w:keepNext/>
      <w:keepLines/>
      <w:numPr>
        <w:ilvl w:val="7"/>
        <w:numId w:val="8"/>
      </w:numPr>
      <w:spacing w:before="40" w:line="259" w:lineRule="auto"/>
      <w:outlineLvl w:val="7"/>
    </w:pPr>
    <w:rPr>
      <w:rFonts w:ascii="Cambria" w:eastAsia="Calibri" w:hAnsi="Cambria"/>
      <w:color w:val="272727"/>
      <w:sz w:val="21"/>
      <w:szCs w:val="21"/>
    </w:rPr>
  </w:style>
  <w:style w:type="paragraph" w:styleId="Naslov9">
    <w:name w:val="heading 9"/>
    <w:basedOn w:val="Navaden"/>
    <w:next w:val="Navaden"/>
    <w:qFormat/>
    <w:pPr>
      <w:keepNext/>
      <w:keepLines/>
      <w:numPr>
        <w:ilvl w:val="8"/>
        <w:numId w:val="8"/>
      </w:numPr>
      <w:spacing w:before="40" w:line="259" w:lineRule="auto"/>
      <w:outlineLvl w:val="8"/>
    </w:pPr>
    <w:rPr>
      <w:rFonts w:ascii="Cambria" w:eastAsia="Calibri" w:hAnsi="Cambria"/>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locked/>
    <w:rPr>
      <w:rFonts w:eastAsia="Calibri"/>
      <w:b/>
      <w:sz w:val="32"/>
      <w:szCs w:val="32"/>
    </w:rPr>
  </w:style>
  <w:style w:type="paragraph" w:styleId="Navadensplet">
    <w:name w:val="Normal (Web)"/>
    <w:basedOn w:val="Navaden"/>
    <w:link w:val="NavadenspletZnak"/>
    <w:pPr>
      <w:spacing w:after="296"/>
    </w:pPr>
    <w:rPr>
      <w:sz w:val="25"/>
      <w:szCs w:val="25"/>
    </w:rPr>
  </w:style>
  <w:style w:type="character" w:customStyle="1" w:styleId="NavadenspletZnak">
    <w:name w:val="Navaden (splet) Znak"/>
    <w:link w:val="Navadensplet"/>
    <w:rPr>
      <w:color w:val="333333"/>
      <w:sz w:val="25"/>
      <w:szCs w:val="25"/>
      <w:lang w:val="sl-SI" w:eastAsia="sl-SI" w:bidi="ar-SA"/>
    </w:rPr>
  </w:style>
  <w:style w:type="character" w:customStyle="1" w:styleId="highlight1">
    <w:name w:val="highlight1"/>
    <w:rPr>
      <w:color w:val="FF0000"/>
      <w:shd w:val="clear" w:color="auto" w:fill="FFFFFF"/>
    </w:rPr>
  </w:style>
  <w:style w:type="paragraph" w:customStyle="1" w:styleId="esegmenth4">
    <w:name w:val="esegment_h4"/>
    <w:basedOn w:val="Navaden"/>
    <w:uiPriority w:val="99"/>
    <w:pPr>
      <w:spacing w:after="296"/>
      <w:jc w:val="center"/>
    </w:pPr>
    <w:rPr>
      <w:b/>
      <w:bCs/>
      <w:sz w:val="25"/>
      <w:szCs w:val="25"/>
    </w:rPr>
  </w:style>
  <w:style w:type="paragraph" w:customStyle="1" w:styleId="clentevilke">
    <w:name w:val="clen_številke"/>
    <w:basedOn w:val="Navaden"/>
    <w:next w:val="lennaslov"/>
    <w:autoRedefine/>
    <w:uiPriority w:val="99"/>
    <w:pPr>
      <w:widowControl w:val="0"/>
      <w:numPr>
        <w:numId w:val="35"/>
      </w:numPr>
      <w:jc w:val="center"/>
    </w:pPr>
    <w:rPr>
      <w:b/>
    </w:rPr>
  </w:style>
  <w:style w:type="paragraph" w:customStyle="1" w:styleId="lennaslov">
    <w:name w:val="Člen_naslov"/>
    <w:basedOn w:val="Navaden"/>
    <w:next w:val="clentevilke"/>
    <w:qFormat/>
    <w:pPr>
      <w:suppressAutoHyphens/>
      <w:overflowPunct w:val="0"/>
      <w:autoSpaceDE w:val="0"/>
      <w:autoSpaceDN w:val="0"/>
      <w:adjustRightInd w:val="0"/>
      <w:spacing w:after="120"/>
      <w:jc w:val="center"/>
      <w:textAlignment w:val="baseline"/>
    </w:pPr>
    <w:rPr>
      <w:b/>
      <w:lang w:val="x-none" w:eastAsia="x-none"/>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Glava">
    <w:name w:val="header"/>
    <w:basedOn w:val="Navaden"/>
    <w:link w:val="GlavaZnak"/>
    <w:pPr>
      <w:tabs>
        <w:tab w:val="center" w:pos="4536"/>
        <w:tab w:val="right" w:pos="9072"/>
      </w:tabs>
    </w:pPr>
  </w:style>
  <w:style w:type="paragraph" w:customStyle="1" w:styleId="podpisi">
    <w:name w:val="podpisi"/>
    <w:basedOn w:val="Navaden"/>
    <w:pPr>
      <w:tabs>
        <w:tab w:val="left" w:pos="3402"/>
      </w:tabs>
      <w:spacing w:line="260" w:lineRule="atLeast"/>
    </w:pPr>
    <w:rPr>
      <w:sz w:val="20"/>
      <w:lang w:val="it-IT"/>
    </w:rPr>
  </w:style>
  <w:style w:type="paragraph" w:styleId="Besedilooblaka">
    <w:name w:val="Balloon Text"/>
    <w:basedOn w:val="Navaden"/>
    <w:semiHidden/>
    <w:rPr>
      <w:rFonts w:ascii="Tahoma" w:hAnsi="Tahoma" w:cs="Tahoma"/>
      <w:sz w:val="16"/>
      <w:szCs w:val="16"/>
    </w:rPr>
  </w:style>
  <w:style w:type="paragraph" w:customStyle="1" w:styleId="Naslovpredpisa">
    <w:name w:val="Naslov_predpisa"/>
    <w:basedOn w:val="Navaden"/>
    <w:link w:val="NaslovpredpisaZnak"/>
    <w:qFormat/>
    <w:pPr>
      <w:suppressAutoHyphens/>
      <w:overflowPunct w:val="0"/>
      <w:autoSpaceDE w:val="0"/>
      <w:autoSpaceDN w:val="0"/>
      <w:adjustRightInd w:val="0"/>
      <w:spacing w:before="120" w:after="160" w:line="200" w:lineRule="exact"/>
      <w:jc w:val="center"/>
      <w:textAlignment w:val="baseline"/>
    </w:pPr>
    <w:rPr>
      <w:b/>
    </w:rPr>
  </w:style>
  <w:style w:type="character" w:customStyle="1" w:styleId="NaslovpredpisaZnak">
    <w:name w:val="Naslov_predpisa Znak"/>
    <w:link w:val="Naslovpredpisa"/>
    <w:rPr>
      <w:rFonts w:ascii="Arial" w:hAnsi="Arial" w:cs="Arial"/>
      <w:b/>
      <w:sz w:val="22"/>
      <w:szCs w:val="22"/>
      <w:lang w:val="sl-SI" w:eastAsia="sl-SI" w:bidi="ar-SA"/>
    </w:rPr>
  </w:style>
  <w:style w:type="paragraph" w:customStyle="1" w:styleId="Odstavek">
    <w:name w:val="Odstavek"/>
    <w:basedOn w:val="Navaden"/>
    <w:link w:val="OdstavekZnak"/>
    <w:qFormat/>
    <w:pPr>
      <w:overflowPunct w:val="0"/>
      <w:autoSpaceDE w:val="0"/>
      <w:autoSpaceDN w:val="0"/>
      <w:adjustRightInd w:val="0"/>
      <w:spacing w:before="240"/>
      <w:ind w:firstLine="1021"/>
      <w:jc w:val="both"/>
      <w:textAlignment w:val="baseline"/>
    </w:pPr>
    <w:rPr>
      <w:lang w:val="x-none" w:eastAsia="x-none"/>
    </w:rPr>
  </w:style>
  <w:style w:type="character" w:customStyle="1" w:styleId="OdstavekZnak">
    <w:name w:val="Odstavek Znak"/>
    <w:link w:val="Odstavek"/>
    <w:rPr>
      <w:rFonts w:ascii="Arial" w:hAnsi="Arial"/>
      <w:sz w:val="22"/>
      <w:szCs w:val="22"/>
      <w:lang w:val="x-none" w:eastAsia="x-none" w:bidi="ar-SA"/>
    </w:rPr>
  </w:style>
  <w:style w:type="paragraph" w:styleId="Sprotnaopomba-besedilo">
    <w:name w:val="footnote text"/>
    <w:basedOn w:val="Navaden"/>
    <w:link w:val="Sprotnaopomba-besediloZnak"/>
    <w:uiPriority w:val="99"/>
    <w:semiHidden/>
    <w:unhideWhenUsed/>
    <w:pPr>
      <w:suppressAutoHyphens/>
      <w:jc w:val="both"/>
    </w:pPr>
    <w:rPr>
      <w:sz w:val="20"/>
      <w:szCs w:val="20"/>
      <w:lang w:eastAsia="ar-SA"/>
    </w:rPr>
  </w:style>
  <w:style w:type="character" w:customStyle="1" w:styleId="Sprotnaopomba-besediloZnak">
    <w:name w:val="Sprotna opomba - besedilo Znak"/>
    <w:link w:val="Sprotnaopomba-besedilo"/>
    <w:uiPriority w:val="99"/>
    <w:semiHidden/>
    <w:rPr>
      <w:lang w:val="sl-SI" w:eastAsia="ar-SA" w:bidi="ar-SA"/>
    </w:rPr>
  </w:style>
  <w:style w:type="character" w:styleId="Sprotnaopomba-sklic">
    <w:name w:val="footnote reference"/>
    <w:uiPriority w:val="99"/>
    <w:semiHidden/>
    <w:unhideWhenUsed/>
    <w:rPr>
      <w:vertAlign w:val="superscript"/>
    </w:rPr>
  </w:style>
  <w:style w:type="paragraph" w:customStyle="1" w:styleId="bodytext">
    <w:name w:val="bodytext"/>
    <w:basedOn w:val="Navaden"/>
  </w:style>
  <w:style w:type="paragraph" w:customStyle="1" w:styleId="tevilnatoka111">
    <w:name w:val="Številčna točka 1.1.1"/>
    <w:basedOn w:val="Navaden"/>
    <w:qFormat/>
    <w:pPr>
      <w:widowControl w:val="0"/>
      <w:tabs>
        <w:tab w:val="num" w:pos="454"/>
      </w:tabs>
      <w:overflowPunct w:val="0"/>
      <w:autoSpaceDE w:val="0"/>
      <w:autoSpaceDN w:val="0"/>
      <w:adjustRightInd w:val="0"/>
      <w:ind w:left="454" w:hanging="454"/>
      <w:jc w:val="both"/>
      <w:textAlignment w:val="baseline"/>
    </w:pPr>
    <w:rPr>
      <w:szCs w:val="16"/>
    </w:rPr>
  </w:style>
  <w:style w:type="paragraph" w:customStyle="1" w:styleId="tevilnatoka">
    <w:name w:val="Številčna točka"/>
    <w:basedOn w:val="Navaden"/>
    <w:link w:val="tevilnatokaZnak"/>
    <w:qFormat/>
    <w:pPr>
      <w:tabs>
        <w:tab w:val="num" w:pos="425"/>
      </w:tabs>
      <w:ind w:left="425" w:hanging="425"/>
      <w:jc w:val="both"/>
    </w:pPr>
  </w:style>
  <w:style w:type="character" w:customStyle="1" w:styleId="tevilnatokaZnak">
    <w:name w:val="Številčna točka Znak"/>
    <w:link w:val="tevilnatoka"/>
    <w:rPr>
      <w:rFonts w:ascii="Arial" w:hAnsi="Arial" w:cs="Arial"/>
      <w:sz w:val="22"/>
      <w:szCs w:val="22"/>
      <w:lang w:val="sl-SI" w:eastAsia="sl-SI" w:bidi="ar-SA"/>
    </w:rPr>
  </w:style>
  <w:style w:type="paragraph" w:customStyle="1" w:styleId="tevilnatoka11Nova">
    <w:name w:val="Številčna točka 1.1 Nova"/>
    <w:basedOn w:val="tevilnatoka"/>
    <w:qFormat/>
    <w:pPr>
      <w:tabs>
        <w:tab w:val="clear" w:pos="425"/>
        <w:tab w:val="num" w:pos="1440"/>
      </w:tabs>
      <w:ind w:left="1440" w:hanging="360"/>
    </w:pPr>
  </w:style>
  <w:style w:type="paragraph" w:customStyle="1" w:styleId="Odstavekseznama1">
    <w:name w:val="Odstavek seznama1"/>
    <w:basedOn w:val="Navaden"/>
    <w:pPr>
      <w:spacing w:line="276" w:lineRule="auto"/>
      <w:ind w:left="720"/>
      <w:contextualSpacing/>
    </w:pPr>
    <w:rPr>
      <w:color w:val="000000"/>
    </w:rPr>
  </w:style>
  <w:style w:type="paragraph" w:customStyle="1" w:styleId="ODSTAVEKLUKA">
    <w:name w:val="ODSTAVEK_LUKA"/>
    <w:basedOn w:val="Navaden"/>
    <w:pPr>
      <w:overflowPunct w:val="0"/>
      <w:autoSpaceDE w:val="0"/>
      <w:autoSpaceDN w:val="0"/>
      <w:adjustRightInd w:val="0"/>
      <w:spacing w:before="120"/>
      <w:ind w:firstLine="680"/>
      <w:jc w:val="both"/>
      <w:textAlignment w:val="baseline"/>
    </w:pPr>
    <w:rPr>
      <w:color w:val="000000"/>
      <w:sz w:val="20"/>
      <w:szCs w:val="20"/>
    </w:rPr>
  </w:style>
  <w:style w:type="paragraph" w:customStyle="1" w:styleId="esegmentt">
    <w:name w:val="esegment_t"/>
    <w:basedOn w:val="Navaden"/>
    <w:pPr>
      <w:spacing w:after="296" w:line="360" w:lineRule="atLeast"/>
      <w:jc w:val="center"/>
    </w:pPr>
    <w:rPr>
      <w:b/>
      <w:bCs/>
      <w:color w:val="6B7E9D"/>
      <w:sz w:val="31"/>
      <w:szCs w:val="31"/>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2">
    <w:name w:val="toc 2"/>
    <w:basedOn w:val="Navaden"/>
    <w:next w:val="Navaden"/>
    <w:autoRedefine/>
    <w:uiPriority w:val="39"/>
    <w:pPr>
      <w:ind w:left="240"/>
    </w:pPr>
    <w:rPr>
      <w:smallCaps/>
      <w:sz w:val="20"/>
      <w:szCs w:val="20"/>
    </w:rPr>
  </w:style>
  <w:style w:type="paragraph" w:styleId="Kazalovsebine1">
    <w:name w:val="toc 1"/>
    <w:basedOn w:val="Navaden"/>
    <w:next w:val="Navaden"/>
    <w:autoRedefine/>
    <w:uiPriority w:val="39"/>
    <w:pPr>
      <w:tabs>
        <w:tab w:val="left" w:pos="480"/>
        <w:tab w:val="right" w:leader="dot" w:pos="9062"/>
      </w:tabs>
      <w:spacing w:before="120" w:after="120"/>
    </w:pPr>
    <w:rPr>
      <w:b/>
      <w:bCs/>
      <w:caps/>
      <w:sz w:val="20"/>
      <w:szCs w:val="20"/>
    </w:rPr>
  </w:style>
  <w:style w:type="paragraph" w:styleId="Kazalovsebine3">
    <w:name w:val="toc 3"/>
    <w:basedOn w:val="Navaden"/>
    <w:next w:val="Navaden"/>
    <w:autoRedefine/>
    <w:uiPriority w:val="39"/>
    <w:pPr>
      <w:ind w:left="480"/>
    </w:pPr>
    <w:rPr>
      <w:i/>
      <w:iCs/>
      <w:sz w:val="20"/>
      <w:szCs w:val="20"/>
    </w:rPr>
  </w:style>
  <w:style w:type="character" w:styleId="Hiperpovezava">
    <w:name w:val="Hyperlink"/>
    <w:uiPriority w:val="99"/>
    <w:rPr>
      <w:color w:val="0000FF"/>
      <w:u w:val="single"/>
    </w:rPr>
  </w:style>
  <w:style w:type="paragraph" w:styleId="Kazalovsebine4">
    <w:name w:val="toc 4"/>
    <w:basedOn w:val="Navaden"/>
    <w:next w:val="Navaden"/>
    <w:autoRedefine/>
    <w:uiPriority w:val="39"/>
    <w:pPr>
      <w:ind w:left="720"/>
    </w:pPr>
    <w:rPr>
      <w:sz w:val="18"/>
      <w:szCs w:val="18"/>
    </w:rPr>
  </w:style>
  <w:style w:type="paragraph" w:styleId="Kazalovsebine5">
    <w:name w:val="toc 5"/>
    <w:basedOn w:val="Navaden"/>
    <w:next w:val="Navaden"/>
    <w:autoRedefine/>
    <w:uiPriority w:val="39"/>
    <w:pPr>
      <w:ind w:left="960"/>
    </w:pPr>
    <w:rPr>
      <w:sz w:val="18"/>
      <w:szCs w:val="18"/>
    </w:rPr>
  </w:style>
  <w:style w:type="paragraph" w:styleId="Kazalovsebine6">
    <w:name w:val="toc 6"/>
    <w:basedOn w:val="Navaden"/>
    <w:next w:val="Navaden"/>
    <w:autoRedefine/>
    <w:uiPriority w:val="39"/>
    <w:pPr>
      <w:ind w:left="1200"/>
    </w:pPr>
    <w:rPr>
      <w:sz w:val="18"/>
      <w:szCs w:val="18"/>
    </w:rPr>
  </w:style>
  <w:style w:type="paragraph" w:styleId="Kazalovsebine7">
    <w:name w:val="toc 7"/>
    <w:basedOn w:val="Navaden"/>
    <w:next w:val="Navaden"/>
    <w:autoRedefine/>
    <w:uiPriority w:val="39"/>
    <w:pPr>
      <w:ind w:left="1440"/>
    </w:pPr>
    <w:rPr>
      <w:sz w:val="18"/>
      <w:szCs w:val="18"/>
    </w:rPr>
  </w:style>
  <w:style w:type="paragraph" w:styleId="Kazalovsebine8">
    <w:name w:val="toc 8"/>
    <w:basedOn w:val="Navaden"/>
    <w:next w:val="Navaden"/>
    <w:autoRedefine/>
    <w:uiPriority w:val="39"/>
    <w:pPr>
      <w:ind w:left="1680"/>
    </w:pPr>
    <w:rPr>
      <w:sz w:val="18"/>
      <w:szCs w:val="18"/>
    </w:rPr>
  </w:style>
  <w:style w:type="paragraph" w:styleId="Kazalovsebine9">
    <w:name w:val="toc 9"/>
    <w:basedOn w:val="Navaden"/>
    <w:next w:val="Navaden"/>
    <w:autoRedefine/>
    <w:uiPriority w:val="39"/>
    <w:pPr>
      <w:ind w:left="1920"/>
    </w:pPr>
    <w:rPr>
      <w:sz w:val="18"/>
      <w:szCs w:val="18"/>
    </w:rPr>
  </w:style>
  <w:style w:type="paragraph" w:styleId="Pripombabesedilo">
    <w:name w:val="annotation text"/>
    <w:basedOn w:val="Navaden"/>
    <w:link w:val="PripombabesediloZnak"/>
    <w:pPr>
      <w:overflowPunct w:val="0"/>
      <w:autoSpaceDE w:val="0"/>
      <w:autoSpaceDN w:val="0"/>
      <w:adjustRightInd w:val="0"/>
      <w:jc w:val="both"/>
      <w:textAlignment w:val="baseline"/>
    </w:pPr>
    <w:rPr>
      <w:sz w:val="20"/>
      <w:szCs w:val="20"/>
      <w:lang w:val="x-none"/>
    </w:rPr>
  </w:style>
  <w:style w:type="character" w:customStyle="1" w:styleId="PripombabesediloZnak">
    <w:name w:val="Pripomba – besedilo Znak"/>
    <w:link w:val="Pripombabesedilo"/>
    <w:rPr>
      <w:lang w:val="x-none" w:eastAsia="en-US" w:bidi="ar-SA"/>
    </w:rPr>
  </w:style>
  <w:style w:type="paragraph" w:customStyle="1" w:styleId="tevilnatoka1">
    <w:name w:val="tevilnatoka1"/>
    <w:basedOn w:val="Navaden"/>
    <w:pPr>
      <w:ind w:left="425" w:hanging="425"/>
      <w:jc w:val="both"/>
    </w:pPr>
  </w:style>
  <w:style w:type="paragraph" w:customStyle="1" w:styleId="Poglavje">
    <w:name w:val="Poglavje"/>
    <w:basedOn w:val="Navaden"/>
    <w:qFormat/>
    <w:pPr>
      <w:suppressAutoHyphens/>
      <w:overflowPunct w:val="0"/>
      <w:autoSpaceDE w:val="0"/>
      <w:autoSpaceDN w:val="0"/>
      <w:adjustRightInd w:val="0"/>
      <w:spacing w:before="360" w:after="60" w:line="200" w:lineRule="exact"/>
      <w:jc w:val="center"/>
      <w:textAlignment w:val="baseline"/>
      <w:outlineLvl w:val="3"/>
    </w:pPr>
    <w:rPr>
      <w:b/>
    </w:rPr>
  </w:style>
  <w:style w:type="paragraph" w:customStyle="1" w:styleId="lenpoglavje">
    <w:name w:val="člen_poglavje"/>
    <w:basedOn w:val="lenglavnopoglavje"/>
    <w:next w:val="clentevilke"/>
    <w:uiPriority w:val="99"/>
    <w:pPr>
      <w:numPr>
        <w:numId w:val="0"/>
      </w:numPr>
      <w:spacing w:before="120" w:after="120"/>
    </w:pPr>
    <w:rPr>
      <w:bCs w:val="0"/>
      <w:u w:val="none"/>
    </w:rPr>
  </w:style>
  <w:style w:type="paragraph" w:customStyle="1" w:styleId="lenglavnopoglavje">
    <w:name w:val="člen_glavno poglavje"/>
    <w:next w:val="lenpoglavje"/>
    <w:pPr>
      <w:numPr>
        <w:numId w:val="20"/>
      </w:numPr>
      <w:spacing w:after="240"/>
      <w:jc w:val="center"/>
    </w:pPr>
    <w:rPr>
      <w:b/>
      <w:bCs/>
      <w:sz w:val="28"/>
      <w:szCs w:val="28"/>
      <w:u w:val="single"/>
    </w:rPr>
  </w:style>
  <w:style w:type="paragraph" w:customStyle="1" w:styleId="Brezrazmikov1">
    <w:name w:val="Brez razmikov1"/>
    <w:link w:val="NoSpacingChar"/>
    <w:rPr>
      <w:rFonts w:ascii="Calibri" w:hAnsi="Calibri"/>
    </w:rPr>
  </w:style>
  <w:style w:type="character" w:customStyle="1" w:styleId="NoSpacingChar">
    <w:name w:val="No Spacing Char"/>
    <w:link w:val="Brezrazmikov1"/>
    <w:locked/>
    <w:rPr>
      <w:rFonts w:ascii="Calibri" w:hAnsi="Calibri"/>
      <w:sz w:val="22"/>
      <w:szCs w:val="22"/>
      <w:lang w:val="sl-SI" w:eastAsia="en-US" w:bidi="ar-SA"/>
    </w:rPr>
  </w:style>
  <w:style w:type="paragraph" w:customStyle="1" w:styleId="alineje">
    <w:name w:val="alineje"/>
    <w:basedOn w:val="Navaden"/>
    <w:link w:val="alinejeZnak"/>
    <w:pPr>
      <w:tabs>
        <w:tab w:val="num" w:pos="360"/>
      </w:tabs>
      <w:ind w:left="360" w:hanging="360"/>
      <w:jc w:val="both"/>
    </w:pPr>
    <w:rPr>
      <w:rFonts w:ascii="Calibri" w:hAnsi="Calibri"/>
    </w:rPr>
  </w:style>
  <w:style w:type="character" w:customStyle="1" w:styleId="alinejeZnak">
    <w:name w:val="alineje Znak"/>
    <w:link w:val="alineje"/>
    <w:locked/>
    <w:rPr>
      <w:rFonts w:ascii="Calibri" w:hAnsi="Calibri"/>
      <w:sz w:val="22"/>
      <w:szCs w:val="22"/>
      <w:lang w:val="sl-SI" w:eastAsia="en-US" w:bidi="ar-SA"/>
    </w:rPr>
  </w:style>
  <w:style w:type="character" w:styleId="Krepko">
    <w:name w:val="Strong"/>
    <w:uiPriority w:val="22"/>
    <w:qFormat/>
    <w:rPr>
      <w:b/>
      <w:bCs/>
    </w:rPr>
  </w:style>
  <w:style w:type="character" w:styleId="Poudarek">
    <w:name w:val="Emphasis"/>
    <w:uiPriority w:val="20"/>
    <w:qFormat/>
    <w:rPr>
      <w:i/>
      <w:iCs/>
    </w:rPr>
  </w:style>
  <w:style w:type="paragraph" w:customStyle="1" w:styleId="len">
    <w:name w:val="len"/>
    <w:basedOn w:val="Navaden"/>
    <w:pPr>
      <w:spacing w:before="100" w:beforeAutospacing="1" w:after="100" w:afterAutospacing="1"/>
    </w:pPr>
  </w:style>
  <w:style w:type="paragraph" w:customStyle="1" w:styleId="lennaslov0">
    <w:name w:val="lennaslov"/>
    <w:basedOn w:val="Navaden"/>
    <w:pPr>
      <w:spacing w:before="100" w:beforeAutospacing="1" w:after="100" w:afterAutospacing="1"/>
    </w:pPr>
  </w:style>
  <w:style w:type="paragraph" w:customStyle="1" w:styleId="odstavek0">
    <w:name w:val="odstavek"/>
    <w:basedOn w:val="Navaden"/>
    <w:pPr>
      <w:spacing w:before="100" w:beforeAutospacing="1" w:after="100" w:afterAutospacing="1"/>
    </w:pPr>
  </w:style>
  <w:style w:type="paragraph" w:customStyle="1" w:styleId="alineazaodstavkom">
    <w:name w:val="alineazaodstavkom"/>
    <w:basedOn w:val="Navaden"/>
    <w:pPr>
      <w:spacing w:before="100" w:beforeAutospacing="1" w:after="100" w:afterAutospacing="1"/>
    </w:pPr>
  </w:style>
  <w:style w:type="character" w:customStyle="1" w:styleId="NASLOVZnakZnak">
    <w:name w:val="NASLOV Znak Znak"/>
    <w:rPr>
      <w:rFonts w:ascii="Arial" w:hAnsi="Arial"/>
      <w:b/>
      <w:kern w:val="32"/>
      <w:sz w:val="28"/>
      <w:szCs w:val="32"/>
    </w:rPr>
  </w:style>
  <w:style w:type="paragraph" w:styleId="Odstavekseznama">
    <w:name w:val="List Paragraph"/>
    <w:basedOn w:val="Navaden"/>
    <w:link w:val="OdstavekseznamaZnak"/>
    <w:uiPriority w:val="34"/>
    <w:qFormat/>
    <w:pPr>
      <w:spacing w:after="200" w:line="276" w:lineRule="auto"/>
      <w:ind w:left="720"/>
      <w:contextualSpacing/>
    </w:pPr>
    <w:rPr>
      <w:rFonts w:ascii="Calibri" w:eastAsia="Calibri" w:hAnsi="Calibri"/>
    </w:rPr>
  </w:style>
  <w:style w:type="paragraph" w:customStyle="1" w:styleId="Alineazaodstavkom0">
    <w:name w:val="Alinea za odstavkom"/>
    <w:basedOn w:val="Navaden"/>
    <w:link w:val="AlineazaodstavkomZnak"/>
    <w:pPr>
      <w:tabs>
        <w:tab w:val="num" w:pos="425"/>
      </w:tabs>
      <w:ind w:left="425" w:hanging="425"/>
      <w:jc w:val="both"/>
    </w:pPr>
  </w:style>
  <w:style w:type="character" w:customStyle="1" w:styleId="AlineazaodstavkomZnak">
    <w:name w:val="Alinea za odstavkom Znak"/>
    <w:link w:val="Alineazaodstavkom0"/>
    <w:rPr>
      <w:rFonts w:ascii="Arial" w:hAnsi="Arial" w:cs="Arial"/>
      <w:sz w:val="22"/>
      <w:szCs w:val="22"/>
      <w:lang w:val="sl-SI" w:eastAsia="sl-SI" w:bidi="ar-SA"/>
    </w:rPr>
  </w:style>
  <w:style w:type="character" w:styleId="Pripombasklic">
    <w:name w:val="annotation reference"/>
    <w:semiHidden/>
    <w:rPr>
      <w:sz w:val="16"/>
      <w:szCs w:val="16"/>
    </w:rPr>
  </w:style>
  <w:style w:type="paragraph" w:styleId="Zadevapripombe">
    <w:name w:val="annotation subject"/>
    <w:basedOn w:val="Pripombabesedilo"/>
    <w:next w:val="Pripombabesedilo"/>
    <w:semiHidden/>
    <w:pPr>
      <w:overflowPunct/>
      <w:autoSpaceDE/>
      <w:autoSpaceDN/>
      <w:adjustRightInd/>
      <w:jc w:val="left"/>
      <w:textAlignment w:val="auto"/>
    </w:pPr>
    <w:rPr>
      <w:b/>
      <w:bCs/>
      <w:lang w:val="sl-SI" w:eastAsia="sl-SI"/>
    </w:rPr>
  </w:style>
  <w:style w:type="paragraph" w:styleId="Zgradbadokumenta">
    <w:name w:val="Document Map"/>
    <w:basedOn w:val="Navaden"/>
    <w:semiHidden/>
    <w:pPr>
      <w:shd w:val="clear" w:color="auto" w:fill="000080"/>
    </w:pPr>
    <w:rPr>
      <w:rFonts w:ascii="Tahoma" w:hAnsi="Tahoma" w:cs="Tahoma"/>
      <w:sz w:val="20"/>
      <w:szCs w:val="20"/>
    </w:rPr>
  </w:style>
  <w:style w:type="paragraph" w:customStyle="1" w:styleId="Alineazatoko">
    <w:name w:val="Alinea za točko"/>
    <w:basedOn w:val="Navaden"/>
    <w:link w:val="AlineazatokoZnak"/>
    <w:pPr>
      <w:tabs>
        <w:tab w:val="num" w:pos="360"/>
      </w:tabs>
      <w:overflowPunct w:val="0"/>
      <w:autoSpaceDE w:val="0"/>
      <w:autoSpaceDN w:val="0"/>
      <w:adjustRightInd w:val="0"/>
      <w:spacing w:line="200" w:lineRule="exact"/>
      <w:jc w:val="both"/>
      <w:textAlignment w:val="baseline"/>
    </w:pPr>
  </w:style>
  <w:style w:type="character" w:customStyle="1" w:styleId="AlineazatokoZnak">
    <w:name w:val="Alinea za točko Znak"/>
    <w:link w:val="Alineazatoko"/>
    <w:locked/>
    <w:rPr>
      <w:rFonts w:ascii="Arial" w:hAnsi="Arial"/>
      <w:sz w:val="22"/>
      <w:szCs w:val="22"/>
      <w:lang w:val="sl-SI" w:eastAsia="sl-SI" w:bidi="ar-SA"/>
    </w:rPr>
  </w:style>
  <w:style w:type="character" w:customStyle="1" w:styleId="ZnakZnak2">
    <w:name w:val="Znak Znak2"/>
    <w:rPr>
      <w:rFonts w:ascii="Times New Roman" w:eastAsia="Times New Roman" w:hAnsi="Times New Roman"/>
      <w:color w:val="333333"/>
      <w:sz w:val="25"/>
      <w:szCs w:val="25"/>
    </w:rPr>
  </w:style>
  <w:style w:type="paragraph" w:customStyle="1" w:styleId="Neotevilenodstavek">
    <w:name w:val="Neoštevilčen odstavek"/>
    <w:basedOn w:val="Navaden"/>
    <w:link w:val="NeotevilenodstavekZnak"/>
    <w:qFormat/>
    <w:pPr>
      <w:overflowPunct w:val="0"/>
      <w:autoSpaceDE w:val="0"/>
      <w:autoSpaceDN w:val="0"/>
      <w:adjustRightInd w:val="0"/>
      <w:spacing w:before="60" w:after="60" w:line="200" w:lineRule="exact"/>
      <w:jc w:val="both"/>
      <w:textAlignment w:val="baseline"/>
    </w:pPr>
    <w:rPr>
      <w:rFonts w:eastAsia="Calibri"/>
    </w:rPr>
  </w:style>
  <w:style w:type="character" w:customStyle="1" w:styleId="NeotevilenodstavekZnak">
    <w:name w:val="Neoštevilčen odstavek Znak"/>
    <w:link w:val="Neotevilenodstavek"/>
    <w:locked/>
    <w:rPr>
      <w:rFonts w:ascii="Arial" w:eastAsia="Calibri" w:hAnsi="Arial" w:cs="Arial"/>
      <w:sz w:val="22"/>
      <w:szCs w:val="22"/>
      <w:lang w:val="sl-SI" w:eastAsia="sl-SI" w:bidi="ar-SA"/>
    </w:rPr>
  </w:style>
  <w:style w:type="character" w:customStyle="1" w:styleId="mrppsc">
    <w:name w:val="mrppsc"/>
  </w:style>
  <w:style w:type="paragraph" w:customStyle="1" w:styleId="Natevanje123">
    <w:name w:val="Naštevanje 1. 2. 3."/>
    <w:basedOn w:val="Navaden"/>
    <w:pPr>
      <w:tabs>
        <w:tab w:val="left" w:pos="567"/>
      </w:tabs>
      <w:jc w:val="both"/>
    </w:pPr>
    <w:rPr>
      <w:szCs w:val="20"/>
    </w:rPr>
  </w:style>
  <w:style w:type="character" w:customStyle="1" w:styleId="ZnakZnak4">
    <w:name w:val="Znak Znak4"/>
    <w:rPr>
      <w:color w:val="333333"/>
      <w:sz w:val="25"/>
      <w:szCs w:val="25"/>
      <w:lang w:val="sl-SI" w:eastAsia="sl-SI" w:bidi="ar-SA"/>
    </w:rPr>
  </w:style>
  <w:style w:type="character" w:customStyle="1" w:styleId="ZnakZnak">
    <w:name w:val="Znak Znak"/>
    <w:rPr>
      <w:rFonts w:ascii="Times New Roman" w:eastAsia="Times New Roman" w:hAnsi="Times New Roman"/>
      <w:color w:val="333333"/>
      <w:sz w:val="25"/>
      <w:szCs w:val="25"/>
    </w:rPr>
  </w:style>
  <w:style w:type="character" w:customStyle="1" w:styleId="NormalWebChar">
    <w:name w:val="Normal (Web) Char"/>
    <w:locked/>
    <w:rPr>
      <w:rFonts w:ascii="Times New Roman" w:hAnsi="Times New Roman"/>
      <w:color w:val="333333"/>
      <w:sz w:val="25"/>
    </w:rPr>
  </w:style>
  <w:style w:type="paragraph" w:customStyle="1" w:styleId="BodyText32">
    <w:name w:val="Body Text 32"/>
    <w:basedOn w:val="Navaden"/>
    <w:pPr>
      <w:overflowPunct w:val="0"/>
      <w:autoSpaceDE w:val="0"/>
      <w:autoSpaceDN w:val="0"/>
      <w:adjustRightInd w:val="0"/>
      <w:jc w:val="both"/>
      <w:textAlignment w:val="baseline"/>
    </w:pPr>
    <w:rPr>
      <w:rFonts w:ascii="Tahoma" w:hAnsi="Tahoma"/>
      <w:szCs w:val="20"/>
    </w:rPr>
  </w:style>
  <w:style w:type="character" w:customStyle="1" w:styleId="ZnakZnak3">
    <w:name w:val="Znak Znak3"/>
    <w:rPr>
      <w:rFonts w:ascii="Times New Roman" w:eastAsia="Times New Roman" w:hAnsi="Times New Roman"/>
      <w:color w:val="333333"/>
      <w:sz w:val="25"/>
      <w:szCs w:val="25"/>
    </w:rPr>
  </w:style>
  <w:style w:type="character" w:customStyle="1" w:styleId="NavadenspletZnak1">
    <w:name w:val="Navaden (splet) Znak1"/>
    <w:rPr>
      <w:color w:val="333333"/>
      <w:sz w:val="25"/>
      <w:szCs w:val="25"/>
      <w:lang w:val="sl-SI" w:eastAsia="sl-SI" w:bidi="ar-SA"/>
    </w:rPr>
  </w:style>
  <w:style w:type="character" w:customStyle="1" w:styleId="OdstavekseznamaZnak">
    <w:name w:val="Odstavek seznama Znak"/>
    <w:link w:val="Odstavekseznama"/>
    <w:uiPriority w:val="34"/>
    <w:locked/>
    <w:rPr>
      <w:rFonts w:ascii="Calibri" w:eastAsia="Calibri" w:hAnsi="Calibri"/>
      <w:sz w:val="22"/>
      <w:szCs w:val="22"/>
      <w:lang w:eastAsia="en-US"/>
    </w:rPr>
  </w:style>
  <w:style w:type="paragraph" w:styleId="Naslov">
    <w:name w:val="Title"/>
    <w:basedOn w:val="Navaden"/>
    <w:next w:val="Navaden"/>
    <w:link w:val="NaslovZnak"/>
    <w:pPr>
      <w:keepNext/>
      <w:keepLines/>
      <w:spacing w:before="480" w:after="120"/>
    </w:pPr>
    <w:rPr>
      <w:b/>
      <w:sz w:val="72"/>
      <w:szCs w:val="72"/>
    </w:rPr>
  </w:style>
  <w:style w:type="character" w:customStyle="1" w:styleId="NaslovZnak">
    <w:name w:val="Naslov Znak"/>
    <w:link w:val="Naslov"/>
    <w:rPr>
      <w:b/>
      <w:sz w:val="72"/>
      <w:szCs w:val="72"/>
    </w:rPr>
  </w:style>
  <w:style w:type="paragraph" w:customStyle="1" w:styleId="align-justify1">
    <w:name w:val="align-justify1"/>
    <w:basedOn w:val="Navaden"/>
    <w:pPr>
      <w:jc w:val="both"/>
    </w:pPr>
  </w:style>
  <w:style w:type="paragraph" w:styleId="HTML-oblikovano">
    <w:name w:val="HTML Preformatted"/>
    <w:basedOn w:val="Navaden"/>
    <w:link w:val="HTML-oblikovanoZnak"/>
    <w:rPr>
      <w:rFonts w:ascii="Courier New" w:hAnsi="Courier New" w:cs="Courier New"/>
      <w:sz w:val="20"/>
      <w:szCs w:val="20"/>
    </w:rPr>
  </w:style>
  <w:style w:type="character" w:customStyle="1" w:styleId="HTML-oblikovanoZnak">
    <w:name w:val="HTML-oblikovano Znak"/>
    <w:link w:val="HTML-oblikovano"/>
    <w:rPr>
      <w:rFonts w:ascii="Courier New" w:hAnsi="Courier New" w:cs="Courier New"/>
    </w:rPr>
  </w:style>
  <w:style w:type="paragraph" w:styleId="Telobesedila-zamik">
    <w:name w:val="Body Text Indent"/>
    <w:basedOn w:val="Navaden"/>
    <w:link w:val="Telobesedila-zamikZnak"/>
    <w:pPr>
      <w:ind w:left="-108"/>
      <w:jc w:val="both"/>
    </w:pPr>
    <w:rPr>
      <w:b/>
      <w:bCs/>
      <w:color w:val="000000"/>
      <w:sz w:val="20"/>
      <w:szCs w:val="20"/>
    </w:rPr>
  </w:style>
  <w:style w:type="character" w:customStyle="1" w:styleId="Telobesedila-zamikZnak">
    <w:name w:val="Telo besedila - zamik Znak"/>
    <w:link w:val="Telobesedila-zamik"/>
    <w:rPr>
      <w:rFonts w:ascii="Arial" w:hAnsi="Arial" w:cs="Arial"/>
      <w:b/>
      <w:bCs/>
      <w:color w:val="000000"/>
    </w:rPr>
  </w:style>
  <w:style w:type="paragraph" w:styleId="Brezrazmikov">
    <w:name w:val="No Spacing"/>
    <w:link w:val="BrezrazmikovZnak"/>
    <w:uiPriority w:val="1"/>
    <w:qFormat/>
    <w:rPr>
      <w:rFonts w:ascii="Calibri" w:eastAsia="Calibri" w:hAnsi="Calibri"/>
    </w:rPr>
  </w:style>
  <w:style w:type="character" w:customStyle="1" w:styleId="st1">
    <w:name w:val="st1"/>
  </w:style>
  <w:style w:type="paragraph" w:customStyle="1" w:styleId="datumtevilka">
    <w:name w:val="datum številka"/>
    <w:basedOn w:val="Navaden"/>
    <w:pPr>
      <w:tabs>
        <w:tab w:val="left" w:pos="1701"/>
      </w:tabs>
      <w:spacing w:line="260" w:lineRule="atLeast"/>
    </w:pPr>
    <w:rPr>
      <w:sz w:val="20"/>
      <w:szCs w:val="20"/>
    </w:rPr>
  </w:style>
  <w:style w:type="character" w:customStyle="1" w:styleId="BrezrazmikovZnak">
    <w:name w:val="Brez razmikov Znak"/>
    <w:link w:val="Brezrazmikov"/>
    <w:uiPriority w:val="1"/>
    <w:rPr>
      <w:rFonts w:ascii="Calibri" w:eastAsia="Calibri" w:hAnsi="Calibri"/>
      <w:sz w:val="22"/>
      <w:szCs w:val="22"/>
      <w:lang w:eastAsia="en-US"/>
    </w:rPr>
  </w:style>
  <w:style w:type="paragraph" w:customStyle="1" w:styleId="Default">
    <w:name w:val="Default"/>
    <w:pPr>
      <w:autoSpaceDE w:val="0"/>
      <w:autoSpaceDN w:val="0"/>
      <w:adjustRightInd w:val="0"/>
    </w:pPr>
    <w:rPr>
      <w:rFonts w:ascii="Warnock Pro" w:eastAsiaTheme="minorHAnsi" w:hAnsi="Warnock Pro" w:cs="Warnock Pro"/>
      <w:color w:val="000000"/>
      <w:sz w:val="24"/>
      <w:szCs w:val="24"/>
    </w:rPr>
  </w:style>
  <w:style w:type="paragraph" w:customStyle="1" w:styleId="mrppsi">
    <w:name w:val="mrppsi"/>
    <w:basedOn w:val="Navaden"/>
    <w:pPr>
      <w:spacing w:after="150"/>
    </w:pPr>
    <w:rPr>
      <w:sz w:val="21"/>
      <w:szCs w:val="21"/>
      <w:lang w:eastAsia="sl-SI"/>
    </w:rPr>
  </w:style>
  <w:style w:type="character" w:customStyle="1" w:styleId="mrppfcsl">
    <w:name w:val="mrppfcsl"/>
    <w:basedOn w:val="Privzetapisavaodstavka"/>
    <w:rPr>
      <w:b/>
      <w:bCs/>
    </w:rPr>
  </w:style>
  <w:style w:type="character" w:customStyle="1" w:styleId="apple-converted-space">
    <w:name w:val="apple-converted-space"/>
    <w:basedOn w:val="Privzetapisavaodstavka"/>
  </w:style>
  <w:style w:type="paragraph" w:customStyle="1" w:styleId="lennovele">
    <w:name w:val="lennovele"/>
    <w:basedOn w:val="Navaden"/>
    <w:pPr>
      <w:spacing w:before="100" w:beforeAutospacing="1" w:after="100" w:afterAutospacing="1"/>
    </w:pPr>
    <w:rPr>
      <w:lang w:eastAsia="sl-SI"/>
    </w:rPr>
  </w:style>
  <w:style w:type="paragraph" w:customStyle="1" w:styleId="len1">
    <w:name w:val="len1"/>
    <w:basedOn w:val="Navaden"/>
    <w:pPr>
      <w:spacing w:before="480"/>
      <w:jc w:val="center"/>
    </w:pPr>
    <w:rPr>
      <w:b/>
      <w:bCs/>
      <w:color w:val="auto"/>
      <w:lang w:eastAsia="sl-SI"/>
    </w:rPr>
  </w:style>
  <w:style w:type="paragraph" w:customStyle="1" w:styleId="odstavek1">
    <w:name w:val="odstavek1"/>
    <w:basedOn w:val="Navaden"/>
    <w:pPr>
      <w:spacing w:before="240"/>
      <w:ind w:firstLine="1021"/>
      <w:jc w:val="both"/>
    </w:pPr>
    <w:rPr>
      <w:color w:val="auto"/>
      <w:lang w:eastAsia="sl-SI"/>
    </w:rPr>
  </w:style>
  <w:style w:type="paragraph" w:customStyle="1" w:styleId="lennaslov1">
    <w:name w:val="lennaslov1"/>
    <w:basedOn w:val="Navaden"/>
    <w:pPr>
      <w:jc w:val="center"/>
    </w:pPr>
    <w:rPr>
      <w:b/>
      <w:bCs/>
      <w:color w:val="auto"/>
      <w:lang w:eastAsia="sl-SI"/>
    </w:rPr>
  </w:style>
  <w:style w:type="paragraph" w:styleId="Telobesedila2">
    <w:name w:val="Body Text 2"/>
    <w:basedOn w:val="Navaden"/>
    <w:link w:val="Telobesedila2Znak"/>
    <w:semiHidden/>
    <w:unhideWhenUsed/>
    <w:pPr>
      <w:spacing w:after="120" w:line="480" w:lineRule="auto"/>
    </w:pPr>
  </w:style>
  <w:style w:type="character" w:customStyle="1" w:styleId="Telobesedila2Znak">
    <w:name w:val="Telo besedila 2 Znak"/>
    <w:basedOn w:val="Privzetapisavaodstavka"/>
    <w:link w:val="Telobesedila2"/>
    <w:semiHidden/>
  </w:style>
  <w:style w:type="character" w:customStyle="1" w:styleId="Naslov6Znak">
    <w:name w:val="Naslov 6 Znak"/>
    <w:aliases w:val="Naslov člen Znak"/>
    <w:basedOn w:val="Privzetapisavaodstavka"/>
    <w:link w:val="Naslov6"/>
    <w:rPr>
      <w:rFonts w:eastAsia="Calibri"/>
      <w:b/>
      <w:color w:val="auto"/>
    </w:rPr>
  </w:style>
  <w:style w:type="paragraph" w:customStyle="1" w:styleId="Preformatted">
    <w:name w:val="Preformatted"/>
    <w:basedOn w:val="Navaden"/>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color w:val="auto"/>
      <w:sz w:val="20"/>
      <w:szCs w:val="20"/>
      <w:lang w:eastAsia="sl-SI"/>
    </w:rPr>
  </w:style>
  <w:style w:type="character" w:customStyle="1" w:styleId="GlavaZnak">
    <w:name w:val="Glava Znak"/>
    <w:basedOn w:val="Privzetapisavaodstavka"/>
    <w:link w:val="Glava"/>
  </w:style>
  <w:style w:type="paragraph" w:customStyle="1" w:styleId="Slog1">
    <w:name w:val="Slog1"/>
    <w:basedOn w:val="Navaden"/>
    <w:pPr>
      <w:overflowPunct w:val="0"/>
      <w:autoSpaceDE w:val="0"/>
      <w:autoSpaceDN w:val="0"/>
      <w:adjustRightInd w:val="0"/>
      <w:jc w:val="both"/>
      <w:textAlignment w:val="baseline"/>
    </w:pPr>
    <w:rPr>
      <w:rFonts w:cs="Times New Roman"/>
      <w:color w:val="auto"/>
      <w:sz w:val="24"/>
      <w:szCs w:val="20"/>
      <w:lang w:eastAsia="sl-SI"/>
    </w:rPr>
  </w:style>
  <w:style w:type="paragraph" w:customStyle="1" w:styleId="Odsek">
    <w:name w:val="Odsek"/>
    <w:basedOn w:val="Navaden"/>
    <w:link w:val="OdsekZnak"/>
    <w:qFormat/>
    <w:pPr>
      <w:numPr>
        <w:numId w:val="68"/>
      </w:numPr>
      <w:suppressAutoHyphens/>
      <w:overflowPunct w:val="0"/>
      <w:autoSpaceDE w:val="0"/>
      <w:autoSpaceDN w:val="0"/>
      <w:adjustRightInd w:val="0"/>
      <w:spacing w:before="280" w:after="60" w:line="200" w:lineRule="exact"/>
      <w:jc w:val="center"/>
      <w:textAlignment w:val="baseline"/>
      <w:outlineLvl w:val="3"/>
    </w:pPr>
    <w:rPr>
      <w:rFonts w:cs="Times New Roman"/>
      <w:b/>
      <w:color w:val="auto"/>
      <w:sz w:val="20"/>
      <w:szCs w:val="20"/>
      <w:lang w:val="x-none" w:eastAsia="x-none"/>
    </w:rPr>
  </w:style>
  <w:style w:type="character" w:customStyle="1" w:styleId="OdsekZnak">
    <w:name w:val="Odsek Znak"/>
    <w:link w:val="Odsek"/>
    <w:locked/>
    <w:rPr>
      <w:rFonts w:cs="Times New Roman"/>
      <w:b/>
      <w:color w:val="auto"/>
      <w:sz w:val="20"/>
      <w:szCs w:val="20"/>
      <w:lang w:val="x-none" w:eastAsia="x-none"/>
    </w:rPr>
  </w:style>
  <w:style w:type="paragraph" w:customStyle="1" w:styleId="Tajtl2">
    <w:name w:val="Tajtl2"/>
    <w:basedOn w:val="Navaden"/>
    <w:uiPriority w:val="99"/>
    <w:qFormat/>
    <w:pPr>
      <w:tabs>
        <w:tab w:val="left" w:pos="540"/>
        <w:tab w:val="left" w:pos="900"/>
      </w:tabs>
      <w:overflowPunct w:val="0"/>
      <w:autoSpaceDE w:val="0"/>
      <w:autoSpaceDN w:val="0"/>
      <w:adjustRightInd w:val="0"/>
      <w:jc w:val="center"/>
      <w:textAlignment w:val="baseline"/>
    </w:pPr>
    <w:rPr>
      <w:rFonts w:eastAsia="Calibri"/>
      <w:b/>
      <w:bCs/>
      <w:color w:val="000000"/>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4877">
      <w:bodyDiv w:val="1"/>
      <w:marLeft w:val="0"/>
      <w:marRight w:val="0"/>
      <w:marTop w:val="0"/>
      <w:marBottom w:val="0"/>
      <w:divBdr>
        <w:top w:val="none" w:sz="0" w:space="0" w:color="auto"/>
        <w:left w:val="none" w:sz="0" w:space="0" w:color="auto"/>
        <w:bottom w:val="none" w:sz="0" w:space="0" w:color="auto"/>
        <w:right w:val="none" w:sz="0" w:space="0" w:color="auto"/>
      </w:divBdr>
    </w:div>
    <w:div w:id="71129558">
      <w:bodyDiv w:val="1"/>
      <w:marLeft w:val="0"/>
      <w:marRight w:val="0"/>
      <w:marTop w:val="0"/>
      <w:marBottom w:val="0"/>
      <w:divBdr>
        <w:top w:val="none" w:sz="0" w:space="0" w:color="auto"/>
        <w:left w:val="none" w:sz="0" w:space="0" w:color="auto"/>
        <w:bottom w:val="none" w:sz="0" w:space="0" w:color="auto"/>
        <w:right w:val="none" w:sz="0" w:space="0" w:color="auto"/>
      </w:divBdr>
    </w:div>
    <w:div w:id="395590665">
      <w:bodyDiv w:val="1"/>
      <w:marLeft w:val="0"/>
      <w:marRight w:val="0"/>
      <w:marTop w:val="0"/>
      <w:marBottom w:val="0"/>
      <w:divBdr>
        <w:top w:val="none" w:sz="0" w:space="0" w:color="auto"/>
        <w:left w:val="none" w:sz="0" w:space="0" w:color="auto"/>
        <w:bottom w:val="none" w:sz="0" w:space="0" w:color="auto"/>
        <w:right w:val="none" w:sz="0" w:space="0" w:color="auto"/>
      </w:divBdr>
    </w:div>
    <w:div w:id="455106014">
      <w:bodyDiv w:val="1"/>
      <w:marLeft w:val="0"/>
      <w:marRight w:val="0"/>
      <w:marTop w:val="0"/>
      <w:marBottom w:val="0"/>
      <w:divBdr>
        <w:top w:val="none" w:sz="0" w:space="0" w:color="auto"/>
        <w:left w:val="none" w:sz="0" w:space="0" w:color="auto"/>
        <w:bottom w:val="none" w:sz="0" w:space="0" w:color="auto"/>
        <w:right w:val="none" w:sz="0" w:space="0" w:color="auto"/>
      </w:divBdr>
      <w:divsChild>
        <w:div w:id="1917473945">
          <w:marLeft w:val="0"/>
          <w:marRight w:val="0"/>
          <w:marTop w:val="0"/>
          <w:marBottom w:val="0"/>
          <w:divBdr>
            <w:top w:val="none" w:sz="0" w:space="0" w:color="auto"/>
            <w:left w:val="none" w:sz="0" w:space="0" w:color="auto"/>
            <w:bottom w:val="none" w:sz="0" w:space="0" w:color="auto"/>
            <w:right w:val="none" w:sz="0" w:space="0" w:color="auto"/>
          </w:divBdr>
          <w:divsChild>
            <w:div w:id="236130435">
              <w:marLeft w:val="0"/>
              <w:marRight w:val="0"/>
              <w:marTop w:val="0"/>
              <w:marBottom w:val="0"/>
              <w:divBdr>
                <w:top w:val="none" w:sz="0" w:space="0" w:color="auto"/>
                <w:left w:val="none" w:sz="0" w:space="0" w:color="auto"/>
                <w:bottom w:val="none" w:sz="0" w:space="0" w:color="auto"/>
                <w:right w:val="none" w:sz="0" w:space="0" w:color="auto"/>
              </w:divBdr>
              <w:divsChild>
                <w:div w:id="1948537575">
                  <w:marLeft w:val="-225"/>
                  <w:marRight w:val="-225"/>
                  <w:marTop w:val="0"/>
                  <w:marBottom w:val="0"/>
                  <w:divBdr>
                    <w:top w:val="none" w:sz="0" w:space="0" w:color="auto"/>
                    <w:left w:val="none" w:sz="0" w:space="0" w:color="auto"/>
                    <w:bottom w:val="none" w:sz="0" w:space="0" w:color="auto"/>
                    <w:right w:val="none" w:sz="0" w:space="0" w:color="auto"/>
                  </w:divBdr>
                  <w:divsChild>
                    <w:div w:id="1835947093">
                      <w:marLeft w:val="0"/>
                      <w:marRight w:val="0"/>
                      <w:marTop w:val="0"/>
                      <w:marBottom w:val="0"/>
                      <w:divBdr>
                        <w:top w:val="none" w:sz="0" w:space="0" w:color="auto"/>
                        <w:left w:val="none" w:sz="0" w:space="0" w:color="auto"/>
                        <w:bottom w:val="none" w:sz="0" w:space="0" w:color="auto"/>
                        <w:right w:val="none" w:sz="0" w:space="0" w:color="auto"/>
                      </w:divBdr>
                      <w:divsChild>
                        <w:div w:id="500005295">
                          <w:marLeft w:val="0"/>
                          <w:marRight w:val="0"/>
                          <w:marTop w:val="0"/>
                          <w:marBottom w:val="0"/>
                          <w:divBdr>
                            <w:top w:val="none" w:sz="0" w:space="0" w:color="auto"/>
                            <w:left w:val="none" w:sz="0" w:space="0" w:color="auto"/>
                            <w:bottom w:val="none" w:sz="0" w:space="0" w:color="auto"/>
                            <w:right w:val="none" w:sz="0" w:space="0" w:color="auto"/>
                          </w:divBdr>
                          <w:divsChild>
                            <w:div w:id="1044215303">
                              <w:marLeft w:val="-225"/>
                              <w:marRight w:val="-225"/>
                              <w:marTop w:val="0"/>
                              <w:marBottom w:val="0"/>
                              <w:divBdr>
                                <w:top w:val="none" w:sz="0" w:space="0" w:color="auto"/>
                                <w:left w:val="none" w:sz="0" w:space="0" w:color="auto"/>
                                <w:bottom w:val="none" w:sz="0" w:space="0" w:color="auto"/>
                                <w:right w:val="none" w:sz="0" w:space="0" w:color="auto"/>
                              </w:divBdr>
                              <w:divsChild>
                                <w:div w:id="1577939707">
                                  <w:marLeft w:val="0"/>
                                  <w:marRight w:val="0"/>
                                  <w:marTop w:val="0"/>
                                  <w:marBottom w:val="0"/>
                                  <w:divBdr>
                                    <w:top w:val="none" w:sz="0" w:space="0" w:color="auto"/>
                                    <w:left w:val="none" w:sz="0" w:space="0" w:color="auto"/>
                                    <w:bottom w:val="none" w:sz="0" w:space="0" w:color="auto"/>
                                    <w:right w:val="none" w:sz="0" w:space="0" w:color="auto"/>
                                  </w:divBdr>
                                  <w:divsChild>
                                    <w:div w:id="301036611">
                                      <w:marLeft w:val="0"/>
                                      <w:marRight w:val="0"/>
                                      <w:marTop w:val="0"/>
                                      <w:marBottom w:val="0"/>
                                      <w:divBdr>
                                        <w:top w:val="none" w:sz="0" w:space="0" w:color="auto"/>
                                        <w:left w:val="none" w:sz="0" w:space="0" w:color="auto"/>
                                        <w:bottom w:val="none" w:sz="0" w:space="0" w:color="auto"/>
                                        <w:right w:val="none" w:sz="0" w:space="0" w:color="auto"/>
                                      </w:divBdr>
                                      <w:divsChild>
                                        <w:div w:id="1198934213">
                                          <w:marLeft w:val="0"/>
                                          <w:marRight w:val="0"/>
                                          <w:marTop w:val="480"/>
                                          <w:marBottom w:val="72"/>
                                          <w:divBdr>
                                            <w:top w:val="none" w:sz="0" w:space="0" w:color="auto"/>
                                            <w:left w:val="none" w:sz="0" w:space="0" w:color="auto"/>
                                            <w:bottom w:val="none" w:sz="0" w:space="0" w:color="auto"/>
                                            <w:right w:val="none" w:sz="0" w:space="0" w:color="auto"/>
                                          </w:divBdr>
                                        </w:div>
                                        <w:div w:id="1450320121">
                                          <w:marLeft w:val="0"/>
                                          <w:marRight w:val="0"/>
                                          <w:marTop w:val="240"/>
                                          <w:marBottom w:val="120"/>
                                          <w:divBdr>
                                            <w:top w:val="none" w:sz="0" w:space="0" w:color="auto"/>
                                            <w:left w:val="none" w:sz="0" w:space="0" w:color="auto"/>
                                            <w:bottom w:val="none" w:sz="0" w:space="0" w:color="auto"/>
                                            <w:right w:val="none" w:sz="0" w:space="0" w:color="auto"/>
                                          </w:divBdr>
                                        </w:div>
                                        <w:div w:id="1583099114">
                                          <w:marLeft w:val="0"/>
                                          <w:marRight w:val="0"/>
                                          <w:marTop w:val="480"/>
                                          <w:marBottom w:val="72"/>
                                          <w:divBdr>
                                            <w:top w:val="none" w:sz="0" w:space="0" w:color="auto"/>
                                            <w:left w:val="none" w:sz="0" w:space="0" w:color="auto"/>
                                            <w:bottom w:val="none" w:sz="0" w:space="0" w:color="auto"/>
                                            <w:right w:val="none" w:sz="0" w:space="0" w:color="auto"/>
                                          </w:divBdr>
                                        </w:div>
                                        <w:div w:id="2023117501">
                                          <w:marLeft w:val="0"/>
                                          <w:marRight w:val="0"/>
                                          <w:marTop w:val="480"/>
                                          <w:marBottom w:val="72"/>
                                          <w:divBdr>
                                            <w:top w:val="none" w:sz="0" w:space="0" w:color="auto"/>
                                            <w:left w:val="none" w:sz="0" w:space="0" w:color="auto"/>
                                            <w:bottom w:val="none" w:sz="0" w:space="0" w:color="auto"/>
                                            <w:right w:val="none" w:sz="0" w:space="0" w:color="auto"/>
                                          </w:divBdr>
                                        </w:div>
                                        <w:div w:id="21248815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8166">
      <w:bodyDiv w:val="1"/>
      <w:marLeft w:val="0"/>
      <w:marRight w:val="0"/>
      <w:marTop w:val="0"/>
      <w:marBottom w:val="0"/>
      <w:divBdr>
        <w:top w:val="none" w:sz="0" w:space="0" w:color="auto"/>
        <w:left w:val="none" w:sz="0" w:space="0" w:color="auto"/>
        <w:bottom w:val="none" w:sz="0" w:space="0" w:color="auto"/>
        <w:right w:val="none" w:sz="0" w:space="0" w:color="auto"/>
      </w:divBdr>
      <w:divsChild>
        <w:div w:id="1784642970">
          <w:marLeft w:val="0"/>
          <w:marRight w:val="0"/>
          <w:marTop w:val="0"/>
          <w:marBottom w:val="0"/>
          <w:divBdr>
            <w:top w:val="none" w:sz="0" w:space="0" w:color="auto"/>
            <w:left w:val="none" w:sz="0" w:space="0" w:color="auto"/>
            <w:bottom w:val="none" w:sz="0" w:space="0" w:color="auto"/>
            <w:right w:val="none" w:sz="0" w:space="0" w:color="auto"/>
          </w:divBdr>
          <w:divsChild>
            <w:div w:id="322122641">
              <w:marLeft w:val="0"/>
              <w:marRight w:val="0"/>
              <w:marTop w:val="100"/>
              <w:marBottom w:val="100"/>
              <w:divBdr>
                <w:top w:val="none" w:sz="0" w:space="0" w:color="auto"/>
                <w:left w:val="none" w:sz="0" w:space="0" w:color="auto"/>
                <w:bottom w:val="none" w:sz="0" w:space="0" w:color="auto"/>
                <w:right w:val="none" w:sz="0" w:space="0" w:color="auto"/>
              </w:divBdr>
              <w:divsChild>
                <w:div w:id="1515071858">
                  <w:marLeft w:val="0"/>
                  <w:marRight w:val="0"/>
                  <w:marTop w:val="0"/>
                  <w:marBottom w:val="0"/>
                  <w:divBdr>
                    <w:top w:val="none" w:sz="0" w:space="0" w:color="auto"/>
                    <w:left w:val="none" w:sz="0" w:space="0" w:color="auto"/>
                    <w:bottom w:val="none" w:sz="0" w:space="0" w:color="auto"/>
                    <w:right w:val="none" w:sz="0" w:space="0" w:color="auto"/>
                  </w:divBdr>
                  <w:divsChild>
                    <w:div w:id="1903519443">
                      <w:marLeft w:val="0"/>
                      <w:marRight w:val="0"/>
                      <w:marTop w:val="0"/>
                      <w:marBottom w:val="0"/>
                      <w:divBdr>
                        <w:top w:val="none" w:sz="0" w:space="0" w:color="auto"/>
                        <w:left w:val="none" w:sz="0" w:space="0" w:color="auto"/>
                        <w:bottom w:val="none" w:sz="0" w:space="0" w:color="auto"/>
                        <w:right w:val="none" w:sz="0" w:space="0" w:color="auto"/>
                      </w:divBdr>
                      <w:divsChild>
                        <w:div w:id="1953979021">
                          <w:marLeft w:val="0"/>
                          <w:marRight w:val="0"/>
                          <w:marTop w:val="0"/>
                          <w:marBottom w:val="0"/>
                          <w:divBdr>
                            <w:top w:val="none" w:sz="0" w:space="0" w:color="auto"/>
                            <w:left w:val="none" w:sz="0" w:space="0" w:color="auto"/>
                            <w:bottom w:val="none" w:sz="0" w:space="0" w:color="auto"/>
                            <w:right w:val="none" w:sz="0" w:space="0" w:color="auto"/>
                          </w:divBdr>
                          <w:divsChild>
                            <w:div w:id="685248689">
                              <w:marLeft w:val="0"/>
                              <w:marRight w:val="0"/>
                              <w:marTop w:val="0"/>
                              <w:marBottom w:val="0"/>
                              <w:divBdr>
                                <w:top w:val="none" w:sz="0" w:space="0" w:color="auto"/>
                                <w:left w:val="none" w:sz="0" w:space="0" w:color="auto"/>
                                <w:bottom w:val="none" w:sz="0" w:space="0" w:color="auto"/>
                                <w:right w:val="none" w:sz="0" w:space="0" w:color="auto"/>
                              </w:divBdr>
                              <w:divsChild>
                                <w:div w:id="1232807499">
                                  <w:marLeft w:val="0"/>
                                  <w:marRight w:val="0"/>
                                  <w:marTop w:val="0"/>
                                  <w:marBottom w:val="0"/>
                                  <w:divBdr>
                                    <w:top w:val="none" w:sz="0" w:space="0" w:color="auto"/>
                                    <w:left w:val="none" w:sz="0" w:space="0" w:color="auto"/>
                                    <w:bottom w:val="none" w:sz="0" w:space="0" w:color="auto"/>
                                    <w:right w:val="none" w:sz="0" w:space="0" w:color="auto"/>
                                  </w:divBdr>
                                  <w:divsChild>
                                    <w:div w:id="2112578389">
                                      <w:marLeft w:val="0"/>
                                      <w:marRight w:val="0"/>
                                      <w:marTop w:val="0"/>
                                      <w:marBottom w:val="0"/>
                                      <w:divBdr>
                                        <w:top w:val="none" w:sz="0" w:space="0" w:color="auto"/>
                                        <w:left w:val="none" w:sz="0" w:space="0" w:color="auto"/>
                                        <w:bottom w:val="none" w:sz="0" w:space="0" w:color="auto"/>
                                        <w:right w:val="none" w:sz="0" w:space="0" w:color="auto"/>
                                      </w:divBdr>
                                      <w:divsChild>
                                        <w:div w:id="102223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914553">
      <w:bodyDiv w:val="1"/>
      <w:marLeft w:val="0"/>
      <w:marRight w:val="0"/>
      <w:marTop w:val="0"/>
      <w:marBottom w:val="0"/>
      <w:divBdr>
        <w:top w:val="none" w:sz="0" w:space="0" w:color="auto"/>
        <w:left w:val="none" w:sz="0" w:space="0" w:color="auto"/>
        <w:bottom w:val="none" w:sz="0" w:space="0" w:color="auto"/>
        <w:right w:val="none" w:sz="0" w:space="0" w:color="auto"/>
      </w:divBdr>
      <w:divsChild>
        <w:div w:id="1554124272">
          <w:marLeft w:val="0"/>
          <w:marRight w:val="0"/>
          <w:marTop w:val="240"/>
          <w:marBottom w:val="120"/>
          <w:divBdr>
            <w:top w:val="none" w:sz="0" w:space="0" w:color="auto"/>
            <w:left w:val="none" w:sz="0" w:space="0" w:color="auto"/>
            <w:bottom w:val="none" w:sz="0" w:space="0" w:color="auto"/>
            <w:right w:val="none" w:sz="0" w:space="0" w:color="auto"/>
          </w:divBdr>
        </w:div>
        <w:div w:id="1271667460">
          <w:marLeft w:val="0"/>
          <w:marRight w:val="0"/>
          <w:marTop w:val="0"/>
          <w:marBottom w:val="120"/>
          <w:divBdr>
            <w:top w:val="none" w:sz="0" w:space="0" w:color="auto"/>
            <w:left w:val="none" w:sz="0" w:space="0" w:color="auto"/>
            <w:bottom w:val="none" w:sz="0" w:space="0" w:color="auto"/>
            <w:right w:val="none" w:sz="0" w:space="0" w:color="auto"/>
          </w:divBdr>
        </w:div>
        <w:div w:id="2005086152">
          <w:marLeft w:val="0"/>
          <w:marRight w:val="0"/>
          <w:marTop w:val="0"/>
          <w:marBottom w:val="120"/>
          <w:divBdr>
            <w:top w:val="none" w:sz="0" w:space="0" w:color="auto"/>
            <w:left w:val="none" w:sz="0" w:space="0" w:color="auto"/>
            <w:bottom w:val="none" w:sz="0" w:space="0" w:color="auto"/>
            <w:right w:val="none" w:sz="0" w:space="0" w:color="auto"/>
          </w:divBdr>
        </w:div>
        <w:div w:id="419448592">
          <w:marLeft w:val="0"/>
          <w:marRight w:val="0"/>
          <w:marTop w:val="0"/>
          <w:marBottom w:val="120"/>
          <w:divBdr>
            <w:top w:val="none" w:sz="0" w:space="0" w:color="auto"/>
            <w:left w:val="none" w:sz="0" w:space="0" w:color="auto"/>
            <w:bottom w:val="none" w:sz="0" w:space="0" w:color="auto"/>
            <w:right w:val="none" w:sz="0" w:space="0" w:color="auto"/>
          </w:divBdr>
        </w:div>
        <w:div w:id="1012218592">
          <w:marLeft w:val="0"/>
          <w:marRight w:val="0"/>
          <w:marTop w:val="0"/>
          <w:marBottom w:val="120"/>
          <w:divBdr>
            <w:top w:val="none" w:sz="0" w:space="0" w:color="auto"/>
            <w:left w:val="none" w:sz="0" w:space="0" w:color="auto"/>
            <w:bottom w:val="none" w:sz="0" w:space="0" w:color="auto"/>
            <w:right w:val="none" w:sz="0" w:space="0" w:color="auto"/>
          </w:divBdr>
        </w:div>
        <w:div w:id="1296912573">
          <w:marLeft w:val="0"/>
          <w:marRight w:val="0"/>
          <w:marTop w:val="0"/>
          <w:marBottom w:val="120"/>
          <w:divBdr>
            <w:top w:val="none" w:sz="0" w:space="0" w:color="auto"/>
            <w:left w:val="none" w:sz="0" w:space="0" w:color="auto"/>
            <w:bottom w:val="none" w:sz="0" w:space="0" w:color="auto"/>
            <w:right w:val="none" w:sz="0" w:space="0" w:color="auto"/>
          </w:divBdr>
        </w:div>
        <w:div w:id="1942370228">
          <w:marLeft w:val="0"/>
          <w:marRight w:val="0"/>
          <w:marTop w:val="0"/>
          <w:marBottom w:val="120"/>
          <w:divBdr>
            <w:top w:val="none" w:sz="0" w:space="0" w:color="auto"/>
            <w:left w:val="none" w:sz="0" w:space="0" w:color="auto"/>
            <w:bottom w:val="none" w:sz="0" w:space="0" w:color="auto"/>
            <w:right w:val="none" w:sz="0" w:space="0" w:color="auto"/>
          </w:divBdr>
        </w:div>
      </w:divsChild>
    </w:div>
    <w:div w:id="704871643">
      <w:bodyDiv w:val="1"/>
      <w:marLeft w:val="0"/>
      <w:marRight w:val="0"/>
      <w:marTop w:val="0"/>
      <w:marBottom w:val="0"/>
      <w:divBdr>
        <w:top w:val="none" w:sz="0" w:space="0" w:color="auto"/>
        <w:left w:val="none" w:sz="0" w:space="0" w:color="auto"/>
        <w:bottom w:val="none" w:sz="0" w:space="0" w:color="auto"/>
        <w:right w:val="none" w:sz="0" w:space="0" w:color="auto"/>
      </w:divBdr>
    </w:div>
    <w:div w:id="731739257">
      <w:bodyDiv w:val="1"/>
      <w:marLeft w:val="0"/>
      <w:marRight w:val="0"/>
      <w:marTop w:val="0"/>
      <w:marBottom w:val="0"/>
      <w:divBdr>
        <w:top w:val="none" w:sz="0" w:space="0" w:color="auto"/>
        <w:left w:val="none" w:sz="0" w:space="0" w:color="auto"/>
        <w:bottom w:val="none" w:sz="0" w:space="0" w:color="auto"/>
        <w:right w:val="none" w:sz="0" w:space="0" w:color="auto"/>
      </w:divBdr>
    </w:div>
    <w:div w:id="819538426">
      <w:bodyDiv w:val="1"/>
      <w:marLeft w:val="0"/>
      <w:marRight w:val="0"/>
      <w:marTop w:val="0"/>
      <w:marBottom w:val="0"/>
      <w:divBdr>
        <w:top w:val="none" w:sz="0" w:space="0" w:color="auto"/>
        <w:left w:val="none" w:sz="0" w:space="0" w:color="auto"/>
        <w:bottom w:val="none" w:sz="0" w:space="0" w:color="auto"/>
        <w:right w:val="none" w:sz="0" w:space="0" w:color="auto"/>
      </w:divBdr>
    </w:div>
    <w:div w:id="1010642091">
      <w:bodyDiv w:val="1"/>
      <w:marLeft w:val="0"/>
      <w:marRight w:val="0"/>
      <w:marTop w:val="0"/>
      <w:marBottom w:val="0"/>
      <w:divBdr>
        <w:top w:val="none" w:sz="0" w:space="0" w:color="auto"/>
        <w:left w:val="none" w:sz="0" w:space="0" w:color="auto"/>
        <w:bottom w:val="none" w:sz="0" w:space="0" w:color="auto"/>
        <w:right w:val="none" w:sz="0" w:space="0" w:color="auto"/>
      </w:divBdr>
    </w:div>
    <w:div w:id="1077364758">
      <w:bodyDiv w:val="1"/>
      <w:marLeft w:val="0"/>
      <w:marRight w:val="0"/>
      <w:marTop w:val="0"/>
      <w:marBottom w:val="0"/>
      <w:divBdr>
        <w:top w:val="none" w:sz="0" w:space="0" w:color="auto"/>
        <w:left w:val="none" w:sz="0" w:space="0" w:color="auto"/>
        <w:bottom w:val="none" w:sz="0" w:space="0" w:color="auto"/>
        <w:right w:val="none" w:sz="0" w:space="0" w:color="auto"/>
      </w:divBdr>
      <w:divsChild>
        <w:div w:id="467089797">
          <w:marLeft w:val="0"/>
          <w:marRight w:val="0"/>
          <w:marTop w:val="0"/>
          <w:marBottom w:val="0"/>
          <w:divBdr>
            <w:top w:val="none" w:sz="0" w:space="0" w:color="auto"/>
            <w:left w:val="none" w:sz="0" w:space="0" w:color="auto"/>
            <w:bottom w:val="none" w:sz="0" w:space="0" w:color="auto"/>
            <w:right w:val="none" w:sz="0" w:space="0" w:color="auto"/>
          </w:divBdr>
          <w:divsChild>
            <w:div w:id="646782899">
              <w:marLeft w:val="-150"/>
              <w:marRight w:val="-150"/>
              <w:marTop w:val="0"/>
              <w:marBottom w:val="0"/>
              <w:divBdr>
                <w:top w:val="none" w:sz="0" w:space="0" w:color="auto"/>
                <w:left w:val="none" w:sz="0" w:space="0" w:color="auto"/>
                <w:bottom w:val="none" w:sz="0" w:space="0" w:color="auto"/>
                <w:right w:val="none" w:sz="0" w:space="0" w:color="auto"/>
              </w:divBdr>
              <w:divsChild>
                <w:div w:id="1918784188">
                  <w:marLeft w:val="0"/>
                  <w:marRight w:val="0"/>
                  <w:marTop w:val="0"/>
                  <w:marBottom w:val="0"/>
                  <w:divBdr>
                    <w:top w:val="none" w:sz="0" w:space="0" w:color="auto"/>
                    <w:left w:val="none" w:sz="0" w:space="0" w:color="auto"/>
                    <w:bottom w:val="none" w:sz="0" w:space="0" w:color="auto"/>
                    <w:right w:val="none" w:sz="0" w:space="0" w:color="auto"/>
                  </w:divBdr>
                  <w:divsChild>
                    <w:div w:id="124473763">
                      <w:marLeft w:val="0"/>
                      <w:marRight w:val="0"/>
                      <w:marTop w:val="0"/>
                      <w:marBottom w:val="0"/>
                      <w:divBdr>
                        <w:top w:val="none" w:sz="0" w:space="0" w:color="auto"/>
                        <w:left w:val="none" w:sz="0" w:space="0" w:color="auto"/>
                        <w:bottom w:val="none" w:sz="0" w:space="0" w:color="auto"/>
                        <w:right w:val="none" w:sz="0" w:space="0" w:color="auto"/>
                      </w:divBdr>
                      <w:divsChild>
                        <w:div w:id="1509633060">
                          <w:marLeft w:val="0"/>
                          <w:marRight w:val="0"/>
                          <w:marTop w:val="0"/>
                          <w:marBottom w:val="300"/>
                          <w:divBdr>
                            <w:top w:val="none" w:sz="0" w:space="0" w:color="auto"/>
                            <w:left w:val="none" w:sz="0" w:space="0" w:color="auto"/>
                            <w:bottom w:val="none" w:sz="0" w:space="0" w:color="auto"/>
                            <w:right w:val="none" w:sz="0" w:space="0" w:color="auto"/>
                          </w:divBdr>
                          <w:divsChild>
                            <w:div w:id="20442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544490">
      <w:bodyDiv w:val="1"/>
      <w:marLeft w:val="0"/>
      <w:marRight w:val="0"/>
      <w:marTop w:val="0"/>
      <w:marBottom w:val="0"/>
      <w:divBdr>
        <w:top w:val="none" w:sz="0" w:space="0" w:color="auto"/>
        <w:left w:val="none" w:sz="0" w:space="0" w:color="auto"/>
        <w:bottom w:val="none" w:sz="0" w:space="0" w:color="auto"/>
        <w:right w:val="none" w:sz="0" w:space="0" w:color="auto"/>
      </w:divBdr>
    </w:div>
    <w:div w:id="1113787833">
      <w:bodyDiv w:val="1"/>
      <w:marLeft w:val="0"/>
      <w:marRight w:val="0"/>
      <w:marTop w:val="0"/>
      <w:marBottom w:val="0"/>
      <w:divBdr>
        <w:top w:val="none" w:sz="0" w:space="0" w:color="auto"/>
        <w:left w:val="none" w:sz="0" w:space="0" w:color="auto"/>
        <w:bottom w:val="none" w:sz="0" w:space="0" w:color="auto"/>
        <w:right w:val="none" w:sz="0" w:space="0" w:color="auto"/>
      </w:divBdr>
    </w:div>
    <w:div w:id="1145927178">
      <w:bodyDiv w:val="1"/>
      <w:marLeft w:val="0"/>
      <w:marRight w:val="0"/>
      <w:marTop w:val="0"/>
      <w:marBottom w:val="0"/>
      <w:divBdr>
        <w:top w:val="none" w:sz="0" w:space="0" w:color="auto"/>
        <w:left w:val="none" w:sz="0" w:space="0" w:color="auto"/>
        <w:bottom w:val="none" w:sz="0" w:space="0" w:color="auto"/>
        <w:right w:val="none" w:sz="0" w:space="0" w:color="auto"/>
      </w:divBdr>
      <w:divsChild>
        <w:div w:id="1450471397">
          <w:marLeft w:val="0"/>
          <w:marRight w:val="0"/>
          <w:marTop w:val="0"/>
          <w:marBottom w:val="0"/>
          <w:divBdr>
            <w:top w:val="none" w:sz="0" w:space="0" w:color="auto"/>
            <w:left w:val="none" w:sz="0" w:space="0" w:color="auto"/>
            <w:bottom w:val="none" w:sz="0" w:space="0" w:color="auto"/>
            <w:right w:val="none" w:sz="0" w:space="0" w:color="auto"/>
          </w:divBdr>
          <w:divsChild>
            <w:div w:id="1475753730">
              <w:marLeft w:val="0"/>
              <w:marRight w:val="0"/>
              <w:marTop w:val="0"/>
              <w:marBottom w:val="0"/>
              <w:divBdr>
                <w:top w:val="none" w:sz="0" w:space="0" w:color="auto"/>
                <w:left w:val="none" w:sz="0" w:space="0" w:color="auto"/>
                <w:bottom w:val="none" w:sz="0" w:space="0" w:color="auto"/>
                <w:right w:val="none" w:sz="0" w:space="0" w:color="auto"/>
              </w:divBdr>
              <w:divsChild>
                <w:div w:id="1077091265">
                  <w:marLeft w:val="0"/>
                  <w:marRight w:val="0"/>
                  <w:marTop w:val="0"/>
                  <w:marBottom w:val="0"/>
                  <w:divBdr>
                    <w:top w:val="none" w:sz="0" w:space="0" w:color="auto"/>
                    <w:left w:val="none" w:sz="0" w:space="0" w:color="auto"/>
                    <w:bottom w:val="none" w:sz="0" w:space="0" w:color="auto"/>
                    <w:right w:val="none" w:sz="0" w:space="0" w:color="auto"/>
                  </w:divBdr>
                  <w:divsChild>
                    <w:div w:id="104037753">
                      <w:marLeft w:val="0"/>
                      <w:marRight w:val="0"/>
                      <w:marTop w:val="0"/>
                      <w:marBottom w:val="0"/>
                      <w:divBdr>
                        <w:top w:val="none" w:sz="0" w:space="0" w:color="auto"/>
                        <w:left w:val="none" w:sz="0" w:space="0" w:color="auto"/>
                        <w:bottom w:val="none" w:sz="0" w:space="0" w:color="auto"/>
                        <w:right w:val="none" w:sz="0" w:space="0" w:color="auto"/>
                      </w:divBdr>
                      <w:divsChild>
                        <w:div w:id="1655720421">
                          <w:marLeft w:val="0"/>
                          <w:marRight w:val="0"/>
                          <w:marTop w:val="0"/>
                          <w:marBottom w:val="0"/>
                          <w:divBdr>
                            <w:top w:val="none" w:sz="0" w:space="0" w:color="auto"/>
                            <w:left w:val="none" w:sz="0" w:space="0" w:color="auto"/>
                            <w:bottom w:val="none" w:sz="0" w:space="0" w:color="auto"/>
                            <w:right w:val="none" w:sz="0" w:space="0" w:color="auto"/>
                          </w:divBdr>
                          <w:divsChild>
                            <w:div w:id="2095663208">
                              <w:marLeft w:val="0"/>
                              <w:marRight w:val="0"/>
                              <w:marTop w:val="0"/>
                              <w:marBottom w:val="0"/>
                              <w:divBdr>
                                <w:top w:val="none" w:sz="0" w:space="0" w:color="auto"/>
                                <w:left w:val="none" w:sz="0" w:space="0" w:color="auto"/>
                                <w:bottom w:val="none" w:sz="0" w:space="0" w:color="auto"/>
                                <w:right w:val="none" w:sz="0" w:space="0" w:color="auto"/>
                              </w:divBdr>
                              <w:divsChild>
                                <w:div w:id="797727687">
                                  <w:marLeft w:val="0"/>
                                  <w:marRight w:val="0"/>
                                  <w:marTop w:val="0"/>
                                  <w:marBottom w:val="0"/>
                                  <w:divBdr>
                                    <w:top w:val="none" w:sz="0" w:space="0" w:color="auto"/>
                                    <w:left w:val="none" w:sz="0" w:space="0" w:color="auto"/>
                                    <w:bottom w:val="none" w:sz="0" w:space="0" w:color="auto"/>
                                    <w:right w:val="none" w:sz="0" w:space="0" w:color="auto"/>
                                  </w:divBdr>
                                  <w:divsChild>
                                    <w:div w:id="1020549304">
                                      <w:marLeft w:val="0"/>
                                      <w:marRight w:val="0"/>
                                      <w:marTop w:val="0"/>
                                      <w:marBottom w:val="0"/>
                                      <w:divBdr>
                                        <w:top w:val="none" w:sz="0" w:space="0" w:color="auto"/>
                                        <w:left w:val="none" w:sz="0" w:space="0" w:color="auto"/>
                                        <w:bottom w:val="none" w:sz="0" w:space="0" w:color="auto"/>
                                        <w:right w:val="none" w:sz="0" w:space="0" w:color="auto"/>
                                      </w:divBdr>
                                      <w:divsChild>
                                        <w:div w:id="1728530969">
                                          <w:marLeft w:val="0"/>
                                          <w:marRight w:val="0"/>
                                          <w:marTop w:val="0"/>
                                          <w:marBottom w:val="0"/>
                                          <w:divBdr>
                                            <w:top w:val="none" w:sz="0" w:space="0" w:color="auto"/>
                                            <w:left w:val="none" w:sz="0" w:space="0" w:color="auto"/>
                                            <w:bottom w:val="none" w:sz="0" w:space="0" w:color="auto"/>
                                            <w:right w:val="none" w:sz="0" w:space="0" w:color="auto"/>
                                          </w:divBdr>
                                          <w:divsChild>
                                            <w:div w:id="67575342">
                                              <w:marLeft w:val="0"/>
                                              <w:marRight w:val="0"/>
                                              <w:marTop w:val="0"/>
                                              <w:marBottom w:val="0"/>
                                              <w:divBdr>
                                                <w:top w:val="none" w:sz="0" w:space="0" w:color="auto"/>
                                                <w:left w:val="none" w:sz="0" w:space="0" w:color="auto"/>
                                                <w:bottom w:val="none" w:sz="0" w:space="0" w:color="auto"/>
                                                <w:right w:val="none" w:sz="0" w:space="0" w:color="auto"/>
                                              </w:divBdr>
                                              <w:divsChild>
                                                <w:div w:id="1432123073">
                                                  <w:marLeft w:val="0"/>
                                                  <w:marRight w:val="0"/>
                                                  <w:marTop w:val="0"/>
                                                  <w:marBottom w:val="0"/>
                                                  <w:divBdr>
                                                    <w:top w:val="none" w:sz="0" w:space="0" w:color="auto"/>
                                                    <w:left w:val="none" w:sz="0" w:space="0" w:color="auto"/>
                                                    <w:bottom w:val="none" w:sz="0" w:space="0" w:color="auto"/>
                                                    <w:right w:val="none" w:sz="0" w:space="0" w:color="auto"/>
                                                  </w:divBdr>
                                                  <w:divsChild>
                                                    <w:div w:id="16457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15060">
      <w:bodyDiv w:val="1"/>
      <w:marLeft w:val="0"/>
      <w:marRight w:val="0"/>
      <w:marTop w:val="0"/>
      <w:marBottom w:val="0"/>
      <w:divBdr>
        <w:top w:val="none" w:sz="0" w:space="0" w:color="auto"/>
        <w:left w:val="none" w:sz="0" w:space="0" w:color="auto"/>
        <w:bottom w:val="none" w:sz="0" w:space="0" w:color="auto"/>
        <w:right w:val="none" w:sz="0" w:space="0" w:color="auto"/>
      </w:divBdr>
      <w:divsChild>
        <w:div w:id="1590040393">
          <w:marLeft w:val="0"/>
          <w:marRight w:val="0"/>
          <w:marTop w:val="0"/>
          <w:marBottom w:val="0"/>
          <w:divBdr>
            <w:top w:val="none" w:sz="0" w:space="0" w:color="auto"/>
            <w:left w:val="none" w:sz="0" w:space="0" w:color="auto"/>
            <w:bottom w:val="none" w:sz="0" w:space="0" w:color="auto"/>
            <w:right w:val="none" w:sz="0" w:space="0" w:color="auto"/>
          </w:divBdr>
          <w:divsChild>
            <w:div w:id="258147604">
              <w:marLeft w:val="0"/>
              <w:marRight w:val="0"/>
              <w:marTop w:val="100"/>
              <w:marBottom w:val="100"/>
              <w:divBdr>
                <w:top w:val="none" w:sz="0" w:space="0" w:color="auto"/>
                <w:left w:val="none" w:sz="0" w:space="0" w:color="auto"/>
                <w:bottom w:val="none" w:sz="0" w:space="0" w:color="auto"/>
                <w:right w:val="none" w:sz="0" w:space="0" w:color="auto"/>
              </w:divBdr>
              <w:divsChild>
                <w:div w:id="1640065819">
                  <w:marLeft w:val="0"/>
                  <w:marRight w:val="0"/>
                  <w:marTop w:val="0"/>
                  <w:marBottom w:val="0"/>
                  <w:divBdr>
                    <w:top w:val="none" w:sz="0" w:space="0" w:color="auto"/>
                    <w:left w:val="none" w:sz="0" w:space="0" w:color="auto"/>
                    <w:bottom w:val="none" w:sz="0" w:space="0" w:color="auto"/>
                    <w:right w:val="none" w:sz="0" w:space="0" w:color="auto"/>
                  </w:divBdr>
                  <w:divsChild>
                    <w:div w:id="897665482">
                      <w:marLeft w:val="0"/>
                      <w:marRight w:val="0"/>
                      <w:marTop w:val="0"/>
                      <w:marBottom w:val="0"/>
                      <w:divBdr>
                        <w:top w:val="none" w:sz="0" w:space="0" w:color="auto"/>
                        <w:left w:val="none" w:sz="0" w:space="0" w:color="auto"/>
                        <w:bottom w:val="none" w:sz="0" w:space="0" w:color="auto"/>
                        <w:right w:val="none" w:sz="0" w:space="0" w:color="auto"/>
                      </w:divBdr>
                      <w:divsChild>
                        <w:div w:id="662002736">
                          <w:marLeft w:val="0"/>
                          <w:marRight w:val="0"/>
                          <w:marTop w:val="0"/>
                          <w:marBottom w:val="0"/>
                          <w:divBdr>
                            <w:top w:val="none" w:sz="0" w:space="0" w:color="auto"/>
                            <w:left w:val="none" w:sz="0" w:space="0" w:color="auto"/>
                            <w:bottom w:val="none" w:sz="0" w:space="0" w:color="auto"/>
                            <w:right w:val="none" w:sz="0" w:space="0" w:color="auto"/>
                          </w:divBdr>
                          <w:divsChild>
                            <w:div w:id="249434317">
                              <w:marLeft w:val="0"/>
                              <w:marRight w:val="0"/>
                              <w:marTop w:val="0"/>
                              <w:marBottom w:val="0"/>
                              <w:divBdr>
                                <w:top w:val="none" w:sz="0" w:space="0" w:color="auto"/>
                                <w:left w:val="none" w:sz="0" w:space="0" w:color="auto"/>
                                <w:bottom w:val="none" w:sz="0" w:space="0" w:color="auto"/>
                                <w:right w:val="none" w:sz="0" w:space="0" w:color="auto"/>
                              </w:divBdr>
                              <w:divsChild>
                                <w:div w:id="1889873930">
                                  <w:marLeft w:val="0"/>
                                  <w:marRight w:val="0"/>
                                  <w:marTop w:val="0"/>
                                  <w:marBottom w:val="0"/>
                                  <w:divBdr>
                                    <w:top w:val="none" w:sz="0" w:space="0" w:color="auto"/>
                                    <w:left w:val="none" w:sz="0" w:space="0" w:color="auto"/>
                                    <w:bottom w:val="none" w:sz="0" w:space="0" w:color="auto"/>
                                    <w:right w:val="none" w:sz="0" w:space="0" w:color="auto"/>
                                  </w:divBdr>
                                  <w:divsChild>
                                    <w:div w:id="1903329192">
                                      <w:marLeft w:val="0"/>
                                      <w:marRight w:val="0"/>
                                      <w:marTop w:val="0"/>
                                      <w:marBottom w:val="0"/>
                                      <w:divBdr>
                                        <w:top w:val="none" w:sz="0" w:space="0" w:color="auto"/>
                                        <w:left w:val="none" w:sz="0" w:space="0" w:color="auto"/>
                                        <w:bottom w:val="none" w:sz="0" w:space="0" w:color="auto"/>
                                        <w:right w:val="none" w:sz="0" w:space="0" w:color="auto"/>
                                      </w:divBdr>
                                      <w:divsChild>
                                        <w:div w:id="7964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3459">
      <w:bodyDiv w:val="1"/>
      <w:marLeft w:val="0"/>
      <w:marRight w:val="0"/>
      <w:marTop w:val="0"/>
      <w:marBottom w:val="0"/>
      <w:divBdr>
        <w:top w:val="none" w:sz="0" w:space="0" w:color="auto"/>
        <w:left w:val="none" w:sz="0" w:space="0" w:color="auto"/>
        <w:bottom w:val="none" w:sz="0" w:space="0" w:color="auto"/>
        <w:right w:val="none" w:sz="0" w:space="0" w:color="auto"/>
      </w:divBdr>
      <w:divsChild>
        <w:div w:id="147401966">
          <w:marLeft w:val="0"/>
          <w:marRight w:val="0"/>
          <w:marTop w:val="0"/>
          <w:marBottom w:val="120"/>
          <w:divBdr>
            <w:top w:val="none" w:sz="0" w:space="0" w:color="auto"/>
            <w:left w:val="none" w:sz="0" w:space="0" w:color="auto"/>
            <w:bottom w:val="none" w:sz="0" w:space="0" w:color="auto"/>
            <w:right w:val="none" w:sz="0" w:space="0" w:color="auto"/>
          </w:divBdr>
        </w:div>
        <w:div w:id="345522271">
          <w:marLeft w:val="0"/>
          <w:marRight w:val="0"/>
          <w:marTop w:val="0"/>
          <w:marBottom w:val="120"/>
          <w:divBdr>
            <w:top w:val="none" w:sz="0" w:space="0" w:color="auto"/>
            <w:left w:val="none" w:sz="0" w:space="0" w:color="auto"/>
            <w:bottom w:val="none" w:sz="0" w:space="0" w:color="auto"/>
            <w:right w:val="none" w:sz="0" w:space="0" w:color="auto"/>
          </w:divBdr>
        </w:div>
        <w:div w:id="427577111">
          <w:marLeft w:val="0"/>
          <w:marRight w:val="0"/>
          <w:marTop w:val="0"/>
          <w:marBottom w:val="120"/>
          <w:divBdr>
            <w:top w:val="none" w:sz="0" w:space="0" w:color="auto"/>
            <w:left w:val="none" w:sz="0" w:space="0" w:color="auto"/>
            <w:bottom w:val="none" w:sz="0" w:space="0" w:color="auto"/>
            <w:right w:val="none" w:sz="0" w:space="0" w:color="auto"/>
          </w:divBdr>
        </w:div>
        <w:div w:id="435442540">
          <w:marLeft w:val="0"/>
          <w:marRight w:val="0"/>
          <w:marTop w:val="0"/>
          <w:marBottom w:val="120"/>
          <w:divBdr>
            <w:top w:val="none" w:sz="0" w:space="0" w:color="auto"/>
            <w:left w:val="none" w:sz="0" w:space="0" w:color="auto"/>
            <w:bottom w:val="none" w:sz="0" w:space="0" w:color="auto"/>
            <w:right w:val="none" w:sz="0" w:space="0" w:color="auto"/>
          </w:divBdr>
        </w:div>
        <w:div w:id="568152839">
          <w:marLeft w:val="0"/>
          <w:marRight w:val="0"/>
          <w:marTop w:val="0"/>
          <w:marBottom w:val="120"/>
          <w:divBdr>
            <w:top w:val="none" w:sz="0" w:space="0" w:color="auto"/>
            <w:left w:val="none" w:sz="0" w:space="0" w:color="auto"/>
            <w:bottom w:val="none" w:sz="0" w:space="0" w:color="auto"/>
            <w:right w:val="none" w:sz="0" w:space="0" w:color="auto"/>
          </w:divBdr>
        </w:div>
        <w:div w:id="582951723">
          <w:marLeft w:val="0"/>
          <w:marRight w:val="0"/>
          <w:marTop w:val="0"/>
          <w:marBottom w:val="120"/>
          <w:divBdr>
            <w:top w:val="none" w:sz="0" w:space="0" w:color="auto"/>
            <w:left w:val="none" w:sz="0" w:space="0" w:color="auto"/>
            <w:bottom w:val="none" w:sz="0" w:space="0" w:color="auto"/>
            <w:right w:val="none" w:sz="0" w:space="0" w:color="auto"/>
          </w:divBdr>
        </w:div>
        <w:div w:id="682324271">
          <w:marLeft w:val="0"/>
          <w:marRight w:val="0"/>
          <w:marTop w:val="0"/>
          <w:marBottom w:val="120"/>
          <w:divBdr>
            <w:top w:val="none" w:sz="0" w:space="0" w:color="auto"/>
            <w:left w:val="none" w:sz="0" w:space="0" w:color="auto"/>
            <w:bottom w:val="none" w:sz="0" w:space="0" w:color="auto"/>
            <w:right w:val="none" w:sz="0" w:space="0" w:color="auto"/>
          </w:divBdr>
        </w:div>
        <w:div w:id="800805262">
          <w:marLeft w:val="0"/>
          <w:marRight w:val="0"/>
          <w:marTop w:val="0"/>
          <w:marBottom w:val="120"/>
          <w:divBdr>
            <w:top w:val="none" w:sz="0" w:space="0" w:color="auto"/>
            <w:left w:val="none" w:sz="0" w:space="0" w:color="auto"/>
            <w:bottom w:val="none" w:sz="0" w:space="0" w:color="auto"/>
            <w:right w:val="none" w:sz="0" w:space="0" w:color="auto"/>
          </w:divBdr>
        </w:div>
        <w:div w:id="806123793">
          <w:marLeft w:val="0"/>
          <w:marRight w:val="0"/>
          <w:marTop w:val="0"/>
          <w:marBottom w:val="120"/>
          <w:divBdr>
            <w:top w:val="none" w:sz="0" w:space="0" w:color="auto"/>
            <w:left w:val="none" w:sz="0" w:space="0" w:color="auto"/>
            <w:bottom w:val="none" w:sz="0" w:space="0" w:color="auto"/>
            <w:right w:val="none" w:sz="0" w:space="0" w:color="auto"/>
          </w:divBdr>
        </w:div>
        <w:div w:id="946547378">
          <w:marLeft w:val="0"/>
          <w:marRight w:val="0"/>
          <w:marTop w:val="240"/>
          <w:marBottom w:val="120"/>
          <w:divBdr>
            <w:top w:val="none" w:sz="0" w:space="0" w:color="auto"/>
            <w:left w:val="none" w:sz="0" w:space="0" w:color="auto"/>
            <w:bottom w:val="none" w:sz="0" w:space="0" w:color="auto"/>
            <w:right w:val="none" w:sz="0" w:space="0" w:color="auto"/>
          </w:divBdr>
        </w:div>
        <w:div w:id="1074086956">
          <w:marLeft w:val="0"/>
          <w:marRight w:val="0"/>
          <w:marTop w:val="0"/>
          <w:marBottom w:val="120"/>
          <w:divBdr>
            <w:top w:val="none" w:sz="0" w:space="0" w:color="auto"/>
            <w:left w:val="none" w:sz="0" w:space="0" w:color="auto"/>
            <w:bottom w:val="none" w:sz="0" w:space="0" w:color="auto"/>
            <w:right w:val="none" w:sz="0" w:space="0" w:color="auto"/>
          </w:divBdr>
        </w:div>
        <w:div w:id="1087386181">
          <w:marLeft w:val="0"/>
          <w:marRight w:val="0"/>
          <w:marTop w:val="0"/>
          <w:marBottom w:val="120"/>
          <w:divBdr>
            <w:top w:val="none" w:sz="0" w:space="0" w:color="auto"/>
            <w:left w:val="none" w:sz="0" w:space="0" w:color="auto"/>
            <w:bottom w:val="none" w:sz="0" w:space="0" w:color="auto"/>
            <w:right w:val="none" w:sz="0" w:space="0" w:color="auto"/>
          </w:divBdr>
        </w:div>
        <w:div w:id="1183662529">
          <w:marLeft w:val="0"/>
          <w:marRight w:val="0"/>
          <w:marTop w:val="0"/>
          <w:marBottom w:val="120"/>
          <w:divBdr>
            <w:top w:val="none" w:sz="0" w:space="0" w:color="auto"/>
            <w:left w:val="none" w:sz="0" w:space="0" w:color="auto"/>
            <w:bottom w:val="none" w:sz="0" w:space="0" w:color="auto"/>
            <w:right w:val="none" w:sz="0" w:space="0" w:color="auto"/>
          </w:divBdr>
        </w:div>
        <w:div w:id="1263607818">
          <w:marLeft w:val="0"/>
          <w:marRight w:val="0"/>
          <w:marTop w:val="0"/>
          <w:marBottom w:val="120"/>
          <w:divBdr>
            <w:top w:val="none" w:sz="0" w:space="0" w:color="auto"/>
            <w:left w:val="none" w:sz="0" w:space="0" w:color="auto"/>
            <w:bottom w:val="none" w:sz="0" w:space="0" w:color="auto"/>
            <w:right w:val="none" w:sz="0" w:space="0" w:color="auto"/>
          </w:divBdr>
        </w:div>
        <w:div w:id="1943801394">
          <w:marLeft w:val="0"/>
          <w:marRight w:val="0"/>
          <w:marTop w:val="0"/>
          <w:marBottom w:val="120"/>
          <w:divBdr>
            <w:top w:val="none" w:sz="0" w:space="0" w:color="auto"/>
            <w:left w:val="none" w:sz="0" w:space="0" w:color="auto"/>
            <w:bottom w:val="none" w:sz="0" w:space="0" w:color="auto"/>
            <w:right w:val="none" w:sz="0" w:space="0" w:color="auto"/>
          </w:divBdr>
        </w:div>
      </w:divsChild>
    </w:div>
    <w:div w:id="1359818221">
      <w:bodyDiv w:val="1"/>
      <w:marLeft w:val="0"/>
      <w:marRight w:val="0"/>
      <w:marTop w:val="0"/>
      <w:marBottom w:val="0"/>
      <w:divBdr>
        <w:top w:val="none" w:sz="0" w:space="0" w:color="auto"/>
        <w:left w:val="none" w:sz="0" w:space="0" w:color="auto"/>
        <w:bottom w:val="none" w:sz="0" w:space="0" w:color="auto"/>
        <w:right w:val="none" w:sz="0" w:space="0" w:color="auto"/>
      </w:divBdr>
    </w:div>
    <w:div w:id="1471630345">
      <w:bodyDiv w:val="1"/>
      <w:marLeft w:val="0"/>
      <w:marRight w:val="0"/>
      <w:marTop w:val="0"/>
      <w:marBottom w:val="0"/>
      <w:divBdr>
        <w:top w:val="none" w:sz="0" w:space="0" w:color="auto"/>
        <w:left w:val="none" w:sz="0" w:space="0" w:color="auto"/>
        <w:bottom w:val="none" w:sz="0" w:space="0" w:color="auto"/>
        <w:right w:val="none" w:sz="0" w:space="0" w:color="auto"/>
      </w:divBdr>
    </w:div>
    <w:div w:id="1478303589">
      <w:bodyDiv w:val="1"/>
      <w:marLeft w:val="0"/>
      <w:marRight w:val="0"/>
      <w:marTop w:val="0"/>
      <w:marBottom w:val="0"/>
      <w:divBdr>
        <w:top w:val="none" w:sz="0" w:space="0" w:color="auto"/>
        <w:left w:val="none" w:sz="0" w:space="0" w:color="auto"/>
        <w:bottom w:val="none" w:sz="0" w:space="0" w:color="auto"/>
        <w:right w:val="none" w:sz="0" w:space="0" w:color="auto"/>
      </w:divBdr>
    </w:div>
    <w:div w:id="1580483748">
      <w:bodyDiv w:val="1"/>
      <w:marLeft w:val="0"/>
      <w:marRight w:val="0"/>
      <w:marTop w:val="0"/>
      <w:marBottom w:val="0"/>
      <w:divBdr>
        <w:top w:val="none" w:sz="0" w:space="0" w:color="auto"/>
        <w:left w:val="none" w:sz="0" w:space="0" w:color="auto"/>
        <w:bottom w:val="none" w:sz="0" w:space="0" w:color="auto"/>
        <w:right w:val="none" w:sz="0" w:space="0" w:color="auto"/>
      </w:divBdr>
    </w:div>
    <w:div w:id="1638953820">
      <w:bodyDiv w:val="1"/>
      <w:marLeft w:val="0"/>
      <w:marRight w:val="0"/>
      <w:marTop w:val="0"/>
      <w:marBottom w:val="0"/>
      <w:divBdr>
        <w:top w:val="none" w:sz="0" w:space="0" w:color="auto"/>
        <w:left w:val="none" w:sz="0" w:space="0" w:color="auto"/>
        <w:bottom w:val="none" w:sz="0" w:space="0" w:color="auto"/>
        <w:right w:val="none" w:sz="0" w:space="0" w:color="auto"/>
      </w:divBdr>
      <w:divsChild>
        <w:div w:id="24789499">
          <w:marLeft w:val="0"/>
          <w:marRight w:val="0"/>
          <w:marTop w:val="0"/>
          <w:marBottom w:val="0"/>
          <w:divBdr>
            <w:top w:val="none" w:sz="0" w:space="0" w:color="auto"/>
            <w:left w:val="none" w:sz="0" w:space="0" w:color="auto"/>
            <w:bottom w:val="none" w:sz="0" w:space="0" w:color="auto"/>
            <w:right w:val="none" w:sz="0" w:space="0" w:color="auto"/>
          </w:divBdr>
        </w:div>
        <w:div w:id="38286824">
          <w:marLeft w:val="0"/>
          <w:marRight w:val="0"/>
          <w:marTop w:val="0"/>
          <w:marBottom w:val="0"/>
          <w:divBdr>
            <w:top w:val="none" w:sz="0" w:space="0" w:color="auto"/>
            <w:left w:val="none" w:sz="0" w:space="0" w:color="auto"/>
            <w:bottom w:val="none" w:sz="0" w:space="0" w:color="auto"/>
            <w:right w:val="none" w:sz="0" w:space="0" w:color="auto"/>
          </w:divBdr>
        </w:div>
        <w:div w:id="51195147">
          <w:marLeft w:val="0"/>
          <w:marRight w:val="0"/>
          <w:marTop w:val="0"/>
          <w:marBottom w:val="0"/>
          <w:divBdr>
            <w:top w:val="none" w:sz="0" w:space="0" w:color="auto"/>
            <w:left w:val="none" w:sz="0" w:space="0" w:color="auto"/>
            <w:bottom w:val="none" w:sz="0" w:space="0" w:color="auto"/>
            <w:right w:val="none" w:sz="0" w:space="0" w:color="auto"/>
          </w:divBdr>
        </w:div>
        <w:div w:id="224607264">
          <w:marLeft w:val="0"/>
          <w:marRight w:val="0"/>
          <w:marTop w:val="0"/>
          <w:marBottom w:val="0"/>
          <w:divBdr>
            <w:top w:val="none" w:sz="0" w:space="0" w:color="auto"/>
            <w:left w:val="none" w:sz="0" w:space="0" w:color="auto"/>
            <w:bottom w:val="none" w:sz="0" w:space="0" w:color="auto"/>
            <w:right w:val="none" w:sz="0" w:space="0" w:color="auto"/>
          </w:divBdr>
        </w:div>
        <w:div w:id="230848677">
          <w:marLeft w:val="0"/>
          <w:marRight w:val="0"/>
          <w:marTop w:val="0"/>
          <w:marBottom w:val="0"/>
          <w:divBdr>
            <w:top w:val="none" w:sz="0" w:space="0" w:color="auto"/>
            <w:left w:val="none" w:sz="0" w:space="0" w:color="auto"/>
            <w:bottom w:val="none" w:sz="0" w:space="0" w:color="auto"/>
            <w:right w:val="none" w:sz="0" w:space="0" w:color="auto"/>
          </w:divBdr>
        </w:div>
        <w:div w:id="240606684">
          <w:marLeft w:val="0"/>
          <w:marRight w:val="0"/>
          <w:marTop w:val="0"/>
          <w:marBottom w:val="0"/>
          <w:divBdr>
            <w:top w:val="none" w:sz="0" w:space="0" w:color="auto"/>
            <w:left w:val="none" w:sz="0" w:space="0" w:color="auto"/>
            <w:bottom w:val="none" w:sz="0" w:space="0" w:color="auto"/>
            <w:right w:val="none" w:sz="0" w:space="0" w:color="auto"/>
          </w:divBdr>
        </w:div>
        <w:div w:id="310907874">
          <w:marLeft w:val="0"/>
          <w:marRight w:val="0"/>
          <w:marTop w:val="0"/>
          <w:marBottom w:val="0"/>
          <w:divBdr>
            <w:top w:val="none" w:sz="0" w:space="0" w:color="auto"/>
            <w:left w:val="none" w:sz="0" w:space="0" w:color="auto"/>
            <w:bottom w:val="none" w:sz="0" w:space="0" w:color="auto"/>
            <w:right w:val="none" w:sz="0" w:space="0" w:color="auto"/>
          </w:divBdr>
        </w:div>
        <w:div w:id="347026534">
          <w:marLeft w:val="0"/>
          <w:marRight w:val="0"/>
          <w:marTop w:val="0"/>
          <w:marBottom w:val="0"/>
          <w:divBdr>
            <w:top w:val="none" w:sz="0" w:space="0" w:color="auto"/>
            <w:left w:val="none" w:sz="0" w:space="0" w:color="auto"/>
            <w:bottom w:val="none" w:sz="0" w:space="0" w:color="auto"/>
            <w:right w:val="none" w:sz="0" w:space="0" w:color="auto"/>
          </w:divBdr>
        </w:div>
        <w:div w:id="385420600">
          <w:marLeft w:val="0"/>
          <w:marRight w:val="0"/>
          <w:marTop w:val="0"/>
          <w:marBottom w:val="0"/>
          <w:divBdr>
            <w:top w:val="none" w:sz="0" w:space="0" w:color="auto"/>
            <w:left w:val="none" w:sz="0" w:space="0" w:color="auto"/>
            <w:bottom w:val="none" w:sz="0" w:space="0" w:color="auto"/>
            <w:right w:val="none" w:sz="0" w:space="0" w:color="auto"/>
          </w:divBdr>
        </w:div>
        <w:div w:id="438062297">
          <w:marLeft w:val="0"/>
          <w:marRight w:val="0"/>
          <w:marTop w:val="0"/>
          <w:marBottom w:val="0"/>
          <w:divBdr>
            <w:top w:val="none" w:sz="0" w:space="0" w:color="auto"/>
            <w:left w:val="none" w:sz="0" w:space="0" w:color="auto"/>
            <w:bottom w:val="none" w:sz="0" w:space="0" w:color="auto"/>
            <w:right w:val="none" w:sz="0" w:space="0" w:color="auto"/>
          </w:divBdr>
        </w:div>
        <w:div w:id="453325803">
          <w:marLeft w:val="0"/>
          <w:marRight w:val="0"/>
          <w:marTop w:val="0"/>
          <w:marBottom w:val="0"/>
          <w:divBdr>
            <w:top w:val="none" w:sz="0" w:space="0" w:color="auto"/>
            <w:left w:val="none" w:sz="0" w:space="0" w:color="auto"/>
            <w:bottom w:val="none" w:sz="0" w:space="0" w:color="auto"/>
            <w:right w:val="none" w:sz="0" w:space="0" w:color="auto"/>
          </w:divBdr>
        </w:div>
        <w:div w:id="487592929">
          <w:marLeft w:val="0"/>
          <w:marRight w:val="0"/>
          <w:marTop w:val="0"/>
          <w:marBottom w:val="0"/>
          <w:divBdr>
            <w:top w:val="none" w:sz="0" w:space="0" w:color="auto"/>
            <w:left w:val="none" w:sz="0" w:space="0" w:color="auto"/>
            <w:bottom w:val="none" w:sz="0" w:space="0" w:color="auto"/>
            <w:right w:val="none" w:sz="0" w:space="0" w:color="auto"/>
          </w:divBdr>
        </w:div>
        <w:div w:id="494539329">
          <w:marLeft w:val="0"/>
          <w:marRight w:val="0"/>
          <w:marTop w:val="0"/>
          <w:marBottom w:val="0"/>
          <w:divBdr>
            <w:top w:val="none" w:sz="0" w:space="0" w:color="auto"/>
            <w:left w:val="none" w:sz="0" w:space="0" w:color="auto"/>
            <w:bottom w:val="none" w:sz="0" w:space="0" w:color="auto"/>
            <w:right w:val="none" w:sz="0" w:space="0" w:color="auto"/>
          </w:divBdr>
        </w:div>
        <w:div w:id="585959130">
          <w:marLeft w:val="0"/>
          <w:marRight w:val="0"/>
          <w:marTop w:val="0"/>
          <w:marBottom w:val="0"/>
          <w:divBdr>
            <w:top w:val="none" w:sz="0" w:space="0" w:color="auto"/>
            <w:left w:val="none" w:sz="0" w:space="0" w:color="auto"/>
            <w:bottom w:val="none" w:sz="0" w:space="0" w:color="auto"/>
            <w:right w:val="none" w:sz="0" w:space="0" w:color="auto"/>
          </w:divBdr>
        </w:div>
        <w:div w:id="603146773">
          <w:marLeft w:val="0"/>
          <w:marRight w:val="0"/>
          <w:marTop w:val="0"/>
          <w:marBottom w:val="0"/>
          <w:divBdr>
            <w:top w:val="none" w:sz="0" w:space="0" w:color="auto"/>
            <w:left w:val="none" w:sz="0" w:space="0" w:color="auto"/>
            <w:bottom w:val="none" w:sz="0" w:space="0" w:color="auto"/>
            <w:right w:val="none" w:sz="0" w:space="0" w:color="auto"/>
          </w:divBdr>
        </w:div>
        <w:div w:id="643506562">
          <w:marLeft w:val="0"/>
          <w:marRight w:val="0"/>
          <w:marTop w:val="0"/>
          <w:marBottom w:val="0"/>
          <w:divBdr>
            <w:top w:val="none" w:sz="0" w:space="0" w:color="auto"/>
            <w:left w:val="none" w:sz="0" w:space="0" w:color="auto"/>
            <w:bottom w:val="none" w:sz="0" w:space="0" w:color="auto"/>
            <w:right w:val="none" w:sz="0" w:space="0" w:color="auto"/>
          </w:divBdr>
        </w:div>
        <w:div w:id="689453550">
          <w:marLeft w:val="0"/>
          <w:marRight w:val="0"/>
          <w:marTop w:val="0"/>
          <w:marBottom w:val="0"/>
          <w:divBdr>
            <w:top w:val="none" w:sz="0" w:space="0" w:color="auto"/>
            <w:left w:val="none" w:sz="0" w:space="0" w:color="auto"/>
            <w:bottom w:val="none" w:sz="0" w:space="0" w:color="auto"/>
            <w:right w:val="none" w:sz="0" w:space="0" w:color="auto"/>
          </w:divBdr>
        </w:div>
        <w:div w:id="796753653">
          <w:marLeft w:val="0"/>
          <w:marRight w:val="0"/>
          <w:marTop w:val="0"/>
          <w:marBottom w:val="0"/>
          <w:divBdr>
            <w:top w:val="none" w:sz="0" w:space="0" w:color="auto"/>
            <w:left w:val="none" w:sz="0" w:space="0" w:color="auto"/>
            <w:bottom w:val="none" w:sz="0" w:space="0" w:color="auto"/>
            <w:right w:val="none" w:sz="0" w:space="0" w:color="auto"/>
          </w:divBdr>
        </w:div>
        <w:div w:id="822967840">
          <w:marLeft w:val="0"/>
          <w:marRight w:val="0"/>
          <w:marTop w:val="0"/>
          <w:marBottom w:val="0"/>
          <w:divBdr>
            <w:top w:val="none" w:sz="0" w:space="0" w:color="auto"/>
            <w:left w:val="none" w:sz="0" w:space="0" w:color="auto"/>
            <w:bottom w:val="none" w:sz="0" w:space="0" w:color="auto"/>
            <w:right w:val="none" w:sz="0" w:space="0" w:color="auto"/>
          </w:divBdr>
        </w:div>
        <w:div w:id="901017868">
          <w:marLeft w:val="0"/>
          <w:marRight w:val="0"/>
          <w:marTop w:val="0"/>
          <w:marBottom w:val="0"/>
          <w:divBdr>
            <w:top w:val="none" w:sz="0" w:space="0" w:color="auto"/>
            <w:left w:val="none" w:sz="0" w:space="0" w:color="auto"/>
            <w:bottom w:val="none" w:sz="0" w:space="0" w:color="auto"/>
            <w:right w:val="none" w:sz="0" w:space="0" w:color="auto"/>
          </w:divBdr>
        </w:div>
        <w:div w:id="986545120">
          <w:marLeft w:val="0"/>
          <w:marRight w:val="0"/>
          <w:marTop w:val="0"/>
          <w:marBottom w:val="0"/>
          <w:divBdr>
            <w:top w:val="none" w:sz="0" w:space="0" w:color="auto"/>
            <w:left w:val="none" w:sz="0" w:space="0" w:color="auto"/>
            <w:bottom w:val="none" w:sz="0" w:space="0" w:color="auto"/>
            <w:right w:val="none" w:sz="0" w:space="0" w:color="auto"/>
          </w:divBdr>
        </w:div>
        <w:div w:id="1007095579">
          <w:marLeft w:val="0"/>
          <w:marRight w:val="0"/>
          <w:marTop w:val="0"/>
          <w:marBottom w:val="0"/>
          <w:divBdr>
            <w:top w:val="none" w:sz="0" w:space="0" w:color="auto"/>
            <w:left w:val="none" w:sz="0" w:space="0" w:color="auto"/>
            <w:bottom w:val="none" w:sz="0" w:space="0" w:color="auto"/>
            <w:right w:val="none" w:sz="0" w:space="0" w:color="auto"/>
          </w:divBdr>
        </w:div>
        <w:div w:id="1047143438">
          <w:marLeft w:val="0"/>
          <w:marRight w:val="0"/>
          <w:marTop w:val="0"/>
          <w:marBottom w:val="0"/>
          <w:divBdr>
            <w:top w:val="none" w:sz="0" w:space="0" w:color="auto"/>
            <w:left w:val="none" w:sz="0" w:space="0" w:color="auto"/>
            <w:bottom w:val="none" w:sz="0" w:space="0" w:color="auto"/>
            <w:right w:val="none" w:sz="0" w:space="0" w:color="auto"/>
          </w:divBdr>
        </w:div>
        <w:div w:id="1057122135">
          <w:marLeft w:val="0"/>
          <w:marRight w:val="0"/>
          <w:marTop w:val="0"/>
          <w:marBottom w:val="0"/>
          <w:divBdr>
            <w:top w:val="none" w:sz="0" w:space="0" w:color="auto"/>
            <w:left w:val="none" w:sz="0" w:space="0" w:color="auto"/>
            <w:bottom w:val="none" w:sz="0" w:space="0" w:color="auto"/>
            <w:right w:val="none" w:sz="0" w:space="0" w:color="auto"/>
          </w:divBdr>
        </w:div>
        <w:div w:id="1101072878">
          <w:marLeft w:val="0"/>
          <w:marRight w:val="0"/>
          <w:marTop w:val="0"/>
          <w:marBottom w:val="0"/>
          <w:divBdr>
            <w:top w:val="none" w:sz="0" w:space="0" w:color="auto"/>
            <w:left w:val="none" w:sz="0" w:space="0" w:color="auto"/>
            <w:bottom w:val="none" w:sz="0" w:space="0" w:color="auto"/>
            <w:right w:val="none" w:sz="0" w:space="0" w:color="auto"/>
          </w:divBdr>
        </w:div>
        <w:div w:id="1109737988">
          <w:marLeft w:val="0"/>
          <w:marRight w:val="0"/>
          <w:marTop w:val="0"/>
          <w:marBottom w:val="0"/>
          <w:divBdr>
            <w:top w:val="none" w:sz="0" w:space="0" w:color="auto"/>
            <w:left w:val="none" w:sz="0" w:space="0" w:color="auto"/>
            <w:bottom w:val="none" w:sz="0" w:space="0" w:color="auto"/>
            <w:right w:val="none" w:sz="0" w:space="0" w:color="auto"/>
          </w:divBdr>
        </w:div>
        <w:div w:id="1152603313">
          <w:marLeft w:val="0"/>
          <w:marRight w:val="0"/>
          <w:marTop w:val="0"/>
          <w:marBottom w:val="0"/>
          <w:divBdr>
            <w:top w:val="none" w:sz="0" w:space="0" w:color="auto"/>
            <w:left w:val="none" w:sz="0" w:space="0" w:color="auto"/>
            <w:bottom w:val="none" w:sz="0" w:space="0" w:color="auto"/>
            <w:right w:val="none" w:sz="0" w:space="0" w:color="auto"/>
          </w:divBdr>
        </w:div>
        <w:div w:id="1271474620">
          <w:marLeft w:val="0"/>
          <w:marRight w:val="0"/>
          <w:marTop w:val="0"/>
          <w:marBottom w:val="0"/>
          <w:divBdr>
            <w:top w:val="none" w:sz="0" w:space="0" w:color="auto"/>
            <w:left w:val="none" w:sz="0" w:space="0" w:color="auto"/>
            <w:bottom w:val="none" w:sz="0" w:space="0" w:color="auto"/>
            <w:right w:val="none" w:sz="0" w:space="0" w:color="auto"/>
          </w:divBdr>
        </w:div>
        <w:div w:id="1295064002">
          <w:marLeft w:val="0"/>
          <w:marRight w:val="0"/>
          <w:marTop w:val="0"/>
          <w:marBottom w:val="0"/>
          <w:divBdr>
            <w:top w:val="none" w:sz="0" w:space="0" w:color="auto"/>
            <w:left w:val="none" w:sz="0" w:space="0" w:color="auto"/>
            <w:bottom w:val="none" w:sz="0" w:space="0" w:color="auto"/>
            <w:right w:val="none" w:sz="0" w:space="0" w:color="auto"/>
          </w:divBdr>
        </w:div>
        <w:div w:id="1332489295">
          <w:marLeft w:val="0"/>
          <w:marRight w:val="0"/>
          <w:marTop w:val="0"/>
          <w:marBottom w:val="0"/>
          <w:divBdr>
            <w:top w:val="none" w:sz="0" w:space="0" w:color="auto"/>
            <w:left w:val="none" w:sz="0" w:space="0" w:color="auto"/>
            <w:bottom w:val="none" w:sz="0" w:space="0" w:color="auto"/>
            <w:right w:val="none" w:sz="0" w:space="0" w:color="auto"/>
          </w:divBdr>
        </w:div>
        <w:div w:id="1374423137">
          <w:marLeft w:val="0"/>
          <w:marRight w:val="0"/>
          <w:marTop w:val="0"/>
          <w:marBottom w:val="0"/>
          <w:divBdr>
            <w:top w:val="none" w:sz="0" w:space="0" w:color="auto"/>
            <w:left w:val="none" w:sz="0" w:space="0" w:color="auto"/>
            <w:bottom w:val="none" w:sz="0" w:space="0" w:color="auto"/>
            <w:right w:val="none" w:sz="0" w:space="0" w:color="auto"/>
          </w:divBdr>
        </w:div>
        <w:div w:id="1487043202">
          <w:marLeft w:val="0"/>
          <w:marRight w:val="0"/>
          <w:marTop w:val="0"/>
          <w:marBottom w:val="0"/>
          <w:divBdr>
            <w:top w:val="none" w:sz="0" w:space="0" w:color="auto"/>
            <w:left w:val="none" w:sz="0" w:space="0" w:color="auto"/>
            <w:bottom w:val="none" w:sz="0" w:space="0" w:color="auto"/>
            <w:right w:val="none" w:sz="0" w:space="0" w:color="auto"/>
          </w:divBdr>
        </w:div>
        <w:div w:id="1489396885">
          <w:marLeft w:val="0"/>
          <w:marRight w:val="0"/>
          <w:marTop w:val="0"/>
          <w:marBottom w:val="0"/>
          <w:divBdr>
            <w:top w:val="none" w:sz="0" w:space="0" w:color="auto"/>
            <w:left w:val="none" w:sz="0" w:space="0" w:color="auto"/>
            <w:bottom w:val="none" w:sz="0" w:space="0" w:color="auto"/>
            <w:right w:val="none" w:sz="0" w:space="0" w:color="auto"/>
          </w:divBdr>
        </w:div>
        <w:div w:id="1500076628">
          <w:marLeft w:val="0"/>
          <w:marRight w:val="0"/>
          <w:marTop w:val="0"/>
          <w:marBottom w:val="0"/>
          <w:divBdr>
            <w:top w:val="none" w:sz="0" w:space="0" w:color="auto"/>
            <w:left w:val="none" w:sz="0" w:space="0" w:color="auto"/>
            <w:bottom w:val="none" w:sz="0" w:space="0" w:color="auto"/>
            <w:right w:val="none" w:sz="0" w:space="0" w:color="auto"/>
          </w:divBdr>
        </w:div>
        <w:div w:id="1531920472">
          <w:marLeft w:val="0"/>
          <w:marRight w:val="0"/>
          <w:marTop w:val="0"/>
          <w:marBottom w:val="0"/>
          <w:divBdr>
            <w:top w:val="none" w:sz="0" w:space="0" w:color="auto"/>
            <w:left w:val="none" w:sz="0" w:space="0" w:color="auto"/>
            <w:bottom w:val="none" w:sz="0" w:space="0" w:color="auto"/>
            <w:right w:val="none" w:sz="0" w:space="0" w:color="auto"/>
          </w:divBdr>
        </w:div>
        <w:div w:id="1638995734">
          <w:marLeft w:val="0"/>
          <w:marRight w:val="0"/>
          <w:marTop w:val="0"/>
          <w:marBottom w:val="0"/>
          <w:divBdr>
            <w:top w:val="none" w:sz="0" w:space="0" w:color="auto"/>
            <w:left w:val="none" w:sz="0" w:space="0" w:color="auto"/>
            <w:bottom w:val="none" w:sz="0" w:space="0" w:color="auto"/>
            <w:right w:val="none" w:sz="0" w:space="0" w:color="auto"/>
          </w:divBdr>
        </w:div>
        <w:div w:id="1641156349">
          <w:marLeft w:val="0"/>
          <w:marRight w:val="0"/>
          <w:marTop w:val="0"/>
          <w:marBottom w:val="0"/>
          <w:divBdr>
            <w:top w:val="none" w:sz="0" w:space="0" w:color="auto"/>
            <w:left w:val="none" w:sz="0" w:space="0" w:color="auto"/>
            <w:bottom w:val="none" w:sz="0" w:space="0" w:color="auto"/>
            <w:right w:val="none" w:sz="0" w:space="0" w:color="auto"/>
          </w:divBdr>
        </w:div>
        <w:div w:id="1646738575">
          <w:marLeft w:val="0"/>
          <w:marRight w:val="0"/>
          <w:marTop w:val="0"/>
          <w:marBottom w:val="0"/>
          <w:divBdr>
            <w:top w:val="none" w:sz="0" w:space="0" w:color="auto"/>
            <w:left w:val="none" w:sz="0" w:space="0" w:color="auto"/>
            <w:bottom w:val="none" w:sz="0" w:space="0" w:color="auto"/>
            <w:right w:val="none" w:sz="0" w:space="0" w:color="auto"/>
          </w:divBdr>
        </w:div>
        <w:div w:id="1680303837">
          <w:marLeft w:val="0"/>
          <w:marRight w:val="0"/>
          <w:marTop w:val="0"/>
          <w:marBottom w:val="0"/>
          <w:divBdr>
            <w:top w:val="none" w:sz="0" w:space="0" w:color="auto"/>
            <w:left w:val="none" w:sz="0" w:space="0" w:color="auto"/>
            <w:bottom w:val="none" w:sz="0" w:space="0" w:color="auto"/>
            <w:right w:val="none" w:sz="0" w:space="0" w:color="auto"/>
          </w:divBdr>
        </w:div>
        <w:div w:id="1682851641">
          <w:marLeft w:val="0"/>
          <w:marRight w:val="0"/>
          <w:marTop w:val="0"/>
          <w:marBottom w:val="0"/>
          <w:divBdr>
            <w:top w:val="none" w:sz="0" w:space="0" w:color="auto"/>
            <w:left w:val="none" w:sz="0" w:space="0" w:color="auto"/>
            <w:bottom w:val="none" w:sz="0" w:space="0" w:color="auto"/>
            <w:right w:val="none" w:sz="0" w:space="0" w:color="auto"/>
          </w:divBdr>
        </w:div>
        <w:div w:id="1719552291">
          <w:marLeft w:val="0"/>
          <w:marRight w:val="0"/>
          <w:marTop w:val="0"/>
          <w:marBottom w:val="0"/>
          <w:divBdr>
            <w:top w:val="none" w:sz="0" w:space="0" w:color="auto"/>
            <w:left w:val="none" w:sz="0" w:space="0" w:color="auto"/>
            <w:bottom w:val="none" w:sz="0" w:space="0" w:color="auto"/>
            <w:right w:val="none" w:sz="0" w:space="0" w:color="auto"/>
          </w:divBdr>
        </w:div>
        <w:div w:id="1733039279">
          <w:marLeft w:val="0"/>
          <w:marRight w:val="0"/>
          <w:marTop w:val="0"/>
          <w:marBottom w:val="0"/>
          <w:divBdr>
            <w:top w:val="none" w:sz="0" w:space="0" w:color="auto"/>
            <w:left w:val="none" w:sz="0" w:space="0" w:color="auto"/>
            <w:bottom w:val="none" w:sz="0" w:space="0" w:color="auto"/>
            <w:right w:val="none" w:sz="0" w:space="0" w:color="auto"/>
          </w:divBdr>
        </w:div>
        <w:div w:id="1778209746">
          <w:marLeft w:val="0"/>
          <w:marRight w:val="0"/>
          <w:marTop w:val="0"/>
          <w:marBottom w:val="0"/>
          <w:divBdr>
            <w:top w:val="none" w:sz="0" w:space="0" w:color="auto"/>
            <w:left w:val="none" w:sz="0" w:space="0" w:color="auto"/>
            <w:bottom w:val="none" w:sz="0" w:space="0" w:color="auto"/>
            <w:right w:val="none" w:sz="0" w:space="0" w:color="auto"/>
          </w:divBdr>
        </w:div>
        <w:div w:id="1864709851">
          <w:marLeft w:val="0"/>
          <w:marRight w:val="0"/>
          <w:marTop w:val="0"/>
          <w:marBottom w:val="0"/>
          <w:divBdr>
            <w:top w:val="none" w:sz="0" w:space="0" w:color="auto"/>
            <w:left w:val="none" w:sz="0" w:space="0" w:color="auto"/>
            <w:bottom w:val="none" w:sz="0" w:space="0" w:color="auto"/>
            <w:right w:val="none" w:sz="0" w:space="0" w:color="auto"/>
          </w:divBdr>
        </w:div>
        <w:div w:id="1882670305">
          <w:marLeft w:val="0"/>
          <w:marRight w:val="0"/>
          <w:marTop w:val="0"/>
          <w:marBottom w:val="0"/>
          <w:divBdr>
            <w:top w:val="none" w:sz="0" w:space="0" w:color="auto"/>
            <w:left w:val="none" w:sz="0" w:space="0" w:color="auto"/>
            <w:bottom w:val="none" w:sz="0" w:space="0" w:color="auto"/>
            <w:right w:val="none" w:sz="0" w:space="0" w:color="auto"/>
          </w:divBdr>
        </w:div>
        <w:div w:id="1894151495">
          <w:marLeft w:val="0"/>
          <w:marRight w:val="0"/>
          <w:marTop w:val="0"/>
          <w:marBottom w:val="0"/>
          <w:divBdr>
            <w:top w:val="none" w:sz="0" w:space="0" w:color="auto"/>
            <w:left w:val="none" w:sz="0" w:space="0" w:color="auto"/>
            <w:bottom w:val="none" w:sz="0" w:space="0" w:color="auto"/>
            <w:right w:val="none" w:sz="0" w:space="0" w:color="auto"/>
          </w:divBdr>
        </w:div>
        <w:div w:id="1925868951">
          <w:marLeft w:val="0"/>
          <w:marRight w:val="0"/>
          <w:marTop w:val="0"/>
          <w:marBottom w:val="0"/>
          <w:divBdr>
            <w:top w:val="none" w:sz="0" w:space="0" w:color="auto"/>
            <w:left w:val="none" w:sz="0" w:space="0" w:color="auto"/>
            <w:bottom w:val="none" w:sz="0" w:space="0" w:color="auto"/>
            <w:right w:val="none" w:sz="0" w:space="0" w:color="auto"/>
          </w:divBdr>
        </w:div>
        <w:div w:id="2013338475">
          <w:marLeft w:val="0"/>
          <w:marRight w:val="0"/>
          <w:marTop w:val="0"/>
          <w:marBottom w:val="0"/>
          <w:divBdr>
            <w:top w:val="none" w:sz="0" w:space="0" w:color="auto"/>
            <w:left w:val="none" w:sz="0" w:space="0" w:color="auto"/>
            <w:bottom w:val="none" w:sz="0" w:space="0" w:color="auto"/>
            <w:right w:val="none" w:sz="0" w:space="0" w:color="auto"/>
          </w:divBdr>
        </w:div>
        <w:div w:id="2015910689">
          <w:marLeft w:val="0"/>
          <w:marRight w:val="0"/>
          <w:marTop w:val="0"/>
          <w:marBottom w:val="0"/>
          <w:divBdr>
            <w:top w:val="none" w:sz="0" w:space="0" w:color="auto"/>
            <w:left w:val="none" w:sz="0" w:space="0" w:color="auto"/>
            <w:bottom w:val="none" w:sz="0" w:space="0" w:color="auto"/>
            <w:right w:val="none" w:sz="0" w:space="0" w:color="auto"/>
          </w:divBdr>
        </w:div>
        <w:div w:id="2109233461">
          <w:marLeft w:val="0"/>
          <w:marRight w:val="0"/>
          <w:marTop w:val="0"/>
          <w:marBottom w:val="0"/>
          <w:divBdr>
            <w:top w:val="none" w:sz="0" w:space="0" w:color="auto"/>
            <w:left w:val="none" w:sz="0" w:space="0" w:color="auto"/>
            <w:bottom w:val="none" w:sz="0" w:space="0" w:color="auto"/>
            <w:right w:val="none" w:sz="0" w:space="0" w:color="auto"/>
          </w:divBdr>
        </w:div>
        <w:div w:id="2121532294">
          <w:marLeft w:val="0"/>
          <w:marRight w:val="0"/>
          <w:marTop w:val="0"/>
          <w:marBottom w:val="0"/>
          <w:divBdr>
            <w:top w:val="none" w:sz="0" w:space="0" w:color="auto"/>
            <w:left w:val="none" w:sz="0" w:space="0" w:color="auto"/>
            <w:bottom w:val="none" w:sz="0" w:space="0" w:color="auto"/>
            <w:right w:val="none" w:sz="0" w:space="0" w:color="auto"/>
          </w:divBdr>
        </w:div>
        <w:div w:id="2123837680">
          <w:marLeft w:val="0"/>
          <w:marRight w:val="0"/>
          <w:marTop w:val="0"/>
          <w:marBottom w:val="0"/>
          <w:divBdr>
            <w:top w:val="none" w:sz="0" w:space="0" w:color="auto"/>
            <w:left w:val="none" w:sz="0" w:space="0" w:color="auto"/>
            <w:bottom w:val="none" w:sz="0" w:space="0" w:color="auto"/>
            <w:right w:val="none" w:sz="0" w:space="0" w:color="auto"/>
          </w:divBdr>
        </w:div>
        <w:div w:id="2134710881">
          <w:marLeft w:val="0"/>
          <w:marRight w:val="0"/>
          <w:marTop w:val="0"/>
          <w:marBottom w:val="0"/>
          <w:divBdr>
            <w:top w:val="none" w:sz="0" w:space="0" w:color="auto"/>
            <w:left w:val="none" w:sz="0" w:space="0" w:color="auto"/>
            <w:bottom w:val="none" w:sz="0" w:space="0" w:color="auto"/>
            <w:right w:val="none" w:sz="0" w:space="0" w:color="auto"/>
          </w:divBdr>
        </w:div>
      </w:divsChild>
    </w:div>
    <w:div w:id="1736053243">
      <w:bodyDiv w:val="1"/>
      <w:marLeft w:val="0"/>
      <w:marRight w:val="0"/>
      <w:marTop w:val="0"/>
      <w:marBottom w:val="0"/>
      <w:divBdr>
        <w:top w:val="none" w:sz="0" w:space="0" w:color="auto"/>
        <w:left w:val="none" w:sz="0" w:space="0" w:color="auto"/>
        <w:bottom w:val="none" w:sz="0" w:space="0" w:color="auto"/>
        <w:right w:val="none" w:sz="0" w:space="0" w:color="auto"/>
      </w:divBdr>
      <w:divsChild>
        <w:div w:id="1469858576">
          <w:marLeft w:val="0"/>
          <w:marRight w:val="0"/>
          <w:marTop w:val="0"/>
          <w:marBottom w:val="0"/>
          <w:divBdr>
            <w:top w:val="none" w:sz="0" w:space="0" w:color="auto"/>
            <w:left w:val="none" w:sz="0" w:space="0" w:color="auto"/>
            <w:bottom w:val="none" w:sz="0" w:space="0" w:color="auto"/>
            <w:right w:val="none" w:sz="0" w:space="0" w:color="auto"/>
          </w:divBdr>
          <w:divsChild>
            <w:div w:id="1392576375">
              <w:marLeft w:val="0"/>
              <w:marRight w:val="0"/>
              <w:marTop w:val="100"/>
              <w:marBottom w:val="100"/>
              <w:divBdr>
                <w:top w:val="none" w:sz="0" w:space="0" w:color="auto"/>
                <w:left w:val="none" w:sz="0" w:space="0" w:color="auto"/>
                <w:bottom w:val="none" w:sz="0" w:space="0" w:color="auto"/>
                <w:right w:val="none" w:sz="0" w:space="0" w:color="auto"/>
              </w:divBdr>
              <w:divsChild>
                <w:div w:id="1175998078">
                  <w:marLeft w:val="0"/>
                  <w:marRight w:val="0"/>
                  <w:marTop w:val="0"/>
                  <w:marBottom w:val="0"/>
                  <w:divBdr>
                    <w:top w:val="none" w:sz="0" w:space="0" w:color="auto"/>
                    <w:left w:val="none" w:sz="0" w:space="0" w:color="auto"/>
                    <w:bottom w:val="none" w:sz="0" w:space="0" w:color="auto"/>
                    <w:right w:val="none" w:sz="0" w:space="0" w:color="auto"/>
                  </w:divBdr>
                  <w:divsChild>
                    <w:div w:id="59136625">
                      <w:marLeft w:val="0"/>
                      <w:marRight w:val="0"/>
                      <w:marTop w:val="0"/>
                      <w:marBottom w:val="0"/>
                      <w:divBdr>
                        <w:top w:val="none" w:sz="0" w:space="0" w:color="auto"/>
                        <w:left w:val="none" w:sz="0" w:space="0" w:color="auto"/>
                        <w:bottom w:val="none" w:sz="0" w:space="0" w:color="auto"/>
                        <w:right w:val="none" w:sz="0" w:space="0" w:color="auto"/>
                      </w:divBdr>
                      <w:divsChild>
                        <w:div w:id="294334788">
                          <w:marLeft w:val="0"/>
                          <w:marRight w:val="0"/>
                          <w:marTop w:val="0"/>
                          <w:marBottom w:val="0"/>
                          <w:divBdr>
                            <w:top w:val="none" w:sz="0" w:space="0" w:color="auto"/>
                            <w:left w:val="none" w:sz="0" w:space="0" w:color="auto"/>
                            <w:bottom w:val="none" w:sz="0" w:space="0" w:color="auto"/>
                            <w:right w:val="none" w:sz="0" w:space="0" w:color="auto"/>
                          </w:divBdr>
                          <w:divsChild>
                            <w:div w:id="1764183830">
                              <w:marLeft w:val="0"/>
                              <w:marRight w:val="0"/>
                              <w:marTop w:val="0"/>
                              <w:marBottom w:val="0"/>
                              <w:divBdr>
                                <w:top w:val="none" w:sz="0" w:space="0" w:color="auto"/>
                                <w:left w:val="none" w:sz="0" w:space="0" w:color="auto"/>
                                <w:bottom w:val="none" w:sz="0" w:space="0" w:color="auto"/>
                                <w:right w:val="none" w:sz="0" w:space="0" w:color="auto"/>
                              </w:divBdr>
                              <w:divsChild>
                                <w:div w:id="1284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952092">
      <w:bodyDiv w:val="1"/>
      <w:marLeft w:val="0"/>
      <w:marRight w:val="0"/>
      <w:marTop w:val="0"/>
      <w:marBottom w:val="0"/>
      <w:divBdr>
        <w:top w:val="none" w:sz="0" w:space="0" w:color="auto"/>
        <w:left w:val="none" w:sz="0" w:space="0" w:color="auto"/>
        <w:bottom w:val="none" w:sz="0" w:space="0" w:color="auto"/>
        <w:right w:val="none" w:sz="0" w:space="0" w:color="auto"/>
      </w:divBdr>
      <w:divsChild>
        <w:div w:id="1259025751">
          <w:marLeft w:val="0"/>
          <w:marRight w:val="0"/>
          <w:marTop w:val="0"/>
          <w:marBottom w:val="0"/>
          <w:divBdr>
            <w:top w:val="none" w:sz="0" w:space="0" w:color="auto"/>
            <w:left w:val="none" w:sz="0" w:space="0" w:color="auto"/>
            <w:bottom w:val="none" w:sz="0" w:space="0" w:color="auto"/>
            <w:right w:val="none" w:sz="0" w:space="0" w:color="auto"/>
          </w:divBdr>
          <w:divsChild>
            <w:div w:id="1025522731">
              <w:marLeft w:val="0"/>
              <w:marRight w:val="0"/>
              <w:marTop w:val="0"/>
              <w:marBottom w:val="0"/>
              <w:divBdr>
                <w:top w:val="none" w:sz="0" w:space="0" w:color="auto"/>
                <w:left w:val="none" w:sz="0" w:space="0" w:color="auto"/>
                <w:bottom w:val="none" w:sz="0" w:space="0" w:color="auto"/>
                <w:right w:val="none" w:sz="0" w:space="0" w:color="auto"/>
              </w:divBdr>
              <w:divsChild>
                <w:div w:id="981276512">
                  <w:marLeft w:val="0"/>
                  <w:marRight w:val="0"/>
                  <w:marTop w:val="0"/>
                  <w:marBottom w:val="0"/>
                  <w:divBdr>
                    <w:top w:val="none" w:sz="0" w:space="0" w:color="auto"/>
                    <w:left w:val="none" w:sz="0" w:space="0" w:color="auto"/>
                    <w:bottom w:val="none" w:sz="0" w:space="0" w:color="auto"/>
                    <w:right w:val="none" w:sz="0" w:space="0" w:color="auto"/>
                  </w:divBdr>
                  <w:divsChild>
                    <w:div w:id="67661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4099">
      <w:bodyDiv w:val="1"/>
      <w:marLeft w:val="0"/>
      <w:marRight w:val="0"/>
      <w:marTop w:val="0"/>
      <w:marBottom w:val="0"/>
      <w:divBdr>
        <w:top w:val="none" w:sz="0" w:space="0" w:color="auto"/>
        <w:left w:val="none" w:sz="0" w:space="0" w:color="auto"/>
        <w:bottom w:val="none" w:sz="0" w:space="0" w:color="auto"/>
        <w:right w:val="none" w:sz="0" w:space="0" w:color="auto"/>
      </w:divBdr>
      <w:divsChild>
        <w:div w:id="938637494">
          <w:marLeft w:val="0"/>
          <w:marRight w:val="0"/>
          <w:marTop w:val="0"/>
          <w:marBottom w:val="0"/>
          <w:divBdr>
            <w:top w:val="none" w:sz="0" w:space="0" w:color="auto"/>
            <w:left w:val="none" w:sz="0" w:space="0" w:color="auto"/>
            <w:bottom w:val="none" w:sz="0" w:space="0" w:color="auto"/>
            <w:right w:val="none" w:sz="0" w:space="0" w:color="auto"/>
          </w:divBdr>
          <w:divsChild>
            <w:div w:id="1225794270">
              <w:marLeft w:val="0"/>
              <w:marRight w:val="0"/>
              <w:marTop w:val="100"/>
              <w:marBottom w:val="100"/>
              <w:divBdr>
                <w:top w:val="none" w:sz="0" w:space="0" w:color="auto"/>
                <w:left w:val="none" w:sz="0" w:space="0" w:color="auto"/>
                <w:bottom w:val="none" w:sz="0" w:space="0" w:color="auto"/>
                <w:right w:val="none" w:sz="0" w:space="0" w:color="auto"/>
              </w:divBdr>
              <w:divsChild>
                <w:div w:id="2083718513">
                  <w:marLeft w:val="0"/>
                  <w:marRight w:val="0"/>
                  <w:marTop w:val="0"/>
                  <w:marBottom w:val="0"/>
                  <w:divBdr>
                    <w:top w:val="none" w:sz="0" w:space="0" w:color="auto"/>
                    <w:left w:val="none" w:sz="0" w:space="0" w:color="auto"/>
                    <w:bottom w:val="none" w:sz="0" w:space="0" w:color="auto"/>
                    <w:right w:val="none" w:sz="0" w:space="0" w:color="auto"/>
                  </w:divBdr>
                  <w:divsChild>
                    <w:div w:id="1584678717">
                      <w:marLeft w:val="0"/>
                      <w:marRight w:val="0"/>
                      <w:marTop w:val="0"/>
                      <w:marBottom w:val="0"/>
                      <w:divBdr>
                        <w:top w:val="none" w:sz="0" w:space="0" w:color="auto"/>
                        <w:left w:val="none" w:sz="0" w:space="0" w:color="auto"/>
                        <w:bottom w:val="none" w:sz="0" w:space="0" w:color="auto"/>
                        <w:right w:val="none" w:sz="0" w:space="0" w:color="auto"/>
                      </w:divBdr>
                      <w:divsChild>
                        <w:div w:id="973146762">
                          <w:marLeft w:val="0"/>
                          <w:marRight w:val="0"/>
                          <w:marTop w:val="0"/>
                          <w:marBottom w:val="0"/>
                          <w:divBdr>
                            <w:top w:val="none" w:sz="0" w:space="0" w:color="auto"/>
                            <w:left w:val="none" w:sz="0" w:space="0" w:color="auto"/>
                            <w:bottom w:val="none" w:sz="0" w:space="0" w:color="auto"/>
                            <w:right w:val="none" w:sz="0" w:space="0" w:color="auto"/>
                          </w:divBdr>
                          <w:divsChild>
                            <w:div w:id="625279932">
                              <w:marLeft w:val="0"/>
                              <w:marRight w:val="0"/>
                              <w:marTop w:val="0"/>
                              <w:marBottom w:val="0"/>
                              <w:divBdr>
                                <w:top w:val="none" w:sz="0" w:space="0" w:color="auto"/>
                                <w:left w:val="none" w:sz="0" w:space="0" w:color="auto"/>
                                <w:bottom w:val="none" w:sz="0" w:space="0" w:color="auto"/>
                                <w:right w:val="none" w:sz="0" w:space="0" w:color="auto"/>
                              </w:divBdr>
                              <w:divsChild>
                                <w:div w:id="687097535">
                                  <w:marLeft w:val="0"/>
                                  <w:marRight w:val="0"/>
                                  <w:marTop w:val="0"/>
                                  <w:marBottom w:val="0"/>
                                  <w:divBdr>
                                    <w:top w:val="none" w:sz="0" w:space="0" w:color="auto"/>
                                    <w:left w:val="none" w:sz="0" w:space="0" w:color="auto"/>
                                    <w:bottom w:val="none" w:sz="0" w:space="0" w:color="auto"/>
                                    <w:right w:val="none" w:sz="0" w:space="0" w:color="auto"/>
                                  </w:divBdr>
                                  <w:divsChild>
                                    <w:div w:id="119108927">
                                      <w:marLeft w:val="0"/>
                                      <w:marRight w:val="0"/>
                                      <w:marTop w:val="0"/>
                                      <w:marBottom w:val="0"/>
                                      <w:divBdr>
                                        <w:top w:val="none" w:sz="0" w:space="0" w:color="auto"/>
                                        <w:left w:val="none" w:sz="0" w:space="0" w:color="auto"/>
                                        <w:bottom w:val="none" w:sz="0" w:space="0" w:color="auto"/>
                                        <w:right w:val="none" w:sz="0" w:space="0" w:color="auto"/>
                                      </w:divBdr>
                                      <w:divsChild>
                                        <w:div w:id="4410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165083">
      <w:bodyDiv w:val="1"/>
      <w:marLeft w:val="0"/>
      <w:marRight w:val="0"/>
      <w:marTop w:val="0"/>
      <w:marBottom w:val="0"/>
      <w:divBdr>
        <w:top w:val="none" w:sz="0" w:space="0" w:color="auto"/>
        <w:left w:val="none" w:sz="0" w:space="0" w:color="auto"/>
        <w:bottom w:val="none" w:sz="0" w:space="0" w:color="auto"/>
        <w:right w:val="none" w:sz="0" w:space="0" w:color="auto"/>
      </w:divBdr>
      <w:divsChild>
        <w:div w:id="598106212">
          <w:marLeft w:val="0"/>
          <w:marRight w:val="0"/>
          <w:marTop w:val="0"/>
          <w:marBottom w:val="0"/>
          <w:divBdr>
            <w:top w:val="none" w:sz="0" w:space="0" w:color="auto"/>
            <w:left w:val="none" w:sz="0" w:space="0" w:color="auto"/>
            <w:bottom w:val="none" w:sz="0" w:space="0" w:color="auto"/>
            <w:right w:val="none" w:sz="0" w:space="0" w:color="auto"/>
          </w:divBdr>
          <w:divsChild>
            <w:div w:id="246810392">
              <w:marLeft w:val="0"/>
              <w:marRight w:val="0"/>
              <w:marTop w:val="100"/>
              <w:marBottom w:val="100"/>
              <w:divBdr>
                <w:top w:val="none" w:sz="0" w:space="0" w:color="auto"/>
                <w:left w:val="none" w:sz="0" w:space="0" w:color="auto"/>
                <w:bottom w:val="none" w:sz="0" w:space="0" w:color="auto"/>
                <w:right w:val="none" w:sz="0" w:space="0" w:color="auto"/>
              </w:divBdr>
              <w:divsChild>
                <w:div w:id="1399211373">
                  <w:marLeft w:val="0"/>
                  <w:marRight w:val="0"/>
                  <w:marTop w:val="0"/>
                  <w:marBottom w:val="0"/>
                  <w:divBdr>
                    <w:top w:val="none" w:sz="0" w:space="0" w:color="auto"/>
                    <w:left w:val="none" w:sz="0" w:space="0" w:color="auto"/>
                    <w:bottom w:val="none" w:sz="0" w:space="0" w:color="auto"/>
                    <w:right w:val="none" w:sz="0" w:space="0" w:color="auto"/>
                  </w:divBdr>
                  <w:divsChild>
                    <w:div w:id="156650146">
                      <w:marLeft w:val="0"/>
                      <w:marRight w:val="0"/>
                      <w:marTop w:val="0"/>
                      <w:marBottom w:val="0"/>
                      <w:divBdr>
                        <w:top w:val="none" w:sz="0" w:space="0" w:color="auto"/>
                        <w:left w:val="none" w:sz="0" w:space="0" w:color="auto"/>
                        <w:bottom w:val="none" w:sz="0" w:space="0" w:color="auto"/>
                        <w:right w:val="none" w:sz="0" w:space="0" w:color="auto"/>
                      </w:divBdr>
                      <w:divsChild>
                        <w:div w:id="303892154">
                          <w:marLeft w:val="0"/>
                          <w:marRight w:val="0"/>
                          <w:marTop w:val="0"/>
                          <w:marBottom w:val="0"/>
                          <w:divBdr>
                            <w:top w:val="none" w:sz="0" w:space="0" w:color="auto"/>
                            <w:left w:val="none" w:sz="0" w:space="0" w:color="auto"/>
                            <w:bottom w:val="none" w:sz="0" w:space="0" w:color="auto"/>
                            <w:right w:val="none" w:sz="0" w:space="0" w:color="auto"/>
                          </w:divBdr>
                          <w:divsChild>
                            <w:div w:id="1705671002">
                              <w:marLeft w:val="0"/>
                              <w:marRight w:val="0"/>
                              <w:marTop w:val="0"/>
                              <w:marBottom w:val="0"/>
                              <w:divBdr>
                                <w:top w:val="none" w:sz="0" w:space="0" w:color="auto"/>
                                <w:left w:val="none" w:sz="0" w:space="0" w:color="auto"/>
                                <w:bottom w:val="none" w:sz="0" w:space="0" w:color="auto"/>
                                <w:right w:val="none" w:sz="0" w:space="0" w:color="auto"/>
                              </w:divBdr>
                              <w:divsChild>
                                <w:div w:id="92869953">
                                  <w:marLeft w:val="0"/>
                                  <w:marRight w:val="0"/>
                                  <w:marTop w:val="0"/>
                                  <w:marBottom w:val="0"/>
                                  <w:divBdr>
                                    <w:top w:val="none" w:sz="0" w:space="0" w:color="auto"/>
                                    <w:left w:val="none" w:sz="0" w:space="0" w:color="auto"/>
                                    <w:bottom w:val="none" w:sz="0" w:space="0" w:color="auto"/>
                                    <w:right w:val="none" w:sz="0" w:space="0" w:color="auto"/>
                                  </w:divBdr>
                                  <w:divsChild>
                                    <w:div w:id="1982805286">
                                      <w:marLeft w:val="0"/>
                                      <w:marRight w:val="0"/>
                                      <w:marTop w:val="0"/>
                                      <w:marBottom w:val="0"/>
                                      <w:divBdr>
                                        <w:top w:val="none" w:sz="0" w:space="0" w:color="auto"/>
                                        <w:left w:val="none" w:sz="0" w:space="0" w:color="auto"/>
                                        <w:bottom w:val="none" w:sz="0" w:space="0" w:color="auto"/>
                                        <w:right w:val="none" w:sz="0" w:space="0" w:color="auto"/>
                                      </w:divBdr>
                                      <w:divsChild>
                                        <w:div w:id="19533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2480148">
      <w:bodyDiv w:val="1"/>
      <w:marLeft w:val="0"/>
      <w:marRight w:val="0"/>
      <w:marTop w:val="0"/>
      <w:marBottom w:val="0"/>
      <w:divBdr>
        <w:top w:val="none" w:sz="0" w:space="0" w:color="auto"/>
        <w:left w:val="none" w:sz="0" w:space="0" w:color="auto"/>
        <w:bottom w:val="none" w:sz="0" w:space="0" w:color="auto"/>
        <w:right w:val="none" w:sz="0" w:space="0" w:color="auto"/>
      </w:divBdr>
      <w:divsChild>
        <w:div w:id="1719163843">
          <w:marLeft w:val="0"/>
          <w:marRight w:val="0"/>
          <w:marTop w:val="0"/>
          <w:marBottom w:val="0"/>
          <w:divBdr>
            <w:top w:val="none" w:sz="0" w:space="0" w:color="auto"/>
            <w:left w:val="none" w:sz="0" w:space="0" w:color="auto"/>
            <w:bottom w:val="none" w:sz="0" w:space="0" w:color="auto"/>
            <w:right w:val="none" w:sz="0" w:space="0" w:color="auto"/>
          </w:divBdr>
          <w:divsChild>
            <w:div w:id="1723367399">
              <w:marLeft w:val="0"/>
              <w:marRight w:val="0"/>
              <w:marTop w:val="0"/>
              <w:marBottom w:val="0"/>
              <w:divBdr>
                <w:top w:val="none" w:sz="0" w:space="0" w:color="auto"/>
                <w:left w:val="none" w:sz="0" w:space="0" w:color="auto"/>
                <w:bottom w:val="none" w:sz="0" w:space="0" w:color="auto"/>
                <w:right w:val="none" w:sz="0" w:space="0" w:color="auto"/>
              </w:divBdr>
              <w:divsChild>
                <w:div w:id="1365600536">
                  <w:marLeft w:val="-225"/>
                  <w:marRight w:val="-225"/>
                  <w:marTop w:val="0"/>
                  <w:marBottom w:val="0"/>
                  <w:divBdr>
                    <w:top w:val="none" w:sz="0" w:space="0" w:color="auto"/>
                    <w:left w:val="none" w:sz="0" w:space="0" w:color="auto"/>
                    <w:bottom w:val="none" w:sz="0" w:space="0" w:color="auto"/>
                    <w:right w:val="none" w:sz="0" w:space="0" w:color="auto"/>
                  </w:divBdr>
                  <w:divsChild>
                    <w:div w:id="1685282621">
                      <w:marLeft w:val="0"/>
                      <w:marRight w:val="0"/>
                      <w:marTop w:val="0"/>
                      <w:marBottom w:val="0"/>
                      <w:divBdr>
                        <w:top w:val="none" w:sz="0" w:space="0" w:color="auto"/>
                        <w:left w:val="none" w:sz="0" w:space="0" w:color="auto"/>
                        <w:bottom w:val="none" w:sz="0" w:space="0" w:color="auto"/>
                        <w:right w:val="none" w:sz="0" w:space="0" w:color="auto"/>
                      </w:divBdr>
                      <w:divsChild>
                        <w:div w:id="1080371339">
                          <w:marLeft w:val="0"/>
                          <w:marRight w:val="0"/>
                          <w:marTop w:val="0"/>
                          <w:marBottom w:val="0"/>
                          <w:divBdr>
                            <w:top w:val="none" w:sz="0" w:space="0" w:color="auto"/>
                            <w:left w:val="none" w:sz="0" w:space="0" w:color="auto"/>
                            <w:bottom w:val="none" w:sz="0" w:space="0" w:color="auto"/>
                            <w:right w:val="none" w:sz="0" w:space="0" w:color="auto"/>
                          </w:divBdr>
                          <w:divsChild>
                            <w:div w:id="408161442">
                              <w:marLeft w:val="-225"/>
                              <w:marRight w:val="-225"/>
                              <w:marTop w:val="0"/>
                              <w:marBottom w:val="0"/>
                              <w:divBdr>
                                <w:top w:val="none" w:sz="0" w:space="0" w:color="auto"/>
                                <w:left w:val="none" w:sz="0" w:space="0" w:color="auto"/>
                                <w:bottom w:val="none" w:sz="0" w:space="0" w:color="auto"/>
                                <w:right w:val="none" w:sz="0" w:space="0" w:color="auto"/>
                              </w:divBdr>
                              <w:divsChild>
                                <w:div w:id="137652816">
                                  <w:marLeft w:val="0"/>
                                  <w:marRight w:val="0"/>
                                  <w:marTop w:val="0"/>
                                  <w:marBottom w:val="0"/>
                                  <w:divBdr>
                                    <w:top w:val="none" w:sz="0" w:space="0" w:color="auto"/>
                                    <w:left w:val="none" w:sz="0" w:space="0" w:color="auto"/>
                                    <w:bottom w:val="none" w:sz="0" w:space="0" w:color="auto"/>
                                    <w:right w:val="none" w:sz="0" w:space="0" w:color="auto"/>
                                  </w:divBdr>
                                  <w:divsChild>
                                    <w:div w:id="2129203932">
                                      <w:marLeft w:val="0"/>
                                      <w:marRight w:val="0"/>
                                      <w:marTop w:val="0"/>
                                      <w:marBottom w:val="0"/>
                                      <w:divBdr>
                                        <w:top w:val="none" w:sz="0" w:space="0" w:color="auto"/>
                                        <w:left w:val="none" w:sz="0" w:space="0" w:color="auto"/>
                                        <w:bottom w:val="none" w:sz="0" w:space="0" w:color="auto"/>
                                        <w:right w:val="none" w:sz="0" w:space="0" w:color="auto"/>
                                      </w:divBdr>
                                      <w:divsChild>
                                        <w:div w:id="176175014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odaja.com/zakon/spz/18-clen-nepremicnina" TargetMode="External"/><Relationship Id="rId13" Type="http://schemas.openxmlformats.org/officeDocument/2006/relationships/hyperlink" Target="http://www.uradni-list.si/1/objava.jsp?sop=2008-01-3347"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07-01-4692" TargetMode="External"/><Relationship Id="rId17" Type="http://schemas.openxmlformats.org/officeDocument/2006/relationships/hyperlink" Target="http://www.uradni-list.si/1/objava.jsp?sop=2015-01-0505" TargetMode="Externa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0-01-2763"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uradni-list.si/1/objava.jsp?sop=2009-01-3437" TargetMode="External"/><Relationship Id="rId22"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4632-DBE4-4750-B83D-B307E51D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67558</Words>
  <Characters>385081</Characters>
  <Application>Microsoft Office Word</Application>
  <DocSecurity>0</DocSecurity>
  <Lines>3209</Lines>
  <Paragraphs>903</Paragraphs>
  <ScaleCrop>false</ScaleCrop>
  <HeadingPairs>
    <vt:vector size="2" baseType="variant">
      <vt:variant>
        <vt:lpstr>Naslov</vt:lpstr>
      </vt:variant>
      <vt:variant>
        <vt:i4>1</vt:i4>
      </vt:variant>
    </vt:vector>
  </HeadingPairs>
  <TitlesOfParts>
    <vt:vector size="1" baseType="lpstr">
      <vt:lpstr>predhodno je potrebno urediti vse meje:</vt:lpstr>
    </vt:vector>
  </TitlesOfParts>
  <Company>gurs</Company>
  <LinksUpToDate>false</LinksUpToDate>
  <CharactersWithSpaces>451736</CharactersWithSpaces>
  <SharedDoc>false</SharedDoc>
  <HLinks>
    <vt:vector size="12" baseType="variant">
      <vt:variant>
        <vt:i4>5046365</vt:i4>
      </vt:variant>
      <vt:variant>
        <vt:i4>687</vt:i4>
      </vt:variant>
      <vt:variant>
        <vt:i4>0</vt:i4>
      </vt:variant>
      <vt:variant>
        <vt:i4>5</vt:i4>
      </vt:variant>
      <vt:variant>
        <vt:lpwstr>http://gulas3.gurs.sigov.si/pls/portal/url/ITEM/33CC7ACAA8913C4BE05400306EF499C2</vt:lpwstr>
      </vt:variant>
      <vt:variant>
        <vt:lpwstr/>
      </vt:variant>
      <vt:variant>
        <vt:i4>262210</vt:i4>
      </vt:variant>
      <vt:variant>
        <vt:i4>648</vt:i4>
      </vt:variant>
      <vt:variant>
        <vt:i4>0</vt:i4>
      </vt:variant>
      <vt:variant>
        <vt:i4>5</vt:i4>
      </vt:variant>
      <vt:variant>
        <vt:lpwstr>https://zakonodaja.com/zakon/spz/18-clen-nepremicnina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predhodno je potrebno urediti vse meje:</dc:title>
  <dc:creator>gurs</dc:creator>
  <cp:lastModifiedBy>Matija Damjan</cp:lastModifiedBy>
  <cp:revision>3</cp:revision>
  <cp:lastPrinted>2018-10-16T11:55:00Z</cp:lastPrinted>
  <dcterms:created xsi:type="dcterms:W3CDTF">2018-12-06T15:40:00Z</dcterms:created>
  <dcterms:modified xsi:type="dcterms:W3CDTF">2018-12-06T15:41:00Z</dcterms:modified>
</cp:coreProperties>
</file>